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2E32">
      <w:pPr>
        <w:spacing w:line="360" w:lineRule="auto"/>
        <w:ind w:left="-540" w:leftChars="-257" w:firstLine="420" w:firstLineChars="200"/>
        <w:rPr>
          <w:rFonts w:hint="eastAsia"/>
          <w:lang w:val="en-US" w:eastAsia="zh-CN"/>
        </w:rPr>
      </w:pPr>
      <w:r>
        <w:drawing>
          <wp:inline distT="0" distB="0" distL="114300" distR="114300">
            <wp:extent cx="5510530" cy="5519420"/>
            <wp:effectExtent l="0" t="0" r="13970"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510530" cy="5519420"/>
                    </a:xfrm>
                    <a:prstGeom prst="rect">
                      <a:avLst/>
                    </a:prstGeom>
                    <a:noFill/>
                    <a:ln>
                      <a:noFill/>
                    </a:ln>
                  </pic:spPr>
                </pic:pic>
              </a:graphicData>
            </a:graphic>
          </wp:inline>
        </w:drawing>
      </w:r>
      <w:r>
        <w:rPr>
          <w:rFonts w:hint="eastAsia"/>
          <w:lang w:val="en-US" w:eastAsia="zh-CN"/>
        </w:rPr>
        <w:t xml:space="preserve">    </w:t>
      </w:r>
    </w:p>
    <w:p w14:paraId="3205473A">
      <w:pPr>
        <w:spacing w:line="360" w:lineRule="auto"/>
        <w:ind w:left="-540" w:leftChars="-257" w:firstLine="420" w:firstLineChars="200"/>
        <w:rPr>
          <w:rFonts w:hint="eastAsia"/>
          <w:lang w:val="en-US" w:eastAsia="zh-CN"/>
        </w:rPr>
      </w:pPr>
      <w:bookmarkStart w:id="262" w:name="_GoBack"/>
      <w:bookmarkEnd w:id="262"/>
      <w:r>
        <w:drawing>
          <wp:inline distT="0" distB="0" distL="114300" distR="114300">
            <wp:extent cx="5514975" cy="4513580"/>
            <wp:effectExtent l="0" t="0" r="9525"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514975" cy="4513580"/>
                    </a:xfrm>
                    <a:prstGeom prst="rect">
                      <a:avLst/>
                    </a:prstGeom>
                    <a:noFill/>
                    <a:ln>
                      <a:noFill/>
                    </a:ln>
                  </pic:spPr>
                </pic:pic>
              </a:graphicData>
            </a:graphic>
          </wp:inline>
        </w:drawing>
      </w:r>
    </w:p>
    <w:p w14:paraId="6196DD5E">
      <w:pPr>
        <w:spacing w:line="360" w:lineRule="auto"/>
        <w:ind w:left="-540" w:leftChars="-257" w:firstLine="420" w:firstLineChars="200"/>
        <w:rPr>
          <w:rFonts w:hint="eastAsia"/>
          <w:lang w:val="en-US" w:eastAsia="zh-CN"/>
        </w:rPr>
      </w:pPr>
      <w:r>
        <w:rPr>
          <w:rFonts w:hint="eastAsia"/>
          <w:lang w:val="en-US" w:eastAsia="zh-CN"/>
        </w:rPr>
        <w:t xml:space="preserve">    </w:t>
      </w:r>
    </w:p>
    <w:p w14:paraId="14F951E9">
      <w:pPr>
        <w:spacing w:line="360" w:lineRule="auto"/>
        <w:ind w:left="-540" w:leftChars="-257" w:firstLine="420" w:firstLineChars="200"/>
        <w:rPr>
          <w:rFonts w:hint="eastAsia" w:ascii="宋体" w:hAnsi="宋体"/>
          <w:color w:val="auto"/>
        </w:rPr>
        <w:sectPr>
          <w:headerReference r:id="rId4" w:type="default"/>
          <w:footerReference r:id="rId5" w:type="default"/>
          <w:pgSz w:w="11906" w:h="16838"/>
          <w:pgMar w:top="1440" w:right="1803" w:bottom="1440" w:left="1417" w:header="851" w:footer="992" w:gutter="0"/>
          <w:cols w:space="0" w:num="1"/>
          <w:docGrid w:type="lines" w:linePitch="312" w:charSpace="0"/>
        </w:sectPr>
      </w:pPr>
      <w:r>
        <w:drawing>
          <wp:inline distT="0" distB="0" distL="114300" distR="114300">
            <wp:extent cx="5514975" cy="4980940"/>
            <wp:effectExtent l="0" t="0" r="952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514975" cy="4980940"/>
                    </a:xfrm>
                    <a:prstGeom prst="rect">
                      <a:avLst/>
                    </a:prstGeom>
                    <a:noFill/>
                    <a:ln>
                      <a:noFill/>
                    </a:ln>
                  </pic:spPr>
                </pic:pic>
              </a:graphicData>
            </a:graphic>
          </wp:inline>
        </w:drawing>
      </w:r>
    </w:p>
    <w:p w14:paraId="3C8B23A2">
      <w:pPr>
        <w:spacing w:line="360" w:lineRule="auto"/>
        <w:ind w:left="-540" w:leftChars="-257" w:firstLine="420" w:firstLineChars="200"/>
        <w:rPr>
          <w:rFonts w:hint="eastAsia" w:ascii="宋体" w:hAnsi="宋体"/>
          <w:color w:val="auto"/>
        </w:rPr>
      </w:pPr>
    </w:p>
    <w:p w14:paraId="4200A604">
      <w:pPr>
        <w:spacing w:line="360" w:lineRule="auto"/>
        <w:ind w:left="-540" w:leftChars="-257" w:firstLine="420" w:firstLineChars="200"/>
        <w:rPr>
          <w:rFonts w:hint="eastAsia" w:ascii="宋体" w:hAnsi="宋体"/>
          <w:color w:val="auto"/>
        </w:rPr>
      </w:pPr>
    </w:p>
    <w:p w14:paraId="69CF2B24">
      <w:pPr>
        <w:spacing w:line="360" w:lineRule="auto"/>
        <w:ind w:left="-540" w:leftChars="-257" w:firstLine="420" w:firstLineChars="200"/>
        <w:rPr>
          <w:rFonts w:hint="eastAsia" w:ascii="宋体" w:hAnsi="宋体"/>
          <w:color w:val="auto"/>
        </w:rPr>
      </w:pPr>
    </w:p>
    <w:p w14:paraId="1D98B55B">
      <w:pPr>
        <w:spacing w:line="360" w:lineRule="auto"/>
        <w:ind w:left="-540" w:leftChars="-257" w:firstLine="420" w:firstLineChars="200"/>
        <w:rPr>
          <w:rFonts w:hint="eastAsia" w:ascii="宋体" w:hAnsi="宋体"/>
          <w:color w:val="auto"/>
        </w:rPr>
      </w:pPr>
    </w:p>
    <w:p w14:paraId="59428C52">
      <w:pPr>
        <w:spacing w:line="360" w:lineRule="auto"/>
        <w:ind w:left="-540" w:leftChars="-257" w:firstLine="420" w:firstLineChars="200"/>
        <w:rPr>
          <w:rFonts w:hint="eastAsia" w:ascii="宋体" w:hAnsi="宋体"/>
          <w:color w:val="auto"/>
        </w:rPr>
      </w:pPr>
    </w:p>
    <w:p w14:paraId="2E69CEC8">
      <w:pPr>
        <w:pageBreakBefore w:val="0"/>
        <w:tabs>
          <w:tab w:val="left" w:pos="3352"/>
          <w:tab w:val="center" w:pos="4426"/>
        </w:tabs>
        <w:wordWrap w:val="0"/>
        <w:topLinePunct w:val="0"/>
        <w:bidi w:val="0"/>
        <w:spacing w:line="360" w:lineRule="auto"/>
        <w:jc w:val="center"/>
        <w:outlineLvl w:val="9"/>
        <w:rPr>
          <w:rFonts w:hint="eastAsia" w:ascii="宋体" w:hAnsi="宋体" w:eastAsia="宋体" w:cs="宋体"/>
          <w:b/>
          <w:caps w:val="0"/>
          <w:snapToGrid w:val="0"/>
          <w:color w:val="auto"/>
          <w:spacing w:val="0"/>
          <w:kern w:val="0"/>
          <w:sz w:val="56"/>
          <w:szCs w:val="56"/>
          <w:highlight w:val="none"/>
        </w:rPr>
      </w:pPr>
      <w:r>
        <w:rPr>
          <w:rFonts w:hint="eastAsia" w:ascii="宋体" w:hAnsi="宋体" w:cs="宋体"/>
          <w:b/>
          <w:caps w:val="0"/>
          <w:snapToGrid w:val="0"/>
          <w:color w:val="auto"/>
          <w:spacing w:val="0"/>
          <w:kern w:val="0"/>
          <w:sz w:val="56"/>
          <w:szCs w:val="56"/>
          <w:highlight w:val="none"/>
          <w:lang w:val="en-US" w:eastAsia="zh-CN"/>
        </w:rPr>
        <w:t>货物</w:t>
      </w:r>
      <w:r>
        <w:rPr>
          <w:rFonts w:hint="eastAsia" w:ascii="宋体" w:hAnsi="宋体" w:eastAsia="宋体" w:cs="宋体"/>
          <w:b/>
          <w:caps w:val="0"/>
          <w:snapToGrid w:val="0"/>
          <w:color w:val="auto"/>
          <w:spacing w:val="0"/>
          <w:kern w:val="0"/>
          <w:sz w:val="56"/>
          <w:szCs w:val="56"/>
          <w:highlight w:val="none"/>
        </w:rPr>
        <w:t>类公开招标文件</w:t>
      </w:r>
    </w:p>
    <w:p w14:paraId="7FA1E8D6">
      <w:pPr>
        <w:pageBreakBefore w:val="0"/>
        <w:tabs>
          <w:tab w:val="left" w:pos="3352"/>
          <w:tab w:val="center" w:pos="4426"/>
        </w:tabs>
        <w:wordWrap w:val="0"/>
        <w:topLinePunct w:val="0"/>
        <w:bidi w:val="0"/>
        <w:spacing w:before="156" w:beforeLines="50" w:line="360" w:lineRule="auto"/>
        <w:jc w:val="center"/>
        <w:outlineLvl w:val="9"/>
        <w:rPr>
          <w:rFonts w:hint="eastAsia" w:ascii="宋体" w:hAnsi="宋体" w:eastAsia="宋体" w:cs="宋体"/>
          <w:b/>
          <w:caps w:val="0"/>
          <w:snapToGrid w:val="0"/>
          <w:color w:val="auto"/>
          <w:spacing w:val="0"/>
          <w:kern w:val="0"/>
          <w:sz w:val="56"/>
          <w:szCs w:val="56"/>
          <w:highlight w:val="none"/>
        </w:rPr>
      </w:pPr>
      <w:r>
        <w:rPr>
          <w:rFonts w:hint="eastAsia" w:ascii="宋体" w:hAnsi="宋体" w:eastAsia="宋体" w:cs="宋体"/>
          <w:b/>
          <w:caps w:val="0"/>
          <w:snapToGrid w:val="0"/>
          <w:color w:val="auto"/>
          <w:spacing w:val="0"/>
          <w:kern w:val="0"/>
          <w:sz w:val="56"/>
          <w:szCs w:val="56"/>
          <w:highlight w:val="none"/>
        </w:rPr>
        <w:t>标准文本</w:t>
      </w:r>
    </w:p>
    <w:p w14:paraId="29CFAA2D">
      <w:pPr>
        <w:spacing w:line="720" w:lineRule="auto"/>
        <w:ind w:left="1080" w:leftChars="257" w:hanging="540"/>
        <w:jc w:val="center"/>
        <w:rPr>
          <w:rFonts w:hint="eastAsia" w:ascii="宋体" w:hAnsi="宋体"/>
          <w:b/>
          <w:bCs/>
          <w:color w:val="auto"/>
          <w:sz w:val="52"/>
          <w:szCs w:val="52"/>
        </w:rPr>
      </w:pPr>
    </w:p>
    <w:p w14:paraId="4579441C">
      <w:pPr>
        <w:spacing w:line="360" w:lineRule="auto"/>
        <w:ind w:left="1080" w:leftChars="257" w:hanging="540"/>
        <w:jc w:val="center"/>
        <w:rPr>
          <w:rFonts w:hint="eastAsia" w:ascii="宋体" w:hAnsi="宋体" w:eastAsia="宋体"/>
          <w:b/>
          <w:color w:val="auto"/>
          <w:sz w:val="56"/>
          <w:szCs w:val="56"/>
          <w:lang w:eastAsia="zh-CN"/>
        </w:rPr>
      </w:pPr>
    </w:p>
    <w:p w14:paraId="70BB3A20">
      <w:pPr>
        <w:spacing w:line="240" w:lineRule="atLeast"/>
        <w:rPr>
          <w:rFonts w:hint="eastAsia" w:ascii="宋体" w:hAnsi="宋体"/>
          <w:b/>
          <w:color w:val="auto"/>
          <w:sz w:val="48"/>
          <w:szCs w:val="48"/>
        </w:rPr>
      </w:pPr>
    </w:p>
    <w:p w14:paraId="141A81B1">
      <w:pPr>
        <w:keepNext w:val="0"/>
        <w:keepLines w:val="0"/>
        <w:pageBreakBefore w:val="0"/>
        <w:widowControl w:val="0"/>
        <w:kinsoku/>
        <w:wordWrap w:val="0"/>
        <w:overflowPunct/>
        <w:topLinePunct w:val="0"/>
        <w:autoSpaceDE/>
        <w:autoSpaceDN/>
        <w:bidi w:val="0"/>
        <w:adjustRightInd/>
        <w:snapToGrid/>
        <w:spacing w:line="600" w:lineRule="auto"/>
        <w:ind w:firstLine="916" w:firstLineChars="300"/>
        <w:textAlignment w:val="auto"/>
        <w:outlineLvl w:val="9"/>
        <w:rPr>
          <w:rFonts w:hint="eastAsia" w:ascii="宋体" w:hAnsi="宋体" w:eastAsia="宋体" w:cs="宋体"/>
          <w:b/>
          <w:caps w:val="0"/>
          <w:snapToGrid w:val="0"/>
          <w:color w:val="auto"/>
          <w:spacing w:val="0"/>
          <w:kern w:val="0"/>
          <w:sz w:val="32"/>
          <w:szCs w:val="36"/>
          <w:highlight w:val="none"/>
          <w:u w:val="single"/>
          <w:lang w:val="en-US" w:eastAsia="zh-CN"/>
        </w:rPr>
      </w:pPr>
      <w:r>
        <w:rPr>
          <w:rFonts w:hint="eastAsia" w:ascii="宋体" w:hAnsi="宋体"/>
          <w:b/>
          <w:color w:val="auto"/>
          <w:spacing w:val="-8"/>
          <w:sz w:val="32"/>
          <w:szCs w:val="32"/>
        </w:rPr>
        <w:t>项目名称</w:t>
      </w:r>
      <w:r>
        <w:rPr>
          <w:rFonts w:hint="eastAsia" w:ascii="宋体" w:hAnsi="宋体"/>
          <w:b/>
          <w:color w:val="auto"/>
          <w:spacing w:val="-20"/>
          <w:sz w:val="32"/>
          <w:szCs w:val="32"/>
        </w:rPr>
        <w:t>：</w:t>
      </w:r>
      <w:r>
        <w:rPr>
          <w:rFonts w:hint="eastAsia" w:ascii="宋体" w:hAnsi="宋体" w:eastAsia="宋体" w:cs="宋体"/>
          <w:b/>
          <w:caps w:val="0"/>
          <w:snapToGrid w:val="0"/>
          <w:color w:val="auto"/>
          <w:spacing w:val="0"/>
          <w:kern w:val="0"/>
          <w:sz w:val="32"/>
          <w:szCs w:val="36"/>
          <w:highlight w:val="none"/>
          <w:u w:val="single"/>
          <w:lang w:val="en-US" w:eastAsia="zh-CN"/>
        </w:rPr>
        <w:t>银川市新闻传媒中心202</w:t>
      </w:r>
      <w:r>
        <w:rPr>
          <w:rFonts w:hint="eastAsia" w:ascii="宋体" w:hAnsi="宋体" w:cs="宋体"/>
          <w:b/>
          <w:caps w:val="0"/>
          <w:snapToGrid w:val="0"/>
          <w:color w:val="auto"/>
          <w:spacing w:val="0"/>
          <w:kern w:val="0"/>
          <w:sz w:val="32"/>
          <w:szCs w:val="36"/>
          <w:highlight w:val="none"/>
          <w:u w:val="single"/>
          <w:lang w:val="en-US" w:eastAsia="zh-CN"/>
        </w:rPr>
        <w:t>6</w:t>
      </w:r>
      <w:r>
        <w:rPr>
          <w:rFonts w:hint="eastAsia" w:ascii="宋体" w:hAnsi="宋体" w:eastAsia="宋体" w:cs="宋体"/>
          <w:b/>
          <w:caps w:val="0"/>
          <w:snapToGrid w:val="0"/>
          <w:color w:val="auto"/>
          <w:spacing w:val="0"/>
          <w:kern w:val="0"/>
          <w:sz w:val="32"/>
          <w:szCs w:val="36"/>
          <w:highlight w:val="none"/>
          <w:u w:val="single"/>
          <w:lang w:val="en-US" w:eastAsia="zh-CN"/>
        </w:rPr>
        <w:t>年更换部分电视</w:t>
      </w:r>
    </w:p>
    <w:p w14:paraId="3B86B7FC">
      <w:pPr>
        <w:keepNext w:val="0"/>
        <w:keepLines w:val="0"/>
        <w:pageBreakBefore w:val="0"/>
        <w:widowControl w:val="0"/>
        <w:kinsoku/>
        <w:wordWrap/>
        <w:overflowPunct/>
        <w:topLinePunct w:val="0"/>
        <w:autoSpaceDE/>
        <w:autoSpaceDN/>
        <w:bidi w:val="0"/>
        <w:adjustRightInd/>
        <w:snapToGrid/>
        <w:spacing w:line="600" w:lineRule="auto"/>
        <w:ind w:leftChars="100" w:firstLine="2249" w:firstLineChars="700"/>
        <w:jc w:val="left"/>
        <w:textAlignment w:val="auto"/>
        <w:outlineLvl w:val="9"/>
        <w:rPr>
          <w:rFonts w:hint="eastAsia" w:ascii="宋体" w:hAnsi="宋体"/>
          <w:b/>
          <w:color w:val="auto"/>
          <w:spacing w:val="-17"/>
          <w:sz w:val="32"/>
          <w:szCs w:val="32"/>
          <w:u w:val="single"/>
        </w:rPr>
      </w:pPr>
      <w:r>
        <w:rPr>
          <w:rFonts w:hint="eastAsia" w:ascii="宋体" w:hAnsi="宋体" w:eastAsia="宋体" w:cs="宋体"/>
          <w:b/>
          <w:caps w:val="0"/>
          <w:snapToGrid w:val="0"/>
          <w:color w:val="auto"/>
          <w:spacing w:val="0"/>
          <w:kern w:val="0"/>
          <w:sz w:val="32"/>
          <w:szCs w:val="36"/>
          <w:highlight w:val="none"/>
          <w:u w:val="single"/>
          <w:lang w:val="en-US" w:eastAsia="zh-CN"/>
        </w:rPr>
        <w:t>编辑设备项目</w:t>
      </w:r>
    </w:p>
    <w:p w14:paraId="28B8C54C">
      <w:pPr>
        <w:spacing w:line="720" w:lineRule="auto"/>
        <w:ind w:firstLine="964" w:firstLineChars="300"/>
        <w:rPr>
          <w:rFonts w:hint="eastAsia" w:ascii="宋体" w:hAnsi="宋体" w:eastAsia="宋体" w:cs="宋体"/>
          <w:b/>
          <w:color w:val="auto"/>
          <w:sz w:val="32"/>
          <w:szCs w:val="32"/>
          <w:u w:val="single"/>
        </w:rPr>
      </w:pPr>
      <w:r>
        <w:rPr>
          <w:rFonts w:hint="eastAsia" w:ascii="宋体" w:hAnsi="宋体"/>
          <w:b/>
          <w:color w:val="auto"/>
          <w:sz w:val="32"/>
          <w:szCs w:val="32"/>
        </w:rPr>
        <w:t>项目编号：</w:t>
      </w:r>
      <w:r>
        <w:rPr>
          <w:rFonts w:hint="eastAsia" w:ascii="宋体" w:hAnsi="宋体" w:eastAsia="宋体" w:cs="宋体"/>
          <w:b/>
          <w:color w:val="auto"/>
          <w:sz w:val="32"/>
          <w:szCs w:val="32"/>
          <w:u w:val="single"/>
        </w:rPr>
        <w:t>NXTD-2</w:t>
      </w:r>
      <w:r>
        <w:rPr>
          <w:rFonts w:hint="eastAsia" w:ascii="宋体" w:hAnsi="宋体" w:eastAsia="宋体" w:cs="宋体"/>
          <w:b/>
          <w:color w:val="auto"/>
          <w:sz w:val="32"/>
          <w:szCs w:val="32"/>
          <w:u w:val="single"/>
          <w:lang w:val="en-US" w:eastAsia="zh-CN"/>
        </w:rPr>
        <w:t>6077</w:t>
      </w:r>
    </w:p>
    <w:p w14:paraId="7D87E56F">
      <w:pPr>
        <w:spacing w:line="720" w:lineRule="auto"/>
        <w:ind w:firstLine="964" w:firstLineChars="300"/>
        <w:rPr>
          <w:rFonts w:hint="eastAsia" w:ascii="宋体" w:hAnsi="宋体"/>
          <w:b/>
          <w:color w:val="auto"/>
          <w:sz w:val="32"/>
          <w:szCs w:val="32"/>
          <w:u w:val="single"/>
        </w:rPr>
      </w:pPr>
      <w:r>
        <w:rPr>
          <w:rFonts w:hint="eastAsia" w:ascii="宋体" w:hAnsi="宋体"/>
          <w:b/>
          <w:color w:val="auto"/>
          <w:sz w:val="32"/>
          <w:szCs w:val="32"/>
        </w:rPr>
        <w:t>采 购 人：</w:t>
      </w:r>
      <w:r>
        <w:rPr>
          <w:rFonts w:hint="eastAsia" w:ascii="宋体" w:hAnsi="宋体"/>
          <w:b/>
          <w:color w:val="auto"/>
          <w:sz w:val="32"/>
          <w:szCs w:val="32"/>
          <w:u w:val="single"/>
        </w:rPr>
        <w:t>银川市新闻传媒中心</w:t>
      </w:r>
    </w:p>
    <w:p w14:paraId="53E4793C">
      <w:pPr>
        <w:spacing w:line="720" w:lineRule="auto"/>
        <w:ind w:firstLine="964" w:firstLineChars="300"/>
        <w:rPr>
          <w:rFonts w:hint="eastAsia" w:ascii="宋体" w:hAnsi="宋体"/>
          <w:b/>
          <w:color w:val="auto"/>
          <w:sz w:val="32"/>
          <w:szCs w:val="32"/>
          <w:u w:val="single"/>
        </w:rPr>
      </w:pPr>
      <w:r>
        <w:rPr>
          <w:rFonts w:hint="eastAsia" w:ascii="宋体" w:hAnsi="宋体"/>
          <w:b/>
          <w:color w:val="auto"/>
          <w:sz w:val="32"/>
          <w:szCs w:val="32"/>
        </w:rPr>
        <w:t>采购代理机构：</w:t>
      </w:r>
      <w:r>
        <w:rPr>
          <w:rFonts w:hint="eastAsia" w:ascii="宋体" w:hAnsi="宋体"/>
          <w:b/>
          <w:color w:val="auto"/>
          <w:sz w:val="32"/>
          <w:szCs w:val="32"/>
          <w:u w:val="single"/>
          <w:lang w:val="zh-CN"/>
        </w:rPr>
        <w:t>宁夏泰地招标有限公司</w:t>
      </w:r>
    </w:p>
    <w:p w14:paraId="3ACA82CC">
      <w:pPr>
        <w:rPr>
          <w:rFonts w:hint="eastAsia" w:ascii="宋体" w:hAnsi="宋体"/>
          <w:color w:val="auto"/>
          <w:sz w:val="32"/>
          <w:szCs w:val="32"/>
        </w:rPr>
      </w:pPr>
    </w:p>
    <w:p w14:paraId="3CD7DD5D">
      <w:pPr>
        <w:pStyle w:val="82"/>
        <w:rPr>
          <w:rFonts w:hint="eastAsia"/>
          <w:color w:val="auto"/>
        </w:rPr>
      </w:pPr>
    </w:p>
    <w:p w14:paraId="7C0F4CAA">
      <w:pPr>
        <w:spacing w:line="240" w:lineRule="atLeast"/>
        <w:ind w:left="1080" w:leftChars="257" w:hanging="540"/>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6</w:t>
      </w:r>
      <w:r>
        <w:rPr>
          <w:rFonts w:hint="eastAsia" w:ascii="宋体" w:hAnsi="宋体"/>
          <w:b/>
          <w:color w:val="auto"/>
          <w:sz w:val="32"/>
          <w:szCs w:val="32"/>
        </w:rPr>
        <w:t>年</w:t>
      </w:r>
      <w:r>
        <w:rPr>
          <w:rFonts w:hint="eastAsia" w:ascii="宋体" w:hAnsi="宋体"/>
          <w:b/>
          <w:color w:val="auto"/>
          <w:sz w:val="32"/>
          <w:szCs w:val="32"/>
          <w:lang w:val="en-US" w:eastAsia="zh-CN"/>
        </w:rPr>
        <w:t>6</w:t>
      </w:r>
      <w:r>
        <w:rPr>
          <w:rFonts w:hint="eastAsia" w:ascii="宋体" w:hAnsi="宋体"/>
          <w:b/>
          <w:color w:val="auto"/>
          <w:sz w:val="32"/>
          <w:szCs w:val="32"/>
        </w:rPr>
        <w:t>月</w:t>
      </w:r>
    </w:p>
    <w:p w14:paraId="01B43E4F">
      <w:pPr>
        <w:keepNext/>
        <w:keepLines/>
        <w:widowControl/>
        <w:spacing w:line="460" w:lineRule="exact"/>
        <w:jc w:val="center"/>
        <w:rPr>
          <w:rFonts w:hint="eastAsia" w:ascii="宋体" w:hAnsi="宋体"/>
          <w:b/>
          <w:bCs/>
          <w:color w:val="auto"/>
          <w:kern w:val="0"/>
          <w:sz w:val="32"/>
          <w:szCs w:val="24"/>
          <w:lang w:val="zh-CN"/>
        </w:rPr>
        <w:sectPr>
          <w:pgSz w:w="11906" w:h="16838"/>
          <w:pgMar w:top="1440" w:right="1803" w:bottom="1440" w:left="1417" w:header="851" w:footer="992" w:gutter="0"/>
          <w:cols w:space="0" w:num="1"/>
          <w:docGrid w:type="lines" w:linePitch="312" w:charSpace="0"/>
        </w:sectPr>
      </w:pPr>
    </w:p>
    <w:p w14:paraId="33C6A2E5">
      <w:pPr>
        <w:keepNext/>
        <w:keepLines/>
        <w:widowControl/>
        <w:spacing w:line="460" w:lineRule="exact"/>
        <w:jc w:val="center"/>
        <w:rPr>
          <w:rFonts w:hint="eastAsia" w:ascii="宋体" w:hAnsi="宋体"/>
          <w:b/>
          <w:bCs/>
          <w:color w:val="auto"/>
          <w:kern w:val="0"/>
          <w:szCs w:val="24"/>
        </w:rPr>
      </w:pPr>
      <w:r>
        <w:rPr>
          <w:rFonts w:hint="eastAsia" w:ascii="宋体" w:hAnsi="宋体"/>
          <w:b/>
          <w:bCs/>
          <w:color w:val="auto"/>
          <w:kern w:val="0"/>
          <w:sz w:val="32"/>
          <w:szCs w:val="24"/>
          <w:lang w:val="zh-CN"/>
        </w:rPr>
        <w:t>目 录</w:t>
      </w:r>
    </w:p>
    <w:p w14:paraId="11C95916">
      <w:pPr>
        <w:pStyle w:val="38"/>
        <w:tabs>
          <w:tab w:val="right" w:leader="dot" w:pos="8686"/>
        </w:tabs>
      </w:pPr>
      <w:r>
        <w:rPr>
          <w:rFonts w:ascii="宋体" w:hAnsi="宋体"/>
          <w:color w:val="auto"/>
          <w:szCs w:val="24"/>
          <w:lang w:val="zh-CN"/>
        </w:rPr>
        <w:fldChar w:fldCharType="begin"/>
      </w:r>
      <w:r>
        <w:rPr>
          <w:rFonts w:ascii="宋体" w:hAnsi="宋体"/>
          <w:color w:val="auto"/>
          <w:szCs w:val="24"/>
          <w:lang w:val="zh-CN"/>
        </w:rPr>
        <w:instrText xml:space="preserve">TOC \o "1-1" \h \u </w:instrText>
      </w:r>
      <w:r>
        <w:rPr>
          <w:rFonts w:ascii="宋体" w:hAnsi="宋体"/>
          <w:color w:val="auto"/>
          <w:szCs w:val="24"/>
          <w:lang w:val="zh-CN"/>
        </w:rPr>
        <w:fldChar w:fldCharType="separate"/>
      </w:r>
      <w:r>
        <w:rPr>
          <w:rFonts w:ascii="宋体" w:hAnsi="宋体"/>
          <w:color w:val="auto"/>
          <w:szCs w:val="24"/>
          <w:lang w:val="zh-CN"/>
        </w:rPr>
        <w:fldChar w:fldCharType="begin"/>
      </w:r>
      <w:r>
        <w:rPr>
          <w:rFonts w:ascii="宋体" w:hAnsi="宋体"/>
          <w:szCs w:val="24"/>
          <w:lang w:val="zh-CN"/>
        </w:rPr>
        <w:instrText xml:space="preserve"> HYPERLINK \l _Toc14560 </w:instrText>
      </w:r>
      <w:r>
        <w:rPr>
          <w:rFonts w:ascii="宋体" w:hAnsi="宋体"/>
          <w:szCs w:val="24"/>
          <w:lang w:val="zh-CN"/>
        </w:rPr>
        <w:fldChar w:fldCharType="separate"/>
      </w:r>
      <w:r>
        <w:rPr>
          <w:rFonts w:hint="eastAsia" w:ascii="宋体" w:hAnsi="宋体"/>
          <w:bCs/>
          <w:szCs w:val="32"/>
        </w:rPr>
        <w:t>第一章 投标邀请(招标公告)</w:t>
      </w:r>
      <w:r>
        <w:tab/>
      </w:r>
      <w:r>
        <w:fldChar w:fldCharType="begin"/>
      </w:r>
      <w:r>
        <w:instrText xml:space="preserve"> PAGEREF _Toc14560 \h </w:instrText>
      </w:r>
      <w:r>
        <w:fldChar w:fldCharType="separate"/>
      </w:r>
      <w:r>
        <w:t>3</w:t>
      </w:r>
      <w:r>
        <w:fldChar w:fldCharType="end"/>
      </w:r>
      <w:r>
        <w:rPr>
          <w:rFonts w:ascii="宋体" w:hAnsi="宋体"/>
          <w:color w:val="auto"/>
          <w:szCs w:val="24"/>
          <w:lang w:val="zh-CN"/>
        </w:rPr>
        <w:fldChar w:fldCharType="end"/>
      </w:r>
    </w:p>
    <w:p w14:paraId="2AF711AB">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_Toc5626 </w:instrText>
      </w:r>
      <w:r>
        <w:rPr>
          <w:rFonts w:ascii="宋体" w:hAnsi="宋体"/>
          <w:caps/>
          <w:szCs w:val="24"/>
          <w:lang w:val="zh-CN"/>
        </w:rPr>
        <w:fldChar w:fldCharType="separate"/>
      </w:r>
      <w:r>
        <w:rPr>
          <w:rFonts w:hint="eastAsia" w:ascii="宋体" w:hAnsi="宋体"/>
          <w:bCs/>
          <w:szCs w:val="32"/>
        </w:rPr>
        <w:t>第二章 供应商须知前附表</w:t>
      </w:r>
      <w:r>
        <w:tab/>
      </w:r>
      <w:r>
        <w:fldChar w:fldCharType="begin"/>
      </w:r>
      <w:r>
        <w:instrText xml:space="preserve"> PAGEREF _Toc5626 \h </w:instrText>
      </w:r>
      <w:r>
        <w:fldChar w:fldCharType="separate"/>
      </w:r>
      <w:r>
        <w:t>6</w:t>
      </w:r>
      <w:r>
        <w:fldChar w:fldCharType="end"/>
      </w:r>
      <w:r>
        <w:rPr>
          <w:rFonts w:ascii="宋体" w:hAnsi="宋体"/>
          <w:caps/>
          <w:color w:val="auto"/>
          <w:szCs w:val="24"/>
          <w:lang w:val="zh-CN"/>
        </w:rPr>
        <w:fldChar w:fldCharType="end"/>
      </w:r>
    </w:p>
    <w:p w14:paraId="76C94EDD">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_Toc21289 </w:instrText>
      </w:r>
      <w:r>
        <w:rPr>
          <w:rFonts w:ascii="宋体" w:hAnsi="宋体"/>
          <w:caps/>
          <w:szCs w:val="24"/>
          <w:lang w:val="zh-CN"/>
        </w:rPr>
        <w:fldChar w:fldCharType="separate"/>
      </w:r>
      <w:r>
        <w:rPr>
          <w:rFonts w:hint="eastAsia" w:ascii="宋体" w:hAnsi="宋体"/>
          <w:bCs/>
          <w:szCs w:val="32"/>
        </w:rPr>
        <w:t>第三章 投标供应商须知</w:t>
      </w:r>
      <w:r>
        <w:tab/>
      </w:r>
      <w:r>
        <w:fldChar w:fldCharType="begin"/>
      </w:r>
      <w:r>
        <w:instrText xml:space="preserve"> PAGEREF _Toc21289 \h </w:instrText>
      </w:r>
      <w:r>
        <w:fldChar w:fldCharType="separate"/>
      </w:r>
      <w:r>
        <w:t>11</w:t>
      </w:r>
      <w:r>
        <w:fldChar w:fldCharType="end"/>
      </w:r>
      <w:r>
        <w:rPr>
          <w:rFonts w:ascii="宋体" w:hAnsi="宋体"/>
          <w:caps/>
          <w:color w:val="auto"/>
          <w:szCs w:val="24"/>
          <w:lang w:val="zh-CN"/>
        </w:rPr>
        <w:fldChar w:fldCharType="end"/>
      </w:r>
    </w:p>
    <w:p w14:paraId="40865BF9">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_Toc8691 </w:instrText>
      </w:r>
      <w:r>
        <w:rPr>
          <w:rFonts w:ascii="宋体" w:hAnsi="宋体"/>
          <w:caps/>
          <w:szCs w:val="24"/>
          <w:lang w:val="zh-CN"/>
        </w:rPr>
        <w:fldChar w:fldCharType="separate"/>
      </w:r>
      <w:r>
        <w:rPr>
          <w:rFonts w:hint="eastAsia" w:ascii="宋体" w:hAnsi="宋体"/>
          <w:bCs/>
          <w:szCs w:val="32"/>
        </w:rPr>
        <w:t>第四章 项目说明和采购需求</w:t>
      </w:r>
      <w:r>
        <w:tab/>
      </w:r>
      <w:r>
        <w:fldChar w:fldCharType="begin"/>
      </w:r>
      <w:r>
        <w:instrText xml:space="preserve"> PAGEREF _Toc8691 \h </w:instrText>
      </w:r>
      <w:r>
        <w:fldChar w:fldCharType="separate"/>
      </w:r>
      <w:r>
        <w:t>25</w:t>
      </w:r>
      <w:r>
        <w:fldChar w:fldCharType="end"/>
      </w:r>
      <w:r>
        <w:rPr>
          <w:rFonts w:ascii="宋体" w:hAnsi="宋体"/>
          <w:caps/>
          <w:color w:val="auto"/>
          <w:szCs w:val="24"/>
          <w:lang w:val="zh-CN"/>
        </w:rPr>
        <w:fldChar w:fldCharType="end"/>
      </w:r>
    </w:p>
    <w:p w14:paraId="664C7D6C">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_Toc10471 </w:instrText>
      </w:r>
      <w:r>
        <w:rPr>
          <w:rFonts w:ascii="宋体" w:hAnsi="宋体"/>
          <w:caps/>
          <w:szCs w:val="24"/>
          <w:lang w:val="zh-CN"/>
        </w:rPr>
        <w:fldChar w:fldCharType="separate"/>
      </w:r>
      <w:r>
        <w:rPr>
          <w:rFonts w:hint="eastAsia" w:ascii="宋体" w:hAnsi="宋体"/>
          <w:bCs/>
          <w:szCs w:val="32"/>
        </w:rPr>
        <w:t>第五章 资格审查方法及标准</w:t>
      </w:r>
      <w:r>
        <w:tab/>
      </w:r>
      <w:r>
        <w:fldChar w:fldCharType="begin"/>
      </w:r>
      <w:r>
        <w:instrText xml:space="preserve"> PAGEREF _Toc10471 \h </w:instrText>
      </w:r>
      <w:r>
        <w:fldChar w:fldCharType="separate"/>
      </w:r>
      <w:r>
        <w:t>29</w:t>
      </w:r>
      <w:r>
        <w:fldChar w:fldCharType="end"/>
      </w:r>
      <w:r>
        <w:rPr>
          <w:rFonts w:ascii="宋体" w:hAnsi="宋体"/>
          <w:caps/>
          <w:color w:val="auto"/>
          <w:szCs w:val="24"/>
          <w:lang w:val="zh-CN"/>
        </w:rPr>
        <w:fldChar w:fldCharType="end"/>
      </w:r>
    </w:p>
    <w:p w14:paraId="77DDC89C">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_Toc7234 </w:instrText>
      </w:r>
      <w:r>
        <w:rPr>
          <w:rFonts w:ascii="宋体" w:hAnsi="宋体"/>
          <w:caps/>
          <w:szCs w:val="24"/>
          <w:lang w:val="zh-CN"/>
        </w:rPr>
        <w:fldChar w:fldCharType="separate"/>
      </w:r>
      <w:r>
        <w:rPr>
          <w:rFonts w:hint="eastAsia" w:ascii="宋体" w:hAnsi="宋体"/>
          <w:bCs/>
          <w:szCs w:val="32"/>
        </w:rPr>
        <w:t>第六章 评审方法和标准</w:t>
      </w:r>
      <w:r>
        <w:tab/>
      </w:r>
      <w:r>
        <w:fldChar w:fldCharType="begin"/>
      </w:r>
      <w:r>
        <w:instrText xml:space="preserve"> PAGEREF _Toc7234 \h </w:instrText>
      </w:r>
      <w:r>
        <w:fldChar w:fldCharType="separate"/>
      </w:r>
      <w:r>
        <w:t>31</w:t>
      </w:r>
      <w:r>
        <w:fldChar w:fldCharType="end"/>
      </w:r>
      <w:r>
        <w:rPr>
          <w:rFonts w:ascii="宋体" w:hAnsi="宋体"/>
          <w:caps/>
          <w:color w:val="auto"/>
          <w:szCs w:val="24"/>
          <w:lang w:val="zh-CN"/>
        </w:rPr>
        <w:fldChar w:fldCharType="end"/>
      </w:r>
    </w:p>
    <w:p w14:paraId="3EF3A05C">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_Toc17145 </w:instrText>
      </w:r>
      <w:r>
        <w:rPr>
          <w:rFonts w:ascii="宋体" w:hAnsi="宋体"/>
          <w:caps/>
          <w:szCs w:val="24"/>
          <w:lang w:val="zh-CN"/>
        </w:rPr>
        <w:fldChar w:fldCharType="separate"/>
      </w:r>
      <w:r>
        <w:rPr>
          <w:rFonts w:hint="eastAsia" w:ascii="宋体" w:hAnsi="宋体"/>
          <w:bCs/>
          <w:szCs w:val="32"/>
        </w:rPr>
        <w:t>第七章 采购合同范本</w:t>
      </w:r>
      <w:r>
        <w:tab/>
      </w:r>
      <w:r>
        <w:fldChar w:fldCharType="begin"/>
      </w:r>
      <w:r>
        <w:instrText xml:space="preserve"> PAGEREF _Toc17145 \h </w:instrText>
      </w:r>
      <w:r>
        <w:fldChar w:fldCharType="separate"/>
      </w:r>
      <w:r>
        <w:t>38</w:t>
      </w:r>
      <w:r>
        <w:fldChar w:fldCharType="end"/>
      </w:r>
      <w:r>
        <w:rPr>
          <w:rFonts w:ascii="宋体" w:hAnsi="宋体"/>
          <w:caps/>
          <w:color w:val="auto"/>
          <w:szCs w:val="24"/>
          <w:lang w:val="zh-CN"/>
        </w:rPr>
        <w:fldChar w:fldCharType="end"/>
      </w:r>
    </w:p>
    <w:p w14:paraId="4D252F20">
      <w:pPr>
        <w:pStyle w:val="38"/>
        <w:tabs>
          <w:tab w:val="right" w:leader="dot" w:pos="8686"/>
        </w:tabs>
      </w:pPr>
      <w:r>
        <w:rPr>
          <w:rFonts w:ascii="宋体" w:hAnsi="宋体"/>
          <w:caps/>
          <w:color w:val="auto"/>
          <w:szCs w:val="24"/>
          <w:lang w:val="zh-CN"/>
        </w:rPr>
        <w:fldChar w:fldCharType="begin"/>
      </w:r>
      <w:r>
        <w:rPr>
          <w:rFonts w:ascii="宋体" w:hAnsi="宋体"/>
          <w:caps/>
          <w:szCs w:val="24"/>
          <w:lang w:val="zh-CN"/>
        </w:rPr>
        <w:instrText xml:space="preserve"> HYPERLINK \l _Toc16425 </w:instrText>
      </w:r>
      <w:r>
        <w:rPr>
          <w:rFonts w:ascii="宋体" w:hAnsi="宋体"/>
          <w:caps/>
          <w:szCs w:val="24"/>
          <w:lang w:val="zh-CN"/>
        </w:rPr>
        <w:fldChar w:fldCharType="separate"/>
      </w:r>
      <w:r>
        <w:rPr>
          <w:rFonts w:hint="eastAsia" w:ascii="宋体" w:hAnsi="宋体"/>
          <w:bCs/>
          <w:szCs w:val="32"/>
        </w:rPr>
        <w:t>第八章 投标文件格式</w:t>
      </w:r>
      <w:r>
        <w:tab/>
      </w:r>
      <w:r>
        <w:fldChar w:fldCharType="begin"/>
      </w:r>
      <w:r>
        <w:instrText xml:space="preserve"> PAGEREF _Toc16425 \h </w:instrText>
      </w:r>
      <w:r>
        <w:fldChar w:fldCharType="separate"/>
      </w:r>
      <w:r>
        <w:t>43</w:t>
      </w:r>
      <w:r>
        <w:fldChar w:fldCharType="end"/>
      </w:r>
      <w:r>
        <w:rPr>
          <w:rFonts w:ascii="宋体" w:hAnsi="宋体"/>
          <w:caps/>
          <w:color w:val="auto"/>
          <w:szCs w:val="24"/>
          <w:lang w:val="zh-CN"/>
        </w:rPr>
        <w:fldChar w:fldCharType="end"/>
      </w:r>
    </w:p>
    <w:p w14:paraId="48E89F3E">
      <w:pPr>
        <w:tabs>
          <w:tab w:val="right" w:leader="dot" w:pos="8302"/>
        </w:tabs>
        <w:spacing w:before="120" w:after="120"/>
        <w:rPr>
          <w:rFonts w:hint="eastAsia" w:ascii="宋体" w:hAnsi="宋体"/>
          <w:b/>
          <w:caps/>
          <w:color w:val="auto"/>
          <w:sz w:val="30"/>
          <w:szCs w:val="24"/>
          <w:lang w:val="zh-CN"/>
        </w:rPr>
      </w:pPr>
      <w:r>
        <w:rPr>
          <w:rFonts w:ascii="宋体" w:hAnsi="宋体"/>
          <w:caps/>
          <w:color w:val="auto"/>
          <w:szCs w:val="24"/>
          <w:lang w:val="zh-CN"/>
        </w:rPr>
        <w:fldChar w:fldCharType="end"/>
      </w:r>
    </w:p>
    <w:p w14:paraId="5A66B651">
      <w:pPr>
        <w:spacing w:before="240" w:after="60"/>
        <w:jc w:val="center"/>
        <w:outlineLvl w:val="0"/>
        <w:rPr>
          <w:rFonts w:hint="eastAsia" w:ascii="宋体" w:hAnsi="宋体"/>
          <w:b/>
          <w:bCs/>
          <w:color w:val="auto"/>
          <w:sz w:val="32"/>
          <w:szCs w:val="32"/>
        </w:rPr>
        <w:sectPr>
          <w:footerReference r:id="rId6" w:type="default"/>
          <w:pgSz w:w="11906" w:h="16838"/>
          <w:pgMar w:top="1440" w:right="1803" w:bottom="1440" w:left="1417" w:header="851" w:footer="992" w:gutter="0"/>
          <w:pgNumType w:start="2"/>
          <w:cols w:space="0" w:num="1"/>
          <w:docGrid w:type="lines" w:linePitch="312" w:charSpace="0"/>
        </w:sectPr>
      </w:pPr>
    </w:p>
    <w:p w14:paraId="5D5E95AF">
      <w:pPr>
        <w:spacing w:before="240" w:after="60"/>
        <w:jc w:val="center"/>
        <w:outlineLvl w:val="0"/>
        <w:rPr>
          <w:rFonts w:hint="eastAsia" w:ascii="宋体" w:hAnsi="宋体"/>
          <w:b/>
          <w:bCs/>
          <w:color w:val="auto"/>
          <w:sz w:val="32"/>
          <w:szCs w:val="32"/>
        </w:rPr>
      </w:pPr>
      <w:bookmarkStart w:id="0" w:name="_Toc18472"/>
      <w:bookmarkStart w:id="1" w:name="_Toc14560"/>
      <w:bookmarkStart w:id="2" w:name="_Toc18095"/>
      <w:r>
        <w:rPr>
          <w:rFonts w:hint="eastAsia" w:ascii="宋体" w:hAnsi="宋体"/>
          <w:b/>
          <w:bCs/>
          <w:color w:val="auto"/>
          <w:sz w:val="32"/>
          <w:szCs w:val="32"/>
        </w:rPr>
        <w:t>第一章 投标邀请(招标公告)</w:t>
      </w:r>
      <w:bookmarkEnd w:id="0"/>
      <w:bookmarkEnd w:id="1"/>
      <w:bookmarkEnd w:id="2"/>
    </w:p>
    <w:p w14:paraId="05A58F8C">
      <w:pPr>
        <w:spacing w:after="120"/>
        <w:rPr>
          <w:rFonts w:hint="eastAsia" w:ascii="宋体" w:hAnsi="宋体"/>
          <w:b/>
          <w:color w:val="auto"/>
          <w:sz w:val="24"/>
          <w:szCs w:val="32"/>
        </w:rPr>
      </w:pPr>
      <w:r>
        <w:rPr>
          <w:rFonts w:hint="eastAsia" w:ascii="宋体" w:hAnsi="宋体"/>
          <w:b/>
          <w:color w:val="auto"/>
          <w:sz w:val="24"/>
          <w:szCs w:val="32"/>
        </w:rPr>
        <w:t>一、项目基本情况</w:t>
      </w:r>
    </w:p>
    <w:p w14:paraId="501D8ECF">
      <w:pPr>
        <w:adjustRightInd w:val="0"/>
        <w:snapToGrid w:val="0"/>
        <w:spacing w:line="480" w:lineRule="atLeast"/>
        <w:ind w:firstLine="480" w:firstLineChars="200"/>
        <w:rPr>
          <w:rFonts w:hint="default" w:ascii="宋体" w:hAnsi="宋体" w:eastAsia="宋体"/>
          <w:bCs/>
          <w:color w:val="auto"/>
          <w:sz w:val="24"/>
          <w:szCs w:val="32"/>
          <w:lang w:val="en-US" w:eastAsia="zh-CN"/>
        </w:rPr>
      </w:pPr>
      <w:r>
        <w:rPr>
          <w:rFonts w:hint="eastAsia" w:ascii="宋体" w:hAnsi="宋体"/>
          <w:bCs/>
          <w:color w:val="auto"/>
          <w:sz w:val="24"/>
          <w:szCs w:val="32"/>
        </w:rPr>
        <w:t>项目编号：NXTD-2</w:t>
      </w:r>
      <w:r>
        <w:rPr>
          <w:rFonts w:hint="eastAsia" w:ascii="宋体" w:hAnsi="宋体"/>
          <w:bCs/>
          <w:color w:val="auto"/>
          <w:sz w:val="24"/>
          <w:szCs w:val="32"/>
          <w:lang w:val="en-US" w:eastAsia="zh-CN"/>
        </w:rPr>
        <w:t>6077</w:t>
      </w:r>
    </w:p>
    <w:p w14:paraId="5D04D3E5">
      <w:pPr>
        <w:adjustRightInd w:val="0"/>
        <w:snapToGrid w:val="0"/>
        <w:spacing w:line="480" w:lineRule="atLeast"/>
        <w:ind w:firstLine="480" w:firstLineChars="200"/>
        <w:rPr>
          <w:rFonts w:hint="eastAsia" w:ascii="宋体" w:hAnsi="宋体"/>
          <w:bCs/>
          <w:color w:val="auto"/>
          <w:kern w:val="0"/>
          <w:sz w:val="24"/>
          <w:szCs w:val="24"/>
        </w:rPr>
      </w:pPr>
      <w:r>
        <w:rPr>
          <w:rFonts w:hint="eastAsia" w:ascii="宋体" w:hAnsi="宋体"/>
          <w:bCs/>
          <w:color w:val="auto"/>
          <w:sz w:val="24"/>
          <w:szCs w:val="32"/>
        </w:rPr>
        <w:t>项目名称：</w:t>
      </w:r>
      <w:r>
        <w:rPr>
          <w:rFonts w:hint="eastAsia" w:ascii="宋体" w:hAnsi="宋体"/>
          <w:bCs/>
          <w:color w:val="auto"/>
          <w:sz w:val="24"/>
          <w:szCs w:val="32"/>
          <w:lang w:val="en-US" w:eastAsia="zh-CN"/>
        </w:rPr>
        <w:t>银川市新闻传媒中心2026年更换部分电视编辑设备项目</w:t>
      </w:r>
    </w:p>
    <w:p w14:paraId="2E15B9F5">
      <w:pPr>
        <w:adjustRightInd w:val="0"/>
        <w:snapToGrid w:val="0"/>
        <w:spacing w:line="480" w:lineRule="atLeast"/>
        <w:ind w:firstLine="480" w:firstLineChars="200"/>
        <w:rPr>
          <w:rFonts w:hint="eastAsia" w:ascii="宋体" w:hAnsi="宋体"/>
          <w:bCs/>
          <w:color w:val="auto"/>
          <w:sz w:val="24"/>
          <w:szCs w:val="32"/>
        </w:rPr>
      </w:pPr>
      <w:r>
        <w:rPr>
          <w:rFonts w:hint="eastAsia" w:ascii="宋体" w:hAnsi="宋体"/>
          <w:bCs/>
          <w:color w:val="auto"/>
          <w:kern w:val="0"/>
          <w:sz w:val="24"/>
          <w:szCs w:val="24"/>
        </w:rPr>
        <w:t>预算金额（元）：</w:t>
      </w:r>
      <w:r>
        <w:rPr>
          <w:rFonts w:hint="eastAsia" w:ascii="宋体" w:hAnsi="宋体"/>
          <w:bCs/>
          <w:color w:val="auto"/>
          <w:sz w:val="24"/>
          <w:szCs w:val="32"/>
          <w:lang w:val="en-US" w:eastAsia="zh-CN"/>
        </w:rPr>
        <w:t>500</w:t>
      </w:r>
      <w:r>
        <w:rPr>
          <w:rFonts w:hint="eastAsia" w:ascii="宋体" w:hAnsi="宋体"/>
          <w:bCs/>
          <w:color w:val="auto"/>
          <w:sz w:val="24"/>
          <w:szCs w:val="32"/>
        </w:rPr>
        <w:t>000.00</w:t>
      </w:r>
      <w:r>
        <w:rPr>
          <w:rFonts w:hint="eastAsia" w:ascii="宋体" w:hAnsi="宋体"/>
          <w:bCs/>
          <w:color w:val="auto"/>
          <w:kern w:val="0"/>
          <w:sz w:val="24"/>
          <w:szCs w:val="24"/>
        </w:rPr>
        <w:t>（人民币）</w:t>
      </w:r>
    </w:p>
    <w:p w14:paraId="410E5F8C">
      <w:pPr>
        <w:widowControl/>
        <w:shd w:val="clear" w:color="auto" w:fill="FFFFFF"/>
        <w:tabs>
          <w:tab w:val="right" w:pos="8312"/>
        </w:tabs>
        <w:spacing w:line="480" w:lineRule="atLeast"/>
        <w:ind w:firstLine="480" w:firstLineChars="200"/>
        <w:jc w:val="left"/>
        <w:rPr>
          <w:rFonts w:hint="eastAsia" w:ascii="宋体" w:hAnsi="宋体"/>
          <w:bCs/>
          <w:color w:val="auto"/>
          <w:sz w:val="24"/>
          <w:szCs w:val="32"/>
        </w:rPr>
      </w:pPr>
      <w:r>
        <w:rPr>
          <w:rFonts w:hint="eastAsia" w:ascii="宋体" w:hAnsi="宋体"/>
          <w:bCs/>
          <w:color w:val="auto"/>
          <w:sz w:val="24"/>
          <w:szCs w:val="32"/>
        </w:rPr>
        <w:t>最高限价（如有）：</w:t>
      </w:r>
      <w:r>
        <w:rPr>
          <w:rFonts w:hint="eastAsia" w:ascii="宋体" w:hAnsi="宋体"/>
          <w:bCs/>
          <w:color w:val="auto"/>
          <w:sz w:val="24"/>
          <w:szCs w:val="32"/>
          <w:lang w:val="en-US" w:eastAsia="zh-CN"/>
        </w:rPr>
        <w:t>500</w:t>
      </w:r>
      <w:r>
        <w:rPr>
          <w:rFonts w:hint="eastAsia" w:ascii="宋体" w:hAnsi="宋体"/>
          <w:bCs/>
          <w:color w:val="auto"/>
          <w:sz w:val="24"/>
          <w:szCs w:val="32"/>
        </w:rPr>
        <w:t>000.00</w:t>
      </w:r>
      <w:r>
        <w:rPr>
          <w:rFonts w:hint="eastAsia" w:ascii="宋体" w:hAnsi="宋体"/>
          <w:bCs/>
          <w:color w:val="auto"/>
          <w:kern w:val="0"/>
          <w:sz w:val="24"/>
          <w:szCs w:val="24"/>
        </w:rPr>
        <w:t>元（人民币）</w:t>
      </w:r>
    </w:p>
    <w:p w14:paraId="6C734F70">
      <w:pPr>
        <w:widowControl/>
        <w:adjustRightInd w:val="0"/>
        <w:snapToGrid w:val="0"/>
        <w:spacing w:line="480" w:lineRule="atLeast"/>
        <w:ind w:firstLine="480" w:firstLineChars="200"/>
        <w:jc w:val="left"/>
        <w:rPr>
          <w:rFonts w:hint="eastAsia" w:ascii="宋体" w:hAnsi="宋体"/>
          <w:color w:val="auto"/>
          <w:sz w:val="24"/>
          <w:szCs w:val="32"/>
        </w:rPr>
      </w:pPr>
      <w:r>
        <w:rPr>
          <w:rFonts w:hint="eastAsia" w:ascii="宋体" w:hAnsi="宋体"/>
          <w:color w:val="auto"/>
          <w:sz w:val="24"/>
          <w:szCs w:val="32"/>
        </w:rPr>
        <w:t>采购需求：</w:t>
      </w:r>
    </w:p>
    <w:p w14:paraId="4D2C5DA4">
      <w:pPr>
        <w:adjustRightInd w:val="0"/>
        <w:snapToGrid w:val="0"/>
        <w:spacing w:line="480" w:lineRule="atLeast"/>
        <w:ind w:firstLine="480" w:firstLineChars="200"/>
        <w:rPr>
          <w:rFonts w:hint="eastAsia" w:ascii="宋体" w:hAnsi="宋体"/>
          <w:color w:val="auto"/>
          <w:sz w:val="24"/>
          <w:szCs w:val="32"/>
          <w:lang w:val="en-US" w:eastAsia="zh-CN"/>
        </w:rPr>
      </w:pPr>
      <w:r>
        <w:rPr>
          <w:rFonts w:hint="eastAsia" w:ascii="宋体" w:hAnsi="宋体"/>
          <w:color w:val="auto"/>
          <w:sz w:val="24"/>
          <w:szCs w:val="32"/>
          <w:lang w:val="en-US" w:eastAsia="zh-CN"/>
        </w:rPr>
        <w:t>标的名称：电视编辑设备</w:t>
      </w:r>
    </w:p>
    <w:p w14:paraId="02095B6D">
      <w:pPr>
        <w:adjustRightInd w:val="0"/>
        <w:snapToGrid w:val="0"/>
        <w:spacing w:line="480" w:lineRule="atLeast"/>
        <w:ind w:firstLine="480" w:firstLineChars="200"/>
        <w:rPr>
          <w:rFonts w:hint="eastAsia" w:ascii="宋体" w:hAnsi="宋体"/>
          <w:color w:val="auto"/>
          <w:sz w:val="24"/>
          <w:szCs w:val="32"/>
          <w:lang w:eastAsia="zh-CN"/>
        </w:rPr>
      </w:pPr>
      <w:r>
        <w:rPr>
          <w:rFonts w:hint="eastAsia" w:ascii="宋体" w:hAnsi="宋体"/>
          <w:color w:val="auto"/>
          <w:sz w:val="24"/>
          <w:szCs w:val="32"/>
          <w:lang w:val="en-US" w:eastAsia="zh-CN"/>
        </w:rPr>
        <w:t>品目</w:t>
      </w:r>
      <w:r>
        <w:rPr>
          <w:rFonts w:hint="eastAsia" w:ascii="宋体" w:hAnsi="宋体"/>
          <w:color w:val="auto"/>
          <w:sz w:val="24"/>
          <w:szCs w:val="32"/>
        </w:rPr>
        <w:t>名称</w:t>
      </w:r>
      <w:r>
        <w:rPr>
          <w:rFonts w:hint="eastAsia" w:ascii="宋体" w:hAnsi="宋体"/>
          <w:color w:val="auto"/>
          <w:sz w:val="24"/>
          <w:szCs w:val="32"/>
          <w:lang w:eastAsia="zh-CN"/>
        </w:rPr>
        <w:t>：</w:t>
      </w:r>
      <w:r>
        <w:rPr>
          <w:rFonts w:hint="eastAsia" w:ascii="宋体" w:hAnsi="宋体"/>
          <w:color w:val="auto"/>
          <w:sz w:val="24"/>
          <w:szCs w:val="32"/>
          <w:lang w:val="en-US" w:eastAsia="zh-CN"/>
        </w:rPr>
        <w:t>其他电视设备</w:t>
      </w:r>
    </w:p>
    <w:p w14:paraId="6DE69884">
      <w:pPr>
        <w:adjustRightInd w:val="0"/>
        <w:snapToGrid w:val="0"/>
        <w:spacing w:line="480" w:lineRule="atLeast"/>
        <w:ind w:firstLine="480" w:firstLineChars="200"/>
        <w:rPr>
          <w:rFonts w:hint="default" w:ascii="宋体" w:hAnsi="宋体"/>
          <w:color w:val="auto"/>
          <w:sz w:val="24"/>
          <w:szCs w:val="32"/>
          <w:lang w:val="en-US" w:eastAsia="zh-CN"/>
        </w:rPr>
      </w:pPr>
      <w:r>
        <w:rPr>
          <w:rFonts w:hint="eastAsia" w:ascii="宋体" w:hAnsi="宋体"/>
          <w:color w:val="auto"/>
          <w:sz w:val="24"/>
          <w:szCs w:val="32"/>
          <w:lang w:val="en-US" w:eastAsia="zh-CN"/>
        </w:rPr>
        <w:t>数量：10</w:t>
      </w:r>
    </w:p>
    <w:p w14:paraId="247189B3">
      <w:pPr>
        <w:adjustRightInd w:val="0"/>
        <w:snapToGrid w:val="0"/>
        <w:spacing w:line="480" w:lineRule="atLeast"/>
        <w:ind w:firstLine="480" w:firstLineChars="200"/>
        <w:rPr>
          <w:rFonts w:hint="eastAsia" w:ascii="宋体" w:hAnsi="宋体"/>
          <w:color w:val="auto"/>
          <w:sz w:val="24"/>
          <w:szCs w:val="32"/>
          <w:lang w:val="en-US" w:eastAsia="zh-CN"/>
        </w:rPr>
      </w:pPr>
      <w:r>
        <w:rPr>
          <w:rFonts w:hint="eastAsia" w:ascii="宋体" w:hAnsi="宋体"/>
          <w:color w:val="auto"/>
          <w:sz w:val="24"/>
          <w:szCs w:val="32"/>
          <w:lang w:val="en-US" w:eastAsia="zh-CN"/>
        </w:rPr>
        <w:t>单位：台</w:t>
      </w:r>
    </w:p>
    <w:p w14:paraId="5DAD9DD7">
      <w:pPr>
        <w:adjustRightInd w:val="0"/>
        <w:snapToGrid w:val="0"/>
        <w:spacing w:line="480" w:lineRule="atLeast"/>
        <w:ind w:firstLine="480" w:firstLineChars="200"/>
        <w:rPr>
          <w:rFonts w:hint="eastAsia" w:ascii="宋体" w:hAnsi="宋体"/>
          <w:color w:val="auto"/>
          <w:sz w:val="24"/>
          <w:szCs w:val="32"/>
          <w:lang w:val="en-US" w:eastAsia="zh-CN"/>
        </w:rPr>
      </w:pPr>
      <w:r>
        <w:rPr>
          <w:rFonts w:hint="eastAsia" w:ascii="宋体" w:hAnsi="宋体"/>
          <w:color w:val="auto"/>
          <w:sz w:val="24"/>
          <w:szCs w:val="32"/>
        </w:rPr>
        <w:t>简</w:t>
      </w:r>
      <w:r>
        <w:rPr>
          <w:rFonts w:hint="eastAsia" w:ascii="宋体" w:hAnsi="宋体"/>
          <w:color w:val="auto"/>
          <w:sz w:val="24"/>
          <w:szCs w:val="32"/>
          <w:lang w:val="en-US" w:eastAsia="zh-CN"/>
        </w:rPr>
        <w:t>要规格描述或项目基本概况：更换10台电视编辑设备。具体内容详见招标文件第四章“项目说明和采购需求”。</w:t>
      </w:r>
    </w:p>
    <w:p w14:paraId="517ED842">
      <w:pPr>
        <w:adjustRightInd w:val="0"/>
        <w:snapToGrid w:val="0"/>
        <w:spacing w:line="480" w:lineRule="atLeast"/>
        <w:ind w:firstLine="480" w:firstLineChars="200"/>
        <w:rPr>
          <w:rFonts w:hint="eastAsia" w:ascii="宋体" w:hAnsi="宋体"/>
          <w:color w:val="auto"/>
          <w:sz w:val="24"/>
          <w:szCs w:val="32"/>
        </w:rPr>
      </w:pPr>
      <w:r>
        <w:rPr>
          <w:rFonts w:hint="eastAsia" w:ascii="宋体" w:hAnsi="宋体"/>
          <w:color w:val="auto"/>
          <w:sz w:val="24"/>
          <w:szCs w:val="32"/>
        </w:rPr>
        <w:t>合同履行期限：交货期：合同签订后30日历天内交货，并完成安装、调试。</w:t>
      </w:r>
    </w:p>
    <w:p w14:paraId="15CB6574">
      <w:pPr>
        <w:adjustRightInd w:val="0"/>
        <w:snapToGrid w:val="0"/>
        <w:spacing w:line="480" w:lineRule="atLeast"/>
        <w:ind w:firstLine="480" w:firstLineChars="200"/>
        <w:rPr>
          <w:rFonts w:hint="eastAsia" w:ascii="宋体" w:hAnsi="宋体"/>
          <w:color w:val="auto"/>
          <w:sz w:val="24"/>
          <w:szCs w:val="32"/>
        </w:rPr>
      </w:pPr>
      <w:r>
        <w:rPr>
          <w:rFonts w:hint="eastAsia" w:ascii="宋体" w:hAnsi="宋体"/>
          <w:color w:val="auto"/>
          <w:sz w:val="24"/>
          <w:szCs w:val="32"/>
        </w:rPr>
        <w:t>本项目（是/否）接受联合体投标</w:t>
      </w:r>
      <w:r>
        <w:rPr>
          <w:rFonts w:hint="eastAsia" w:ascii="宋体" w:hAnsi="宋体"/>
          <w:color w:val="auto"/>
          <w:sz w:val="24"/>
          <w:szCs w:val="24"/>
        </w:rPr>
        <w:t>:</w:t>
      </w:r>
      <w:r>
        <w:rPr>
          <w:rFonts w:hint="eastAsia" w:ascii="宋体" w:hAnsi="宋体"/>
          <w:color w:val="auto"/>
          <w:kern w:val="0"/>
          <w:sz w:val="24"/>
          <w:szCs w:val="24"/>
        </w:rPr>
        <w:t>否</w:t>
      </w:r>
    </w:p>
    <w:p w14:paraId="2E99B64E">
      <w:pPr>
        <w:keepNext/>
        <w:keepLines/>
        <w:adjustRightInd w:val="0"/>
        <w:snapToGrid w:val="0"/>
        <w:spacing w:line="480" w:lineRule="atLeast"/>
        <w:rPr>
          <w:rFonts w:hint="eastAsia" w:ascii="宋体" w:hAnsi="宋体"/>
          <w:b/>
          <w:bCs/>
          <w:color w:val="auto"/>
          <w:sz w:val="24"/>
          <w:szCs w:val="32"/>
        </w:rPr>
      </w:pPr>
      <w:r>
        <w:rPr>
          <w:rFonts w:hint="eastAsia" w:ascii="宋体" w:hAnsi="宋体"/>
          <w:b/>
          <w:color w:val="auto"/>
          <w:sz w:val="24"/>
          <w:szCs w:val="32"/>
        </w:rPr>
        <w:t>二、</w:t>
      </w:r>
      <w:r>
        <w:rPr>
          <w:rFonts w:hint="eastAsia" w:ascii="宋体" w:hAnsi="宋体"/>
          <w:b/>
          <w:bCs/>
          <w:color w:val="auto"/>
          <w:sz w:val="24"/>
          <w:szCs w:val="32"/>
        </w:rPr>
        <w:t>申请人</w:t>
      </w:r>
      <w:r>
        <w:rPr>
          <w:rFonts w:hint="eastAsia" w:ascii="宋体" w:hAnsi="宋体"/>
          <w:b/>
          <w:color w:val="auto"/>
          <w:sz w:val="24"/>
          <w:szCs w:val="32"/>
        </w:rPr>
        <w:t>的资格要求：</w:t>
      </w:r>
    </w:p>
    <w:p w14:paraId="53DBF334">
      <w:pPr>
        <w:adjustRightInd w:val="0"/>
        <w:snapToGrid w:val="0"/>
        <w:spacing w:line="480" w:lineRule="atLeast"/>
        <w:ind w:firstLine="482" w:firstLineChars="200"/>
        <w:rPr>
          <w:rFonts w:hint="eastAsia" w:ascii="宋体" w:hAnsi="宋体"/>
          <w:b/>
          <w:bCs/>
          <w:color w:val="auto"/>
          <w:sz w:val="24"/>
          <w:szCs w:val="32"/>
        </w:rPr>
      </w:pPr>
      <w:r>
        <w:rPr>
          <w:rFonts w:hint="eastAsia" w:ascii="宋体" w:hAnsi="宋体"/>
          <w:b/>
          <w:bCs/>
          <w:color w:val="auto"/>
          <w:sz w:val="24"/>
          <w:szCs w:val="32"/>
        </w:rPr>
        <w:t>1.满足《中华人民共和国政府采购法》第二十二条规定，应提供以下材料：</w:t>
      </w:r>
    </w:p>
    <w:p w14:paraId="09A511FB">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1.1 具有独立承担民事责任能力，提供法人或其他组织的营业执照（或事业单位法人证书或社会团体法人登记证书或执业许可证等），如供应商为自然人的须提供自然人身份证明；</w:t>
      </w:r>
    </w:p>
    <w:p w14:paraId="674017C7">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1.2 法人授权委托书、法人及被授权人身份证件证明（法定代表人直接投标可不提供，但须提供法定代表人身份证件证明）；</w:t>
      </w:r>
    </w:p>
    <w:p w14:paraId="6BB0915B">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1.3 供应商须具有良好的商业信誉和健全的财务会计制度，提供资格承诺函或提供相应证明材料；</w:t>
      </w:r>
    </w:p>
    <w:p w14:paraId="0B890DD9">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1.4 供应商须具有履行合同所必需的设备和专业技术能力，提供资格承诺函或提供相应证明材料；</w:t>
      </w:r>
    </w:p>
    <w:p w14:paraId="2B27E3FD">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1.5 供应商须依法缴纳税收和社会保障资金，提供资格承诺函或提供相应证明材料；</w:t>
      </w:r>
    </w:p>
    <w:p w14:paraId="01B7CC09">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1.6 供应商参加政府采购活动前三年内，在经营活动中没有重大违法记录，提供资格承诺函或提供相应证明材料。</w:t>
      </w:r>
    </w:p>
    <w:p w14:paraId="446680B5">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2.</w:t>
      </w:r>
      <w:r>
        <w:rPr>
          <w:rFonts w:hint="eastAsia" w:ascii="宋体" w:hAnsi="宋体" w:eastAsia="宋体" w:cs="宋体"/>
          <w:caps w:val="0"/>
          <w:snapToGrid w:val="0"/>
          <w:color w:val="auto"/>
          <w:spacing w:val="0"/>
          <w:kern w:val="0"/>
          <w:sz w:val="24"/>
          <w:szCs w:val="24"/>
        </w:rPr>
        <w:t>在</w:t>
      </w:r>
      <w:r>
        <w:rPr>
          <w:rFonts w:hint="eastAsia" w:ascii="宋体" w:hAnsi="宋体" w:cs="宋体"/>
          <w:caps w:val="0"/>
          <w:snapToGrid w:val="0"/>
          <w:color w:val="auto"/>
          <w:spacing w:val="0"/>
          <w:kern w:val="0"/>
          <w:sz w:val="24"/>
          <w:szCs w:val="24"/>
          <w:lang w:eastAsia="zh-CN"/>
        </w:rPr>
        <w:t>“</w:t>
      </w:r>
      <w:r>
        <w:rPr>
          <w:rFonts w:hint="eastAsia" w:ascii="宋体" w:hAnsi="宋体" w:eastAsia="宋体" w:cs="宋体"/>
          <w:caps w:val="0"/>
          <w:snapToGrid w:val="0"/>
          <w:color w:val="auto"/>
          <w:spacing w:val="0"/>
          <w:kern w:val="0"/>
          <w:sz w:val="24"/>
          <w:szCs w:val="24"/>
        </w:rPr>
        <w:t>中国政府采购网</w:t>
      </w:r>
      <w:r>
        <w:rPr>
          <w:rFonts w:hint="eastAsia" w:ascii="宋体" w:hAnsi="宋体" w:cs="宋体"/>
          <w:caps w:val="0"/>
          <w:snapToGrid w:val="0"/>
          <w:color w:val="auto"/>
          <w:spacing w:val="0"/>
          <w:kern w:val="0"/>
          <w:sz w:val="24"/>
          <w:szCs w:val="24"/>
          <w:lang w:eastAsia="zh-CN"/>
        </w:rPr>
        <w:t>”</w:t>
      </w:r>
      <w:r>
        <w:rPr>
          <w:rFonts w:hint="eastAsia" w:ascii="宋体" w:hAnsi="宋体" w:eastAsia="宋体" w:cs="宋体"/>
          <w:caps w:val="0"/>
          <w:snapToGrid w:val="0"/>
          <w:color w:val="auto"/>
          <w:spacing w:val="0"/>
          <w:kern w:val="0"/>
          <w:sz w:val="24"/>
          <w:szCs w:val="24"/>
        </w:rPr>
        <w:t>被列入政府采购严重违法失信行为记录名单，或在“信用中国”网站被列入失信被执行人、重大税收违法案件当事人名单</w:t>
      </w:r>
      <w:r>
        <w:rPr>
          <w:rFonts w:hint="eastAsia" w:ascii="宋体" w:hAnsi="宋体" w:eastAsia="宋体" w:cs="宋体"/>
          <w:caps w:val="0"/>
          <w:snapToGrid w:val="0"/>
          <w:color w:val="auto"/>
          <w:spacing w:val="0"/>
          <w:kern w:val="0"/>
          <w:sz w:val="24"/>
          <w:szCs w:val="24"/>
          <w:lang w:eastAsia="zh-CN"/>
        </w:rPr>
        <w:t>（处罚期限尚未届满的）</w:t>
      </w:r>
      <w:r>
        <w:rPr>
          <w:rFonts w:hint="eastAsia" w:ascii="宋体" w:hAnsi="宋体" w:eastAsia="宋体" w:cs="宋体"/>
          <w:caps w:val="0"/>
          <w:snapToGrid w:val="0"/>
          <w:color w:val="auto"/>
          <w:spacing w:val="0"/>
          <w:kern w:val="0"/>
          <w:sz w:val="24"/>
          <w:szCs w:val="24"/>
        </w:rPr>
        <w:t>，投标将被认定为</w:t>
      </w:r>
      <w:r>
        <w:rPr>
          <w:rFonts w:hint="eastAsia" w:ascii="宋体" w:hAnsi="宋体" w:eastAsia="宋体" w:cs="宋体"/>
          <w:b/>
          <w:caps w:val="0"/>
          <w:snapToGrid w:val="0"/>
          <w:color w:val="auto"/>
          <w:spacing w:val="0"/>
          <w:kern w:val="0"/>
          <w:sz w:val="24"/>
          <w:szCs w:val="24"/>
        </w:rPr>
        <w:t>投标无效。</w:t>
      </w:r>
      <w:r>
        <w:rPr>
          <w:rFonts w:hint="eastAsia" w:ascii="宋体" w:hAnsi="宋体" w:eastAsia="宋体" w:cs="宋体"/>
          <w:b w:val="0"/>
          <w:bCs w:val="0"/>
          <w:caps w:val="0"/>
          <w:color w:val="auto"/>
          <w:spacing w:val="0"/>
          <w:kern w:val="0"/>
          <w:sz w:val="24"/>
          <w:szCs w:val="32"/>
          <w:highlight w:val="none"/>
          <w:lang w:eastAsia="zh-CN"/>
        </w:rPr>
        <w:t>（实际查询结果以开标现场采购代理机构查询结果为准。）</w:t>
      </w:r>
    </w:p>
    <w:p w14:paraId="189C0D06">
      <w:pPr>
        <w:adjustRightInd w:val="0"/>
        <w:snapToGrid w:val="0"/>
        <w:spacing w:line="480" w:lineRule="atLeast"/>
        <w:ind w:firstLine="480" w:firstLineChars="200"/>
        <w:rPr>
          <w:rFonts w:hint="eastAsia" w:ascii="宋体" w:hAnsi="宋体"/>
          <w:bCs/>
          <w:color w:val="auto"/>
          <w:sz w:val="24"/>
          <w:szCs w:val="32"/>
        </w:rPr>
      </w:pPr>
      <w:r>
        <w:rPr>
          <w:rFonts w:hint="eastAsia" w:ascii="宋体" w:hAnsi="宋体"/>
          <w:bCs/>
          <w:color w:val="auto"/>
          <w:sz w:val="24"/>
          <w:szCs w:val="32"/>
        </w:rPr>
        <w:t>3.本项目（是/否）专门面向中小微企业：否</w:t>
      </w:r>
    </w:p>
    <w:p w14:paraId="3C824BC3">
      <w:pPr>
        <w:numPr>
          <w:ilvl w:val="255"/>
          <w:numId w:val="0"/>
        </w:numPr>
        <w:adjustRightInd w:val="0"/>
        <w:snapToGrid w:val="0"/>
        <w:spacing w:line="480" w:lineRule="atLeast"/>
        <w:ind w:firstLine="480" w:firstLineChars="200"/>
        <w:rPr>
          <w:rFonts w:hint="eastAsia"/>
          <w:color w:val="auto"/>
        </w:rPr>
      </w:pPr>
      <w:r>
        <w:rPr>
          <w:rFonts w:hint="eastAsia" w:ascii="宋体" w:hAnsi="宋体"/>
          <w:bCs/>
          <w:color w:val="auto"/>
          <w:sz w:val="24"/>
          <w:szCs w:val="32"/>
          <w:lang w:val="en-US" w:eastAsia="zh-CN"/>
        </w:rPr>
        <w:t>4.合格投标供应商的其他资格要求：无</w:t>
      </w:r>
    </w:p>
    <w:p w14:paraId="3E068B92">
      <w:pPr>
        <w:adjustRightInd w:val="0"/>
        <w:snapToGrid w:val="0"/>
        <w:spacing w:line="480" w:lineRule="atLeast"/>
        <w:rPr>
          <w:rFonts w:hint="eastAsia" w:ascii="宋体" w:hAnsi="宋体"/>
          <w:b/>
          <w:color w:val="auto"/>
          <w:sz w:val="24"/>
          <w:szCs w:val="32"/>
        </w:rPr>
      </w:pPr>
      <w:r>
        <w:rPr>
          <w:rFonts w:hint="eastAsia" w:ascii="宋体" w:hAnsi="宋体"/>
          <w:b/>
          <w:color w:val="auto"/>
          <w:sz w:val="24"/>
          <w:szCs w:val="32"/>
        </w:rPr>
        <w:t>三、获取招标文件</w:t>
      </w:r>
    </w:p>
    <w:p w14:paraId="4843953C">
      <w:pPr>
        <w:widowControl/>
        <w:shd w:val="clear" w:color="auto" w:fill="FFFFFF"/>
        <w:spacing w:line="480" w:lineRule="atLeast"/>
        <w:ind w:firstLine="482" w:firstLineChars="200"/>
        <w:jc w:val="left"/>
        <w:rPr>
          <w:rFonts w:hint="default" w:ascii="宋体" w:hAnsi="宋体" w:eastAsia="宋体"/>
          <w:color w:val="auto"/>
          <w:kern w:val="0"/>
          <w:sz w:val="24"/>
          <w:szCs w:val="24"/>
          <w:lang w:val="en-US" w:eastAsia="zh-CN"/>
        </w:rPr>
      </w:pPr>
      <w:r>
        <w:rPr>
          <w:rFonts w:hint="eastAsia" w:ascii="宋体" w:hAnsi="宋体"/>
          <w:b/>
          <w:bCs/>
          <w:color w:val="auto"/>
          <w:kern w:val="0"/>
          <w:sz w:val="24"/>
          <w:szCs w:val="24"/>
        </w:rPr>
        <w:t>时间</w:t>
      </w:r>
      <w:r>
        <w:rPr>
          <w:rFonts w:hint="eastAsia" w:ascii="宋体" w:hAnsi="宋体"/>
          <w:color w:val="auto"/>
          <w:kern w:val="0"/>
          <w:sz w:val="24"/>
          <w:szCs w:val="24"/>
        </w:rPr>
        <w:t>：</w:t>
      </w:r>
      <w:r>
        <w:rPr>
          <w:rFonts w:hint="eastAsia" w:ascii="宋体" w:hAnsi="宋体"/>
          <w:bCs/>
          <w:color w:val="auto"/>
          <w:kern w:val="0"/>
          <w:sz w:val="24"/>
          <w:szCs w:val="24"/>
        </w:rPr>
        <w:t>202</w:t>
      </w:r>
      <w:r>
        <w:rPr>
          <w:rFonts w:hint="eastAsia" w:ascii="宋体" w:hAnsi="宋体"/>
          <w:bCs/>
          <w:color w:val="auto"/>
          <w:kern w:val="0"/>
          <w:sz w:val="24"/>
          <w:szCs w:val="24"/>
          <w:lang w:val="en-US" w:eastAsia="zh-CN"/>
        </w:rPr>
        <w:t>6</w:t>
      </w:r>
      <w:r>
        <w:rPr>
          <w:rFonts w:hint="eastAsia" w:ascii="宋体" w:hAnsi="宋体"/>
          <w:bCs/>
          <w:color w:val="auto"/>
          <w:kern w:val="0"/>
          <w:sz w:val="24"/>
          <w:szCs w:val="24"/>
        </w:rPr>
        <w:t>年</w:t>
      </w:r>
      <w:r>
        <w:rPr>
          <w:rFonts w:hint="eastAsia" w:ascii="宋体" w:hAnsi="宋体"/>
          <w:bCs/>
          <w:color w:val="auto"/>
          <w:kern w:val="0"/>
          <w:sz w:val="24"/>
          <w:szCs w:val="24"/>
          <w:lang w:val="en-US" w:eastAsia="zh-CN"/>
        </w:rPr>
        <w:t>6</w:t>
      </w:r>
      <w:r>
        <w:rPr>
          <w:rFonts w:hint="eastAsia" w:ascii="宋体" w:hAnsi="宋体"/>
          <w:bCs/>
          <w:color w:val="auto"/>
          <w:kern w:val="0"/>
          <w:sz w:val="24"/>
          <w:szCs w:val="24"/>
        </w:rPr>
        <w:t>月</w:t>
      </w:r>
      <w:r>
        <w:rPr>
          <w:rFonts w:hint="eastAsia" w:ascii="宋体" w:hAnsi="宋体"/>
          <w:bCs/>
          <w:color w:val="auto"/>
          <w:kern w:val="0"/>
          <w:sz w:val="24"/>
          <w:szCs w:val="24"/>
          <w:lang w:val="en-US" w:eastAsia="zh-CN"/>
        </w:rPr>
        <w:t>30</w:t>
      </w:r>
      <w:r>
        <w:rPr>
          <w:rFonts w:hint="eastAsia" w:ascii="宋体" w:hAnsi="宋体"/>
          <w:bCs/>
          <w:color w:val="auto"/>
          <w:kern w:val="0"/>
          <w:sz w:val="24"/>
          <w:szCs w:val="24"/>
        </w:rPr>
        <w:t>日</w:t>
      </w:r>
      <w:r>
        <w:rPr>
          <w:rFonts w:hint="eastAsia" w:ascii="宋体" w:hAnsi="宋体"/>
          <w:bCs/>
          <w:color w:val="auto"/>
          <w:kern w:val="0"/>
          <w:sz w:val="24"/>
          <w:szCs w:val="24"/>
          <w:lang w:val="en-US" w:eastAsia="zh-CN"/>
        </w:rPr>
        <w:t>15时30分</w:t>
      </w:r>
      <w:r>
        <w:rPr>
          <w:rFonts w:hint="eastAsia" w:ascii="宋体" w:hAnsi="宋体"/>
          <w:bCs/>
          <w:color w:val="auto"/>
          <w:kern w:val="0"/>
          <w:sz w:val="24"/>
          <w:szCs w:val="24"/>
        </w:rPr>
        <w:t>至202</w:t>
      </w:r>
      <w:r>
        <w:rPr>
          <w:rFonts w:hint="eastAsia" w:ascii="宋体" w:hAnsi="宋体"/>
          <w:bCs/>
          <w:color w:val="auto"/>
          <w:kern w:val="0"/>
          <w:sz w:val="24"/>
          <w:szCs w:val="24"/>
          <w:lang w:val="en-US" w:eastAsia="zh-CN"/>
        </w:rPr>
        <w:t>6</w:t>
      </w:r>
      <w:r>
        <w:rPr>
          <w:rFonts w:hint="eastAsia" w:ascii="宋体" w:hAnsi="宋体"/>
          <w:bCs/>
          <w:color w:val="auto"/>
          <w:kern w:val="0"/>
          <w:sz w:val="24"/>
          <w:szCs w:val="24"/>
        </w:rPr>
        <w:t>年</w:t>
      </w:r>
      <w:r>
        <w:rPr>
          <w:rFonts w:hint="eastAsia" w:ascii="宋体" w:hAnsi="宋体"/>
          <w:bCs/>
          <w:color w:val="auto"/>
          <w:kern w:val="0"/>
          <w:sz w:val="24"/>
          <w:szCs w:val="24"/>
          <w:lang w:val="en-US" w:eastAsia="zh-CN"/>
        </w:rPr>
        <w:t>7</w:t>
      </w:r>
      <w:r>
        <w:rPr>
          <w:rFonts w:hint="eastAsia" w:ascii="宋体" w:hAnsi="宋体"/>
          <w:bCs/>
          <w:color w:val="auto"/>
          <w:kern w:val="0"/>
          <w:sz w:val="24"/>
          <w:szCs w:val="24"/>
        </w:rPr>
        <w:t>月</w:t>
      </w:r>
      <w:r>
        <w:rPr>
          <w:rFonts w:hint="eastAsia" w:ascii="宋体" w:hAnsi="宋体"/>
          <w:bCs/>
          <w:color w:val="auto"/>
          <w:kern w:val="0"/>
          <w:sz w:val="24"/>
          <w:szCs w:val="24"/>
          <w:lang w:val="en-US" w:eastAsia="zh-CN"/>
        </w:rPr>
        <w:t>7</w:t>
      </w:r>
      <w:r>
        <w:rPr>
          <w:rFonts w:hint="eastAsia" w:ascii="宋体" w:hAnsi="宋体"/>
          <w:bCs/>
          <w:color w:val="auto"/>
          <w:kern w:val="0"/>
          <w:sz w:val="24"/>
          <w:szCs w:val="24"/>
        </w:rPr>
        <w:t>日</w:t>
      </w:r>
      <w:r>
        <w:rPr>
          <w:rFonts w:hint="eastAsia" w:ascii="宋体" w:hAnsi="宋体"/>
          <w:color w:val="auto"/>
          <w:kern w:val="0"/>
          <w:sz w:val="24"/>
          <w:szCs w:val="24"/>
          <w:lang w:val="en-US" w:eastAsia="zh-CN"/>
        </w:rPr>
        <w:t xml:space="preserve"> 23时59分</w:t>
      </w:r>
    </w:p>
    <w:p w14:paraId="01AD3001">
      <w:pPr>
        <w:widowControl/>
        <w:shd w:val="clear" w:color="auto" w:fill="FFFFFF"/>
        <w:spacing w:line="480" w:lineRule="atLeast"/>
        <w:ind w:firstLine="482" w:firstLineChars="200"/>
        <w:rPr>
          <w:rFonts w:hint="eastAsia" w:ascii="宋体" w:hAnsi="宋体"/>
          <w:color w:val="auto"/>
          <w:kern w:val="0"/>
          <w:sz w:val="24"/>
          <w:szCs w:val="24"/>
        </w:rPr>
      </w:pPr>
      <w:r>
        <w:rPr>
          <w:rFonts w:hint="eastAsia" w:ascii="宋体" w:hAnsi="宋体"/>
          <w:b/>
          <w:bCs/>
          <w:color w:val="auto"/>
          <w:kern w:val="0"/>
          <w:sz w:val="24"/>
          <w:szCs w:val="24"/>
        </w:rPr>
        <w:t>地点：</w:t>
      </w:r>
      <w:r>
        <w:rPr>
          <w:rFonts w:hint="eastAsia" w:ascii="宋体" w:hAnsi="宋体"/>
          <w:color w:val="auto"/>
          <w:kern w:val="0"/>
          <w:sz w:val="24"/>
          <w:szCs w:val="24"/>
        </w:rPr>
        <w:t>宁夏泰地招标有限公司</w:t>
      </w:r>
    </w:p>
    <w:p w14:paraId="052C67F7">
      <w:pPr>
        <w:keepNext/>
        <w:keepLines/>
        <w:adjustRightInd w:val="0"/>
        <w:snapToGrid w:val="0"/>
        <w:spacing w:line="480" w:lineRule="atLeast"/>
        <w:ind w:firstLine="482" w:firstLineChars="200"/>
        <w:rPr>
          <w:rFonts w:hint="eastAsia" w:ascii="宋体" w:hAnsi="宋体"/>
          <w:color w:val="auto"/>
          <w:kern w:val="0"/>
          <w:sz w:val="24"/>
          <w:szCs w:val="24"/>
        </w:rPr>
      </w:pPr>
      <w:r>
        <w:rPr>
          <w:rFonts w:hint="eastAsia" w:ascii="宋体" w:hAnsi="宋体"/>
          <w:b/>
          <w:bCs/>
          <w:color w:val="auto"/>
          <w:kern w:val="0"/>
          <w:sz w:val="24"/>
          <w:szCs w:val="24"/>
        </w:rPr>
        <w:t>方式</w:t>
      </w:r>
      <w:r>
        <w:rPr>
          <w:rFonts w:hint="eastAsia" w:ascii="宋体" w:hAnsi="宋体"/>
          <w:color w:val="auto"/>
          <w:kern w:val="0"/>
          <w:sz w:val="24"/>
          <w:szCs w:val="24"/>
        </w:rPr>
        <w:t>：请各供应商在规定时间内到宁夏泰地招标有限公司报名领取招标文件或在</w:t>
      </w:r>
      <w:r>
        <w:rPr>
          <w:rStyle w:val="66"/>
          <w:rFonts w:hint="eastAsia" w:ascii="宋体" w:hAnsi="宋体" w:cs="宋体"/>
          <w:b/>
          <w:bCs/>
          <w:color w:val="auto"/>
          <w:sz w:val="24"/>
        </w:rPr>
        <w:t>中国招标投标公共服务平台</w:t>
      </w:r>
      <w:r>
        <w:rPr>
          <w:rStyle w:val="66"/>
          <w:rFonts w:hint="eastAsia" w:ascii="宋体" w:hAnsi="宋体" w:cs="宋体"/>
          <w:b/>
          <w:bCs/>
          <w:color w:val="auto"/>
          <w:sz w:val="24"/>
          <w:lang w:eastAsia="zh-CN"/>
        </w:rPr>
        <w:t>、</w:t>
      </w:r>
      <w:r>
        <w:rPr>
          <w:rStyle w:val="66"/>
          <w:rFonts w:hint="eastAsia" w:ascii="宋体" w:hAnsi="宋体" w:cs="宋体"/>
          <w:b/>
          <w:bCs/>
          <w:color w:val="auto"/>
          <w:sz w:val="24"/>
          <w:lang w:val="en-US" w:eastAsia="zh-CN"/>
        </w:rPr>
        <w:t>中世E招电子交易平台</w:t>
      </w:r>
      <w:r>
        <w:rPr>
          <w:rFonts w:hint="eastAsia" w:ascii="宋体" w:hAnsi="宋体"/>
          <w:color w:val="auto"/>
          <w:kern w:val="0"/>
          <w:sz w:val="24"/>
          <w:szCs w:val="24"/>
        </w:rPr>
        <w:t>自行下载报名登记表，信息填写完整后加盖公章扫描提交至宁夏泰地招标有限公司电子邮箱（tdzb2020@126.com）进行报名，报名时请将邮件命名为项目名称，报名成功后免费领取一套招标文件。未在规定时间内报名及领取招标文件的供应商，投标文件一律不予接收。</w:t>
      </w:r>
    </w:p>
    <w:p w14:paraId="03729757">
      <w:pPr>
        <w:widowControl/>
        <w:shd w:val="clear" w:color="auto" w:fill="FFFFFF"/>
        <w:spacing w:line="480" w:lineRule="atLeast"/>
        <w:ind w:firstLine="45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售价：0元</w:t>
      </w:r>
    </w:p>
    <w:p w14:paraId="4598E191">
      <w:pPr>
        <w:widowControl/>
        <w:shd w:val="clear" w:color="auto" w:fill="FFFFFF"/>
        <w:spacing w:line="480" w:lineRule="atLeast"/>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四、提交投标文件截止时间、开标时间和地点</w:t>
      </w:r>
    </w:p>
    <w:p w14:paraId="2D0F6FEF">
      <w:pPr>
        <w:widowControl/>
        <w:shd w:val="clear" w:color="auto" w:fill="FFFFFF"/>
        <w:spacing w:line="480" w:lineRule="atLeast"/>
        <w:ind w:firstLine="450"/>
        <w:jc w:val="left"/>
        <w:rPr>
          <w:rFonts w:hint="eastAsia" w:ascii="宋体" w:hAnsi="宋体" w:eastAsia="宋体" w:cs="宋体"/>
          <w:b/>
          <w:bCs/>
          <w:color w:val="auto"/>
          <w:kern w:val="0"/>
          <w:sz w:val="24"/>
          <w:szCs w:val="24"/>
        </w:rPr>
      </w:pPr>
      <w:r>
        <w:rPr>
          <w:rFonts w:hint="eastAsia" w:ascii="宋体" w:hAnsi="宋体" w:eastAsia="宋体" w:cs="宋体"/>
          <w:b w:val="0"/>
          <w:bCs w:val="0"/>
          <w:color w:val="auto"/>
          <w:kern w:val="0"/>
          <w:sz w:val="24"/>
          <w:szCs w:val="24"/>
        </w:rPr>
        <w:t>提交投标文件截止时间：202</w:t>
      </w:r>
      <w:r>
        <w:rPr>
          <w:rFonts w:hint="eastAsia" w:ascii="宋体" w:hAnsi="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21</w:t>
      </w:r>
      <w:r>
        <w:rPr>
          <w:rFonts w:hint="eastAsia" w:ascii="宋体" w:hAnsi="宋体" w:eastAsia="宋体" w:cs="宋体"/>
          <w:b w:val="0"/>
          <w:bCs w:val="0"/>
          <w:color w:val="auto"/>
          <w:kern w:val="0"/>
          <w:sz w:val="24"/>
          <w:szCs w:val="24"/>
        </w:rPr>
        <w:t xml:space="preserve">日  </w:t>
      </w:r>
      <w:r>
        <w:rPr>
          <w:rFonts w:hint="eastAsia" w:ascii="宋体" w:hAnsi="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rPr>
        <w:t xml:space="preserve"> 09点</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分（北京时间）</w:t>
      </w:r>
    </w:p>
    <w:p w14:paraId="4160B2D0">
      <w:pPr>
        <w:widowControl/>
        <w:shd w:val="clear" w:color="auto" w:fill="FFFFFF"/>
        <w:spacing w:line="480" w:lineRule="atLeast"/>
        <w:ind w:firstLine="45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开标时间：202</w:t>
      </w:r>
      <w:r>
        <w:rPr>
          <w:rFonts w:hint="eastAsia" w:ascii="宋体" w:hAnsi="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7</w:t>
      </w:r>
      <w:r>
        <w:rPr>
          <w:rFonts w:hint="eastAsia" w:ascii="宋体" w:hAnsi="宋体" w:eastAsia="宋体" w:cs="宋体"/>
          <w:b w:val="0"/>
          <w:bCs w:val="0"/>
          <w:color w:val="auto"/>
          <w:kern w:val="0"/>
          <w:sz w:val="24"/>
          <w:szCs w:val="24"/>
        </w:rPr>
        <w:t>月</w:t>
      </w:r>
      <w:r>
        <w:rPr>
          <w:rFonts w:hint="eastAsia" w:ascii="宋体" w:hAnsi="宋体" w:cs="宋体"/>
          <w:b w:val="0"/>
          <w:bCs w:val="0"/>
          <w:color w:val="auto"/>
          <w:kern w:val="0"/>
          <w:sz w:val="24"/>
          <w:szCs w:val="24"/>
          <w:lang w:val="en-US" w:eastAsia="zh-CN"/>
        </w:rPr>
        <w:t xml:space="preserve">21 </w:t>
      </w:r>
      <w:r>
        <w:rPr>
          <w:rFonts w:hint="eastAsia" w:ascii="宋体" w:hAnsi="宋体" w:eastAsia="宋体" w:cs="宋体"/>
          <w:b w:val="0"/>
          <w:bCs w:val="0"/>
          <w:color w:val="auto"/>
          <w:kern w:val="0"/>
          <w:sz w:val="24"/>
          <w:szCs w:val="24"/>
        </w:rPr>
        <w:t>日     09点</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分（北京时间）</w:t>
      </w:r>
    </w:p>
    <w:p w14:paraId="620097C8">
      <w:pPr>
        <w:widowControl/>
        <w:shd w:val="clear" w:color="auto" w:fill="FFFFFF"/>
        <w:spacing w:line="480" w:lineRule="atLeast"/>
        <w:ind w:firstLine="450"/>
        <w:jc w:val="lef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地点：宁夏泰地招标有限公司开标厅（地址：宁夏银川市金凤区悦海新天地A座</w:t>
      </w:r>
      <w:r>
        <w:rPr>
          <w:rFonts w:hint="eastAsia" w:ascii="宋体" w:hAnsi="宋体" w:cs="宋体"/>
          <w:b w:val="0"/>
          <w:bCs w:val="0"/>
          <w:color w:val="auto"/>
          <w:kern w:val="0"/>
          <w:sz w:val="24"/>
          <w:szCs w:val="24"/>
          <w:lang w:val="en-US" w:eastAsia="zh-CN"/>
        </w:rPr>
        <w:t>16</w:t>
      </w:r>
      <w:r>
        <w:rPr>
          <w:rFonts w:hint="eastAsia" w:ascii="宋体" w:hAnsi="宋体" w:eastAsia="宋体" w:cs="宋体"/>
          <w:b w:val="0"/>
          <w:bCs w:val="0"/>
          <w:color w:val="auto"/>
          <w:kern w:val="0"/>
          <w:sz w:val="24"/>
          <w:szCs w:val="24"/>
          <w:lang w:val="en-US" w:eastAsia="zh-CN"/>
        </w:rPr>
        <w:t>楼</w:t>
      </w:r>
      <w:r>
        <w:rPr>
          <w:rFonts w:hint="eastAsia" w:ascii="宋体" w:hAnsi="宋体" w:eastAsia="宋体" w:cs="宋体"/>
          <w:b w:val="0"/>
          <w:bCs w:val="0"/>
          <w:color w:val="auto"/>
          <w:kern w:val="0"/>
          <w:sz w:val="24"/>
          <w:szCs w:val="24"/>
        </w:rPr>
        <w:t>）</w:t>
      </w:r>
    </w:p>
    <w:p w14:paraId="6E5ED46F">
      <w:pPr>
        <w:widowControl/>
        <w:shd w:val="clear" w:color="auto" w:fill="FFFFFF"/>
        <w:spacing w:line="480" w:lineRule="atLeast"/>
        <w:rPr>
          <w:rFonts w:hint="eastAsia" w:ascii="宋体" w:hAnsi="宋体"/>
          <w:color w:val="auto"/>
          <w:kern w:val="0"/>
          <w:sz w:val="24"/>
          <w:szCs w:val="24"/>
        </w:rPr>
      </w:pPr>
      <w:r>
        <w:rPr>
          <w:rFonts w:hint="eastAsia" w:ascii="宋体" w:hAnsi="宋体"/>
          <w:b/>
          <w:color w:val="auto"/>
          <w:sz w:val="24"/>
          <w:szCs w:val="32"/>
        </w:rPr>
        <w:t>五、公告期限</w:t>
      </w:r>
    </w:p>
    <w:p w14:paraId="30B38093">
      <w:pPr>
        <w:widowControl/>
        <w:shd w:val="clear" w:color="auto" w:fill="FFFFFF"/>
        <w:spacing w:line="480" w:lineRule="atLeast"/>
        <w:ind w:firstLine="480" w:firstLineChars="200"/>
        <w:jc w:val="left"/>
        <w:rPr>
          <w:rFonts w:hint="eastAsia" w:ascii="宋体" w:hAnsi="宋体"/>
          <w:color w:val="auto"/>
          <w:kern w:val="0"/>
          <w:sz w:val="24"/>
          <w:szCs w:val="24"/>
        </w:rPr>
      </w:pPr>
      <w:r>
        <w:rPr>
          <w:rFonts w:hint="eastAsia" w:ascii="宋体" w:hAnsi="宋体"/>
          <w:color w:val="auto"/>
          <w:sz w:val="24"/>
          <w:szCs w:val="32"/>
        </w:rPr>
        <w:t>自本公告发布之日起5个工作日。</w:t>
      </w:r>
    </w:p>
    <w:p w14:paraId="245FF07A">
      <w:pPr>
        <w:widowControl/>
        <w:shd w:val="clear" w:color="auto" w:fill="FFFFFF"/>
        <w:spacing w:line="480" w:lineRule="atLeast"/>
        <w:jc w:val="left"/>
        <w:rPr>
          <w:rFonts w:hint="eastAsia" w:ascii="宋体" w:hAnsi="宋体"/>
          <w:color w:val="auto"/>
          <w:kern w:val="0"/>
          <w:sz w:val="24"/>
          <w:szCs w:val="24"/>
        </w:rPr>
      </w:pPr>
      <w:r>
        <w:rPr>
          <w:rFonts w:hint="eastAsia" w:ascii="宋体" w:hAnsi="宋体"/>
          <w:b/>
          <w:color w:val="auto"/>
          <w:sz w:val="24"/>
          <w:szCs w:val="32"/>
        </w:rPr>
        <w:t xml:space="preserve">六、其他补充事宜  </w:t>
      </w:r>
    </w:p>
    <w:p w14:paraId="599425FE">
      <w:pPr>
        <w:adjustRightInd w:val="0"/>
        <w:snapToGrid w:val="0"/>
        <w:spacing w:line="480" w:lineRule="atLeast"/>
        <w:ind w:firstLine="480" w:firstLineChars="200"/>
        <w:rPr>
          <w:rFonts w:hint="eastAsia" w:ascii="宋体" w:hAnsi="宋体"/>
          <w:color w:val="auto"/>
          <w:sz w:val="24"/>
          <w:szCs w:val="32"/>
        </w:rPr>
      </w:pPr>
      <w:r>
        <w:rPr>
          <w:rFonts w:hint="eastAsia" w:ascii="宋体" w:hAnsi="宋体"/>
          <w:color w:val="auto"/>
          <w:sz w:val="24"/>
          <w:szCs w:val="32"/>
        </w:rPr>
        <w:t>请各供应商在报名结束至开标前随时关注</w:t>
      </w:r>
      <w:r>
        <w:rPr>
          <w:rFonts w:hint="eastAsia" w:ascii="宋体" w:hAnsi="宋体"/>
          <w:b/>
          <w:bCs/>
          <w:color w:val="auto"/>
          <w:sz w:val="24"/>
          <w:szCs w:val="32"/>
        </w:rPr>
        <w:t>中国招标投标公共服务平台</w:t>
      </w:r>
      <w:r>
        <w:rPr>
          <w:rFonts w:hint="eastAsia" w:ascii="宋体" w:hAnsi="宋体"/>
          <w:b/>
          <w:bCs/>
          <w:color w:val="auto"/>
          <w:sz w:val="24"/>
          <w:szCs w:val="32"/>
          <w:lang w:eastAsia="zh-CN"/>
        </w:rPr>
        <w:t>、</w:t>
      </w:r>
      <w:r>
        <w:rPr>
          <w:rFonts w:hint="eastAsia" w:ascii="宋体" w:hAnsi="宋体"/>
          <w:b/>
          <w:bCs/>
          <w:color w:val="auto"/>
          <w:sz w:val="24"/>
          <w:szCs w:val="32"/>
          <w:lang w:val="en-US" w:eastAsia="zh-CN"/>
        </w:rPr>
        <w:t>中世E招电子交易平台</w:t>
      </w:r>
      <w:r>
        <w:rPr>
          <w:rFonts w:hint="eastAsia" w:ascii="宋体" w:hAnsi="宋体"/>
          <w:color w:val="auto"/>
          <w:sz w:val="24"/>
          <w:szCs w:val="32"/>
        </w:rPr>
        <w:t>，您所关注的项目有可能进行时间或内容上的调整。调整内容只在</w:t>
      </w:r>
      <w:r>
        <w:rPr>
          <w:rFonts w:hint="eastAsia" w:ascii="宋体" w:hAnsi="宋体"/>
          <w:b/>
          <w:bCs/>
          <w:color w:val="auto"/>
          <w:sz w:val="24"/>
          <w:szCs w:val="32"/>
        </w:rPr>
        <w:t>中国招标投标公共服务平台</w:t>
      </w:r>
      <w:r>
        <w:rPr>
          <w:rFonts w:hint="eastAsia" w:ascii="宋体" w:hAnsi="宋体"/>
          <w:b/>
          <w:bCs/>
          <w:color w:val="auto"/>
          <w:sz w:val="24"/>
          <w:szCs w:val="32"/>
          <w:lang w:eastAsia="zh-CN"/>
        </w:rPr>
        <w:t>、</w:t>
      </w:r>
      <w:r>
        <w:rPr>
          <w:rFonts w:hint="eastAsia" w:ascii="宋体" w:hAnsi="宋体"/>
          <w:b/>
          <w:bCs/>
          <w:color w:val="auto"/>
          <w:sz w:val="24"/>
          <w:szCs w:val="32"/>
          <w:lang w:val="en-US" w:eastAsia="zh-CN"/>
        </w:rPr>
        <w:t>中世E招电子交易平台</w:t>
      </w:r>
      <w:r>
        <w:rPr>
          <w:rFonts w:hint="eastAsia" w:ascii="宋体" w:hAnsi="宋体"/>
          <w:color w:val="auto"/>
          <w:sz w:val="24"/>
          <w:szCs w:val="32"/>
        </w:rPr>
        <w:t>以公告形式公示。采购代理机构及采购人不再以其他方式通知。如因自身原因未及时关注招标公告或变更（澄清、补充等）公告从而导致投标失败，其后果自行承担。</w:t>
      </w:r>
    </w:p>
    <w:p w14:paraId="32D5D0DA">
      <w:pPr>
        <w:widowControl/>
        <w:shd w:val="clear" w:color="auto" w:fill="FFFFFF"/>
        <w:spacing w:line="480" w:lineRule="atLeast"/>
        <w:jc w:val="left"/>
        <w:rPr>
          <w:rFonts w:hint="eastAsia" w:ascii="宋体" w:hAnsi="宋体"/>
          <w:color w:val="auto"/>
          <w:kern w:val="0"/>
          <w:sz w:val="24"/>
          <w:szCs w:val="24"/>
        </w:rPr>
      </w:pPr>
      <w:r>
        <w:rPr>
          <w:rFonts w:hint="eastAsia" w:ascii="宋体" w:hAnsi="宋体"/>
          <w:b/>
          <w:bCs/>
          <w:color w:val="auto"/>
          <w:kern w:val="0"/>
          <w:sz w:val="24"/>
          <w:szCs w:val="24"/>
        </w:rPr>
        <w:t>七、对本次招标提出询问，请按以下方式联系</w:t>
      </w:r>
    </w:p>
    <w:p w14:paraId="748566BD">
      <w:pPr>
        <w:widowControl/>
        <w:shd w:val="clear" w:color="auto" w:fill="FFFFFF"/>
        <w:spacing w:line="360" w:lineRule="auto"/>
        <w:ind w:firstLine="723" w:firstLineChars="300"/>
        <w:jc w:val="left"/>
        <w:rPr>
          <w:rFonts w:hint="eastAsia" w:ascii="宋体" w:hAnsi="宋体"/>
          <w:b/>
          <w:bCs/>
          <w:color w:val="auto"/>
          <w:kern w:val="0"/>
          <w:sz w:val="24"/>
          <w:szCs w:val="24"/>
        </w:rPr>
      </w:pPr>
      <w:r>
        <w:rPr>
          <w:rFonts w:hint="eastAsia" w:ascii="宋体" w:hAnsi="宋体"/>
          <w:b/>
          <w:bCs/>
          <w:color w:val="auto"/>
          <w:kern w:val="0"/>
          <w:sz w:val="24"/>
          <w:szCs w:val="24"/>
        </w:rPr>
        <w:t>1、采购人信息</w:t>
      </w:r>
    </w:p>
    <w:p w14:paraId="68B41560">
      <w:pPr>
        <w:widowControl/>
        <w:shd w:val="clear" w:color="auto" w:fill="FFFFFF"/>
        <w:spacing w:line="360" w:lineRule="auto"/>
        <w:ind w:firstLine="720" w:firstLineChars="300"/>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名    称：</w:t>
      </w:r>
      <w:r>
        <w:rPr>
          <w:rFonts w:hint="eastAsia" w:ascii="宋体" w:hAnsi="宋体"/>
          <w:b w:val="0"/>
          <w:bCs w:val="0"/>
          <w:color w:val="auto"/>
          <w:kern w:val="0"/>
          <w:sz w:val="24"/>
          <w:szCs w:val="24"/>
          <w:lang w:val="en-US" w:eastAsia="zh-CN"/>
        </w:rPr>
        <w:t>银川市新闻传媒中心</w:t>
      </w:r>
    </w:p>
    <w:p w14:paraId="71CD204E">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联</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rPr>
        <w:t>系</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rPr>
        <w:t>人：</w:t>
      </w:r>
      <w:r>
        <w:rPr>
          <w:rFonts w:hint="eastAsia" w:ascii="宋体" w:hAnsi="宋体"/>
          <w:b w:val="0"/>
          <w:bCs w:val="0"/>
          <w:color w:val="auto"/>
          <w:kern w:val="0"/>
          <w:sz w:val="24"/>
          <w:szCs w:val="24"/>
          <w:lang w:val="en-US" w:eastAsia="zh-CN"/>
        </w:rPr>
        <w:t>杨超</w:t>
      </w:r>
    </w:p>
    <w:p w14:paraId="6B32D882">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地    址：</w:t>
      </w:r>
      <w:r>
        <w:rPr>
          <w:rFonts w:hint="eastAsia" w:ascii="宋体" w:hAnsi="宋体"/>
          <w:b w:val="0"/>
          <w:bCs w:val="0"/>
          <w:color w:val="auto"/>
          <w:kern w:val="0"/>
          <w:sz w:val="24"/>
          <w:szCs w:val="24"/>
          <w:lang w:val="en-US" w:eastAsia="zh-CN"/>
        </w:rPr>
        <w:t>宁夏银川市兴庆区解放东路143号</w:t>
      </w:r>
    </w:p>
    <w:p w14:paraId="1B77FEE9">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联系方式：</w:t>
      </w:r>
      <w:r>
        <w:rPr>
          <w:rFonts w:hint="eastAsia" w:ascii="宋体" w:hAnsi="宋体"/>
          <w:b w:val="0"/>
          <w:bCs w:val="0"/>
          <w:color w:val="auto"/>
          <w:kern w:val="0"/>
          <w:sz w:val="24"/>
          <w:szCs w:val="24"/>
          <w:lang w:val="en-US" w:eastAsia="zh-CN"/>
        </w:rPr>
        <w:t>0951-5167275</w:t>
      </w:r>
    </w:p>
    <w:p w14:paraId="2EEC5A67">
      <w:pPr>
        <w:widowControl/>
        <w:shd w:val="clear" w:color="auto" w:fill="FFFFFF"/>
        <w:spacing w:line="360" w:lineRule="auto"/>
        <w:ind w:firstLine="723" w:firstLineChars="300"/>
        <w:jc w:val="left"/>
        <w:rPr>
          <w:rFonts w:hint="eastAsia" w:ascii="宋体" w:hAnsi="宋体"/>
          <w:b/>
          <w:bCs/>
          <w:color w:val="auto"/>
          <w:kern w:val="0"/>
          <w:sz w:val="24"/>
          <w:szCs w:val="24"/>
          <w:lang w:eastAsia="zh-CN"/>
        </w:rPr>
      </w:pPr>
      <w:r>
        <w:rPr>
          <w:rFonts w:hint="eastAsia" w:ascii="宋体" w:hAnsi="宋体"/>
          <w:b/>
          <w:bCs/>
          <w:color w:val="auto"/>
          <w:kern w:val="0"/>
          <w:sz w:val="24"/>
          <w:szCs w:val="24"/>
        </w:rPr>
        <w:t>2、采购代理机构信息（如有）</w:t>
      </w:r>
    </w:p>
    <w:p w14:paraId="2CA34FF2">
      <w:pPr>
        <w:widowControl/>
        <w:shd w:val="clear" w:color="auto" w:fill="FFFFFF"/>
        <w:spacing w:line="360" w:lineRule="auto"/>
        <w:ind w:firstLine="720" w:firstLineChars="300"/>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名    称：宁夏泰地招标有限公司</w:t>
      </w:r>
    </w:p>
    <w:p w14:paraId="784FD5AB">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项目负责人：罗雅曦</w:t>
      </w:r>
      <w:r>
        <w:rPr>
          <w:rFonts w:hint="eastAsia" w:ascii="宋体" w:hAnsi="宋体"/>
          <w:b w:val="0"/>
          <w:bCs w:val="0"/>
          <w:color w:val="auto"/>
          <w:kern w:val="0"/>
          <w:sz w:val="24"/>
          <w:szCs w:val="24"/>
          <w:lang w:eastAsia="zh-CN"/>
        </w:rPr>
        <w:t>、</w:t>
      </w:r>
      <w:r>
        <w:rPr>
          <w:rFonts w:hint="eastAsia" w:ascii="宋体" w:hAnsi="宋体"/>
          <w:b w:val="0"/>
          <w:bCs w:val="0"/>
          <w:color w:val="auto"/>
          <w:kern w:val="0"/>
          <w:sz w:val="24"/>
          <w:szCs w:val="24"/>
          <w:lang w:val="en-US" w:eastAsia="zh-CN"/>
        </w:rPr>
        <w:t>张媛媛</w:t>
      </w:r>
    </w:p>
    <w:p w14:paraId="617FBD96">
      <w:pPr>
        <w:widowControl/>
        <w:shd w:val="clear" w:color="auto" w:fill="FFFFFF"/>
        <w:spacing w:line="360" w:lineRule="auto"/>
        <w:ind w:firstLine="720" w:firstLineChars="300"/>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地    址：</w:t>
      </w:r>
      <w:r>
        <w:rPr>
          <w:rFonts w:hint="eastAsia" w:ascii="宋体" w:hAnsi="宋体" w:eastAsia="宋体" w:cs="宋体"/>
          <w:b w:val="0"/>
          <w:bCs w:val="0"/>
          <w:color w:val="auto"/>
          <w:kern w:val="0"/>
          <w:sz w:val="24"/>
          <w:szCs w:val="24"/>
        </w:rPr>
        <w:t>宁夏银川市金凤区悦海新天地A座</w:t>
      </w:r>
      <w:r>
        <w:rPr>
          <w:rFonts w:hint="eastAsia" w:ascii="宋体" w:hAnsi="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lang w:val="en-US" w:eastAsia="zh-CN"/>
        </w:rPr>
        <w:t>楼</w:t>
      </w:r>
    </w:p>
    <w:p w14:paraId="1285BA15">
      <w:pPr>
        <w:widowControl/>
        <w:shd w:val="clear" w:color="auto" w:fill="FFFFFF"/>
        <w:spacing w:line="360" w:lineRule="auto"/>
        <w:ind w:firstLine="720" w:firstLineChars="300"/>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联系方式：0951-5127788</w:t>
      </w:r>
    </w:p>
    <w:p w14:paraId="39788FC7">
      <w:pPr>
        <w:widowControl/>
        <w:shd w:val="clear" w:color="auto" w:fill="FFFFFF"/>
        <w:spacing w:line="360" w:lineRule="auto"/>
        <w:ind w:firstLine="723" w:firstLineChars="300"/>
        <w:jc w:val="left"/>
        <w:rPr>
          <w:rFonts w:hint="eastAsia" w:ascii="宋体" w:hAnsi="宋体"/>
          <w:b/>
          <w:bCs/>
          <w:color w:val="auto"/>
          <w:kern w:val="0"/>
          <w:sz w:val="24"/>
          <w:szCs w:val="24"/>
        </w:rPr>
      </w:pPr>
    </w:p>
    <w:p w14:paraId="254A2C34">
      <w:pPr>
        <w:adjustRightInd w:val="0"/>
        <w:snapToGrid w:val="0"/>
        <w:spacing w:line="360" w:lineRule="auto"/>
        <w:jc w:val="right"/>
        <w:rPr>
          <w:rFonts w:hint="eastAsia" w:ascii="宋体" w:hAnsi="宋体"/>
          <w:b/>
          <w:color w:val="auto"/>
          <w:sz w:val="24"/>
          <w:szCs w:val="24"/>
        </w:rPr>
      </w:pPr>
    </w:p>
    <w:p w14:paraId="15AE4DAB">
      <w:pPr>
        <w:adjustRightInd w:val="0"/>
        <w:snapToGrid w:val="0"/>
        <w:spacing w:line="360" w:lineRule="auto"/>
        <w:jc w:val="right"/>
        <w:rPr>
          <w:rFonts w:hint="eastAsia" w:ascii="宋体" w:hAnsi="宋体"/>
          <w:b/>
          <w:color w:val="auto"/>
          <w:sz w:val="24"/>
          <w:szCs w:val="24"/>
        </w:rPr>
      </w:pPr>
      <w:r>
        <w:rPr>
          <w:rFonts w:hint="eastAsia" w:ascii="宋体" w:hAnsi="宋体"/>
          <w:b/>
          <w:bCs/>
          <w:color w:val="auto"/>
          <w:sz w:val="24"/>
          <w:szCs w:val="24"/>
        </w:rPr>
        <w:t>代理机构：宁夏泰地招标有限公司</w:t>
      </w:r>
    </w:p>
    <w:p w14:paraId="4BF411CF">
      <w:pPr>
        <w:spacing w:line="360" w:lineRule="auto"/>
        <w:jc w:val="right"/>
        <w:rPr>
          <w:rFonts w:hint="eastAsia" w:ascii="宋体" w:hAnsi="宋体"/>
          <w:b/>
          <w:color w:val="auto"/>
          <w:sz w:val="32"/>
          <w:szCs w:val="32"/>
        </w:rPr>
      </w:pPr>
      <w:r>
        <w:rPr>
          <w:rFonts w:hint="eastAsia" w:ascii="宋体" w:hAnsi="宋体"/>
          <w:b/>
          <w:color w:val="auto"/>
          <w:sz w:val="24"/>
          <w:szCs w:val="24"/>
        </w:rPr>
        <w:t xml:space="preserve">                                                    202</w:t>
      </w:r>
      <w:r>
        <w:rPr>
          <w:rFonts w:hint="eastAsia" w:ascii="宋体" w:hAnsi="宋体"/>
          <w:b/>
          <w:color w:val="auto"/>
          <w:sz w:val="24"/>
          <w:szCs w:val="24"/>
          <w:lang w:val="en-US" w:eastAsia="zh-CN"/>
        </w:rPr>
        <w:t>6</w:t>
      </w:r>
      <w:r>
        <w:rPr>
          <w:rFonts w:hint="eastAsia" w:ascii="宋体" w:hAnsi="宋体"/>
          <w:b/>
          <w:color w:val="auto"/>
          <w:sz w:val="24"/>
          <w:szCs w:val="24"/>
        </w:rPr>
        <w:t>年</w:t>
      </w:r>
      <w:r>
        <w:rPr>
          <w:rFonts w:hint="eastAsia" w:ascii="宋体" w:hAnsi="宋体"/>
          <w:b/>
          <w:color w:val="auto"/>
          <w:sz w:val="24"/>
          <w:szCs w:val="24"/>
          <w:lang w:val="en-US" w:eastAsia="zh-CN"/>
        </w:rPr>
        <w:t>6</w:t>
      </w:r>
      <w:r>
        <w:rPr>
          <w:rFonts w:hint="eastAsia" w:ascii="宋体" w:hAnsi="宋体"/>
          <w:b/>
          <w:color w:val="auto"/>
          <w:sz w:val="24"/>
          <w:szCs w:val="24"/>
        </w:rPr>
        <w:t>月</w:t>
      </w:r>
      <w:r>
        <w:rPr>
          <w:rFonts w:hint="eastAsia" w:ascii="宋体" w:hAnsi="宋体"/>
          <w:b/>
          <w:color w:val="auto"/>
          <w:sz w:val="24"/>
          <w:szCs w:val="24"/>
          <w:lang w:val="en-US" w:eastAsia="zh-CN"/>
        </w:rPr>
        <w:t>30</w:t>
      </w:r>
      <w:r>
        <w:rPr>
          <w:rFonts w:hint="eastAsia" w:ascii="宋体" w:hAnsi="宋体"/>
          <w:b/>
          <w:color w:val="auto"/>
          <w:sz w:val="24"/>
          <w:szCs w:val="24"/>
        </w:rPr>
        <w:t>日</w:t>
      </w:r>
    </w:p>
    <w:p w14:paraId="1BBF6AE7">
      <w:pPr>
        <w:widowControl/>
        <w:jc w:val="left"/>
        <w:rPr>
          <w:rFonts w:hint="eastAsia" w:ascii="宋体" w:hAnsi="宋体"/>
          <w:color w:val="auto"/>
          <w:szCs w:val="24"/>
        </w:rPr>
      </w:pPr>
      <w:r>
        <w:rPr>
          <w:rFonts w:hint="eastAsia" w:ascii="宋体" w:hAnsi="宋体"/>
          <w:color w:val="auto"/>
          <w:szCs w:val="24"/>
        </w:rPr>
        <w:br w:type="page"/>
      </w:r>
    </w:p>
    <w:p w14:paraId="73550239">
      <w:pPr>
        <w:spacing w:before="240" w:after="60"/>
        <w:ind w:firstLine="482"/>
        <w:jc w:val="center"/>
        <w:outlineLvl w:val="0"/>
        <w:rPr>
          <w:rFonts w:hint="eastAsia" w:ascii="宋体" w:hAnsi="宋体"/>
          <w:b/>
          <w:bCs/>
          <w:color w:val="auto"/>
          <w:sz w:val="32"/>
          <w:szCs w:val="32"/>
        </w:rPr>
      </w:pPr>
      <w:bookmarkStart w:id="3" w:name="_Toc9652"/>
      <w:bookmarkStart w:id="4" w:name="_Toc5626"/>
      <w:bookmarkStart w:id="5" w:name="_Toc15767"/>
      <w:r>
        <w:rPr>
          <w:rFonts w:hint="eastAsia" w:ascii="宋体" w:hAnsi="宋体"/>
          <w:b/>
          <w:bCs/>
          <w:color w:val="auto"/>
          <w:sz w:val="32"/>
          <w:szCs w:val="32"/>
        </w:rPr>
        <w:t>第二章 供应商须知前附表</w:t>
      </w:r>
      <w:bookmarkEnd w:id="3"/>
      <w:bookmarkEnd w:id="4"/>
      <w:bookmarkEnd w:id="5"/>
    </w:p>
    <w:p w14:paraId="1AD7FDD2">
      <w:pPr>
        <w:spacing w:line="560" w:lineRule="exact"/>
        <w:ind w:right="-617" w:rightChars="-294"/>
        <w:rPr>
          <w:rFonts w:hint="eastAsia" w:ascii="宋体" w:hAnsi="宋体"/>
          <w:color w:val="auto"/>
          <w:sz w:val="24"/>
          <w:szCs w:val="32"/>
        </w:rPr>
      </w:pPr>
      <w:r>
        <w:rPr>
          <w:rFonts w:hint="eastAsia" w:ascii="宋体" w:hAnsi="宋体"/>
          <w:color w:val="auto"/>
          <w:sz w:val="24"/>
          <w:szCs w:val="32"/>
        </w:rPr>
        <w:t>本表是项目的具体资料，是对供应商须知的具体补充和修改，如有矛盾，应以本表为准。</w:t>
      </w:r>
    </w:p>
    <w:tbl>
      <w:tblPr>
        <w:tblStyle w:val="57"/>
        <w:tblW w:w="93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4"/>
        <w:gridCol w:w="8571"/>
      </w:tblGrid>
      <w:tr w14:paraId="5615C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44" w:type="dxa"/>
            <w:vAlign w:val="center"/>
          </w:tcPr>
          <w:p w14:paraId="4C9E11F4">
            <w:pPr>
              <w:spacing w:line="500" w:lineRule="exact"/>
              <w:jc w:val="center"/>
              <w:rPr>
                <w:rFonts w:hint="eastAsia" w:ascii="宋体" w:hAnsi="宋体"/>
                <w:color w:val="auto"/>
                <w:sz w:val="24"/>
                <w:szCs w:val="24"/>
              </w:rPr>
            </w:pPr>
            <w:r>
              <w:rPr>
                <w:rFonts w:hint="eastAsia" w:ascii="宋体" w:hAnsi="宋体"/>
                <w:b/>
                <w:bCs/>
                <w:color w:val="auto"/>
                <w:sz w:val="24"/>
                <w:szCs w:val="24"/>
              </w:rPr>
              <w:t>序号</w:t>
            </w:r>
          </w:p>
        </w:tc>
        <w:tc>
          <w:tcPr>
            <w:tcW w:w="8571" w:type="dxa"/>
            <w:vAlign w:val="center"/>
          </w:tcPr>
          <w:p w14:paraId="1E9CEFAE">
            <w:pPr>
              <w:spacing w:line="500" w:lineRule="exact"/>
              <w:ind w:left="-48" w:leftChars="-23" w:firstLine="50"/>
              <w:jc w:val="center"/>
              <w:rPr>
                <w:rFonts w:hint="eastAsia" w:ascii="宋体" w:hAnsi="宋体"/>
                <w:b/>
                <w:color w:val="auto"/>
                <w:sz w:val="24"/>
                <w:szCs w:val="24"/>
              </w:rPr>
            </w:pPr>
            <w:r>
              <w:rPr>
                <w:rFonts w:hint="eastAsia" w:ascii="宋体" w:hAnsi="宋体"/>
                <w:b/>
                <w:color w:val="auto"/>
                <w:sz w:val="24"/>
                <w:szCs w:val="24"/>
              </w:rPr>
              <w:t>内容</w:t>
            </w:r>
          </w:p>
        </w:tc>
      </w:tr>
      <w:tr w14:paraId="39C81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44" w:type="dxa"/>
            <w:vAlign w:val="center"/>
          </w:tcPr>
          <w:p w14:paraId="0FD1B942">
            <w:pPr>
              <w:spacing w:line="500" w:lineRule="exact"/>
              <w:jc w:val="center"/>
              <w:rPr>
                <w:rFonts w:hint="eastAsia" w:ascii="宋体" w:hAnsi="宋体"/>
                <w:color w:val="auto"/>
                <w:sz w:val="24"/>
                <w:szCs w:val="24"/>
              </w:rPr>
            </w:pPr>
            <w:r>
              <w:rPr>
                <w:rFonts w:hint="eastAsia" w:ascii="宋体" w:hAnsi="宋体"/>
                <w:color w:val="auto"/>
                <w:sz w:val="24"/>
                <w:szCs w:val="24"/>
              </w:rPr>
              <w:t>1</w:t>
            </w:r>
          </w:p>
        </w:tc>
        <w:tc>
          <w:tcPr>
            <w:tcW w:w="8571" w:type="dxa"/>
            <w:vAlign w:val="center"/>
          </w:tcPr>
          <w:p w14:paraId="4F378507">
            <w:pPr>
              <w:spacing w:line="360" w:lineRule="auto"/>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bCs/>
                <w:color w:val="auto"/>
                <w:sz w:val="24"/>
                <w:szCs w:val="32"/>
                <w:lang w:val="en-US" w:eastAsia="zh-CN"/>
              </w:rPr>
              <w:t>银川市新闻传媒中心2026年更换部分电视编辑设备项目</w:t>
            </w:r>
          </w:p>
          <w:p w14:paraId="221E9E7D">
            <w:pPr>
              <w:spacing w:line="360" w:lineRule="auto"/>
              <w:rPr>
                <w:rFonts w:hint="eastAsia" w:ascii="宋体" w:hAnsi="宋体"/>
                <w:color w:val="auto"/>
                <w:sz w:val="24"/>
                <w:szCs w:val="24"/>
              </w:rPr>
            </w:pPr>
            <w:r>
              <w:rPr>
                <w:rFonts w:hint="eastAsia" w:ascii="宋体" w:hAnsi="宋体"/>
                <w:color w:val="auto"/>
                <w:sz w:val="24"/>
                <w:szCs w:val="32"/>
              </w:rPr>
              <w:t>交货期：合同签订后30日历天内交货，并完成安装、调试。</w:t>
            </w:r>
          </w:p>
        </w:tc>
      </w:tr>
      <w:tr w14:paraId="0A93D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44" w:type="dxa"/>
            <w:vAlign w:val="center"/>
          </w:tcPr>
          <w:p w14:paraId="36BC42F8">
            <w:pPr>
              <w:spacing w:line="500" w:lineRule="exact"/>
              <w:jc w:val="center"/>
              <w:rPr>
                <w:rFonts w:hint="eastAsia" w:ascii="宋体" w:hAnsi="宋体"/>
                <w:color w:val="auto"/>
                <w:sz w:val="24"/>
                <w:szCs w:val="24"/>
              </w:rPr>
            </w:pPr>
            <w:r>
              <w:rPr>
                <w:rFonts w:hint="eastAsia" w:ascii="宋体" w:hAnsi="宋体"/>
                <w:color w:val="auto"/>
                <w:sz w:val="24"/>
                <w:szCs w:val="24"/>
              </w:rPr>
              <w:t>2</w:t>
            </w:r>
          </w:p>
        </w:tc>
        <w:tc>
          <w:tcPr>
            <w:tcW w:w="8571" w:type="dxa"/>
            <w:vAlign w:val="center"/>
          </w:tcPr>
          <w:p w14:paraId="577CC79E">
            <w:pPr>
              <w:spacing w:line="500" w:lineRule="exact"/>
              <w:rPr>
                <w:rFonts w:hint="eastAsia" w:ascii="宋体" w:hAnsi="宋体"/>
                <w:color w:val="auto"/>
                <w:sz w:val="24"/>
                <w:szCs w:val="24"/>
              </w:rPr>
            </w:pPr>
            <w:r>
              <w:rPr>
                <w:rFonts w:hint="eastAsia" w:ascii="宋体" w:hAnsi="宋体"/>
                <w:color w:val="auto"/>
                <w:sz w:val="24"/>
                <w:szCs w:val="24"/>
              </w:rPr>
              <w:t>采购人：</w:t>
            </w:r>
            <w:r>
              <w:rPr>
                <w:rFonts w:hint="eastAsia" w:ascii="宋体" w:hAnsi="宋体"/>
                <w:b w:val="0"/>
                <w:bCs w:val="0"/>
                <w:color w:val="auto"/>
                <w:kern w:val="0"/>
                <w:sz w:val="24"/>
                <w:szCs w:val="24"/>
                <w:lang w:val="en-US" w:eastAsia="zh-CN"/>
              </w:rPr>
              <w:t>银川市新闻传媒中心</w:t>
            </w:r>
          </w:p>
          <w:p w14:paraId="380864AA">
            <w:pPr>
              <w:spacing w:line="500" w:lineRule="exact"/>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val="en-US" w:eastAsia="zh-CN"/>
              </w:rPr>
              <w:t>杨超</w:t>
            </w:r>
          </w:p>
          <w:p w14:paraId="0EE425FE">
            <w:pPr>
              <w:spacing w:line="500" w:lineRule="exact"/>
              <w:rPr>
                <w:rFonts w:hint="eastAsia" w:ascii="宋体" w:hAnsi="宋体"/>
                <w:color w:val="auto"/>
                <w:sz w:val="24"/>
                <w:szCs w:val="24"/>
              </w:rPr>
            </w:pPr>
            <w:r>
              <w:rPr>
                <w:rFonts w:hint="eastAsia" w:ascii="宋体" w:hAnsi="宋体"/>
                <w:color w:val="auto"/>
                <w:sz w:val="24"/>
                <w:szCs w:val="24"/>
              </w:rPr>
              <w:t>地  址：</w:t>
            </w:r>
            <w:r>
              <w:rPr>
                <w:rFonts w:hint="eastAsia" w:ascii="宋体" w:hAnsi="宋体"/>
                <w:b w:val="0"/>
                <w:bCs w:val="0"/>
                <w:color w:val="auto"/>
                <w:kern w:val="0"/>
                <w:sz w:val="24"/>
                <w:szCs w:val="24"/>
                <w:lang w:val="en-US" w:eastAsia="zh-CN"/>
              </w:rPr>
              <w:t>银川市兴庆区解放东路143号</w:t>
            </w:r>
          </w:p>
          <w:p w14:paraId="0B91A927">
            <w:pPr>
              <w:spacing w:line="500" w:lineRule="exact"/>
              <w:rPr>
                <w:rFonts w:hint="eastAsia" w:ascii="宋体" w:hAnsi="宋体"/>
                <w:color w:val="auto"/>
                <w:sz w:val="24"/>
              </w:rPr>
            </w:pPr>
            <w:r>
              <w:rPr>
                <w:rFonts w:hint="eastAsia" w:ascii="宋体" w:hAnsi="宋体"/>
                <w:color w:val="auto"/>
                <w:sz w:val="24"/>
                <w:szCs w:val="24"/>
              </w:rPr>
              <w:t>电  话：</w:t>
            </w:r>
            <w:r>
              <w:rPr>
                <w:rFonts w:hint="eastAsia" w:ascii="宋体" w:hAnsi="宋体"/>
                <w:b w:val="0"/>
                <w:bCs w:val="0"/>
                <w:color w:val="auto"/>
                <w:kern w:val="0"/>
                <w:sz w:val="24"/>
                <w:szCs w:val="24"/>
                <w:lang w:val="en-US" w:eastAsia="zh-CN"/>
              </w:rPr>
              <w:t>0951-5167275</w:t>
            </w:r>
          </w:p>
        </w:tc>
      </w:tr>
      <w:tr w14:paraId="21176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44" w:type="dxa"/>
            <w:vAlign w:val="center"/>
          </w:tcPr>
          <w:p w14:paraId="622CEEBD">
            <w:pPr>
              <w:spacing w:line="500" w:lineRule="exact"/>
              <w:jc w:val="center"/>
              <w:rPr>
                <w:rFonts w:hint="eastAsia" w:ascii="宋体" w:hAnsi="宋体"/>
                <w:color w:val="auto"/>
                <w:sz w:val="24"/>
                <w:szCs w:val="24"/>
              </w:rPr>
            </w:pPr>
            <w:r>
              <w:rPr>
                <w:rFonts w:hint="eastAsia" w:ascii="宋体" w:hAnsi="宋体"/>
                <w:color w:val="auto"/>
                <w:sz w:val="24"/>
                <w:szCs w:val="24"/>
              </w:rPr>
              <w:t>3</w:t>
            </w:r>
          </w:p>
        </w:tc>
        <w:tc>
          <w:tcPr>
            <w:tcW w:w="8571" w:type="dxa"/>
            <w:vAlign w:val="center"/>
          </w:tcPr>
          <w:p w14:paraId="479304E8">
            <w:pPr>
              <w:spacing w:line="500" w:lineRule="exact"/>
              <w:rPr>
                <w:rFonts w:hint="eastAsia" w:ascii="宋体" w:hAnsi="宋体"/>
                <w:color w:val="auto"/>
                <w:sz w:val="24"/>
                <w:szCs w:val="24"/>
              </w:rPr>
            </w:pPr>
            <w:r>
              <w:rPr>
                <w:rFonts w:hint="eastAsia" w:ascii="宋体" w:hAnsi="宋体"/>
                <w:color w:val="auto"/>
                <w:sz w:val="24"/>
                <w:szCs w:val="24"/>
              </w:rPr>
              <w:t>采购代理机构：宁夏泰地招标有限公司</w:t>
            </w:r>
          </w:p>
          <w:p w14:paraId="78F755BD">
            <w:pPr>
              <w:spacing w:line="500" w:lineRule="exact"/>
              <w:rPr>
                <w:rFonts w:hint="eastAsia" w:ascii="宋体" w:hAnsi="宋体"/>
                <w:color w:val="auto"/>
                <w:sz w:val="24"/>
                <w:szCs w:val="24"/>
              </w:rPr>
            </w:pPr>
            <w:r>
              <w:rPr>
                <w:rFonts w:hint="eastAsia" w:ascii="宋体" w:hAnsi="宋体"/>
                <w:color w:val="auto"/>
                <w:sz w:val="24"/>
                <w:szCs w:val="24"/>
              </w:rPr>
              <w:t>地  址：</w:t>
            </w:r>
            <w:r>
              <w:rPr>
                <w:rFonts w:hint="eastAsia" w:ascii="宋体" w:hAnsi="宋体" w:eastAsia="宋体" w:cs="宋体"/>
                <w:b w:val="0"/>
                <w:bCs w:val="0"/>
                <w:color w:val="auto"/>
                <w:kern w:val="0"/>
                <w:sz w:val="24"/>
                <w:szCs w:val="24"/>
              </w:rPr>
              <w:t>宁夏银川市金凤区悦海新天地A座</w:t>
            </w:r>
            <w:r>
              <w:rPr>
                <w:rFonts w:hint="eastAsia" w:ascii="宋体" w:hAnsi="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lang w:val="en-US" w:eastAsia="zh-CN"/>
              </w:rPr>
              <w:t>楼</w:t>
            </w:r>
          </w:p>
          <w:p w14:paraId="41224463">
            <w:pPr>
              <w:spacing w:line="500" w:lineRule="exact"/>
              <w:rPr>
                <w:rFonts w:hint="eastAsia" w:ascii="宋体" w:hAnsi="宋体"/>
                <w:color w:val="auto"/>
                <w:sz w:val="24"/>
                <w:szCs w:val="24"/>
              </w:rPr>
            </w:pPr>
            <w:r>
              <w:rPr>
                <w:rFonts w:hint="eastAsia" w:ascii="宋体" w:hAnsi="宋体"/>
                <w:color w:val="auto"/>
                <w:sz w:val="24"/>
                <w:szCs w:val="24"/>
              </w:rPr>
              <w:t>项目负责人：罗雅曦、张媛媛</w:t>
            </w:r>
          </w:p>
          <w:p w14:paraId="24A24AF1">
            <w:pPr>
              <w:spacing w:line="500" w:lineRule="exact"/>
              <w:rPr>
                <w:rFonts w:hint="eastAsia" w:ascii="宋体" w:hAnsi="宋体"/>
                <w:color w:val="auto"/>
                <w:sz w:val="24"/>
                <w:szCs w:val="24"/>
              </w:rPr>
            </w:pPr>
            <w:r>
              <w:rPr>
                <w:rFonts w:hint="eastAsia" w:ascii="宋体" w:hAnsi="宋体"/>
                <w:color w:val="auto"/>
                <w:sz w:val="24"/>
                <w:szCs w:val="24"/>
              </w:rPr>
              <w:t>电  话：0951-5127788</w:t>
            </w:r>
          </w:p>
          <w:p w14:paraId="3186D18D">
            <w:pPr>
              <w:spacing w:line="500" w:lineRule="exact"/>
              <w:rPr>
                <w:rFonts w:hint="eastAsia" w:ascii="宋体" w:hAnsi="宋体"/>
                <w:color w:val="auto"/>
                <w:sz w:val="24"/>
                <w:szCs w:val="24"/>
              </w:rPr>
            </w:pPr>
            <w:r>
              <w:rPr>
                <w:rFonts w:hint="eastAsia" w:ascii="宋体" w:hAnsi="宋体"/>
                <w:color w:val="auto"/>
                <w:sz w:val="24"/>
                <w:szCs w:val="24"/>
              </w:rPr>
              <w:t>邮  箱：tdzb2020@126.com</w:t>
            </w:r>
          </w:p>
        </w:tc>
      </w:tr>
      <w:tr w14:paraId="32FB6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44" w:type="dxa"/>
            <w:vAlign w:val="center"/>
          </w:tcPr>
          <w:p w14:paraId="74DE1221">
            <w:pPr>
              <w:spacing w:line="500" w:lineRule="exact"/>
              <w:jc w:val="center"/>
              <w:rPr>
                <w:rFonts w:hint="eastAsia" w:ascii="宋体" w:hAnsi="宋体"/>
                <w:color w:val="auto"/>
                <w:sz w:val="24"/>
                <w:szCs w:val="24"/>
              </w:rPr>
            </w:pPr>
            <w:r>
              <w:rPr>
                <w:rFonts w:hint="eastAsia" w:ascii="宋体" w:hAnsi="宋体"/>
                <w:color w:val="auto"/>
                <w:sz w:val="24"/>
                <w:szCs w:val="24"/>
              </w:rPr>
              <w:t>4</w:t>
            </w:r>
          </w:p>
        </w:tc>
        <w:tc>
          <w:tcPr>
            <w:tcW w:w="8571" w:type="dxa"/>
            <w:vAlign w:val="center"/>
          </w:tcPr>
          <w:p w14:paraId="093755E1">
            <w:pPr>
              <w:spacing w:line="500" w:lineRule="exact"/>
              <w:rPr>
                <w:rFonts w:hint="eastAsia" w:ascii="宋体" w:hAnsi="宋体"/>
                <w:b/>
                <w:bCs/>
                <w:color w:val="auto"/>
                <w:kern w:val="0"/>
                <w:sz w:val="24"/>
                <w:szCs w:val="24"/>
              </w:rPr>
            </w:pPr>
            <w:r>
              <w:rPr>
                <w:rFonts w:hint="eastAsia" w:ascii="宋体" w:hAnsi="宋体"/>
                <w:b/>
                <w:bCs/>
                <w:color w:val="auto"/>
                <w:kern w:val="0"/>
                <w:sz w:val="24"/>
                <w:szCs w:val="24"/>
              </w:rPr>
              <w:t>合格投标人的资格要求：</w:t>
            </w:r>
          </w:p>
          <w:p w14:paraId="3049E3EA">
            <w:pPr>
              <w:spacing w:line="500" w:lineRule="exact"/>
              <w:ind w:firstLine="482" w:firstLineChars="200"/>
              <w:rPr>
                <w:rFonts w:hint="eastAsia" w:ascii="宋体" w:hAnsi="宋体"/>
                <w:b/>
                <w:bCs/>
                <w:color w:val="auto"/>
                <w:kern w:val="0"/>
                <w:sz w:val="24"/>
                <w:szCs w:val="24"/>
              </w:rPr>
            </w:pPr>
            <w:r>
              <w:rPr>
                <w:rFonts w:hint="eastAsia" w:ascii="宋体" w:hAnsi="宋体"/>
                <w:b/>
                <w:bCs/>
                <w:color w:val="auto"/>
                <w:kern w:val="0"/>
                <w:sz w:val="24"/>
                <w:szCs w:val="24"/>
              </w:rPr>
              <w:t>1.满足《中华人民共和国政府采购法》第二十二条规定，应提供以下材料：</w:t>
            </w:r>
          </w:p>
          <w:p w14:paraId="74F63335">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1.1 具有独立承担民事责任能力，提供法人或其他组织的营业执照（或事业单位法人证书或社会团体法人登记证书或执业许可证等），如供应商为自然人的须提供自然人身份证明；</w:t>
            </w:r>
          </w:p>
          <w:p w14:paraId="28F28E80">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1.2 法人授权委托书、法人及被授权人身份证件证明（法定代表人直接投标可不提供，但须提供法定代表人身份证件证明）；</w:t>
            </w:r>
          </w:p>
          <w:p w14:paraId="3FE820A2">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1.3 供应商须具有良好的商业信誉和健全的财务会计制度，提供资格承诺函或提供相应证明材料；</w:t>
            </w:r>
          </w:p>
          <w:p w14:paraId="25C5BF65">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1.4 供应商须具有履行合同所必需的设备和专业技术能力，提供资格承诺函或提供相应证明材料；</w:t>
            </w:r>
          </w:p>
          <w:p w14:paraId="594ABFC6">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1.5 供应商须依法缴纳税收和社会保障资金，提供资格承诺函或提供相应证明材料；</w:t>
            </w:r>
          </w:p>
          <w:p w14:paraId="3B39CF3D">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eastAsia="宋体" w:cs="宋体"/>
                <w:b w:val="0"/>
                <w:bCs w:val="0"/>
                <w:caps w:val="0"/>
                <w:color w:val="auto"/>
                <w:spacing w:val="0"/>
                <w:kern w:val="0"/>
                <w:sz w:val="24"/>
                <w:szCs w:val="32"/>
                <w:highlight w:val="none"/>
                <w:lang w:eastAsia="zh-CN"/>
              </w:rPr>
            </w:pPr>
            <w:r>
              <w:rPr>
                <w:rFonts w:hint="eastAsia" w:ascii="宋体" w:hAnsi="宋体" w:eastAsia="宋体" w:cs="宋体"/>
                <w:b w:val="0"/>
                <w:bCs w:val="0"/>
                <w:caps w:val="0"/>
                <w:color w:val="auto"/>
                <w:spacing w:val="0"/>
                <w:kern w:val="0"/>
                <w:sz w:val="24"/>
                <w:szCs w:val="32"/>
                <w:highlight w:val="none"/>
                <w:lang w:eastAsia="zh-CN"/>
              </w:rPr>
              <w:t>1.6 供应商参加政府采购活动前三年内，在经营活动中没有重大违法记录，提供资格承诺函或提供相应证明材料。</w:t>
            </w:r>
          </w:p>
          <w:p w14:paraId="347B17E7">
            <w:pPr>
              <w:spacing w:line="500" w:lineRule="exact"/>
              <w:ind w:firstLine="482" w:firstLineChars="200"/>
              <w:rPr>
                <w:rFonts w:hint="eastAsia" w:ascii="宋体" w:hAnsi="宋体"/>
                <w:color w:val="auto"/>
                <w:kern w:val="0"/>
                <w:sz w:val="24"/>
                <w:szCs w:val="24"/>
              </w:rPr>
            </w:pPr>
            <w:r>
              <w:rPr>
                <w:rFonts w:hint="eastAsia" w:ascii="宋体" w:hAnsi="宋体"/>
                <w:b/>
                <w:bCs/>
                <w:color w:val="auto"/>
                <w:kern w:val="0"/>
                <w:sz w:val="24"/>
                <w:szCs w:val="24"/>
              </w:rPr>
              <w:t>注：投标文件中附以上证明文件并加盖投标人公章，否则视为无效投标。</w:t>
            </w:r>
          </w:p>
          <w:p w14:paraId="067A2A04">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color w:val="auto"/>
                <w:kern w:val="0"/>
                <w:sz w:val="24"/>
                <w:szCs w:val="24"/>
              </w:rPr>
            </w:pPr>
            <w:r>
              <w:rPr>
                <w:rFonts w:hint="eastAsia" w:ascii="宋体" w:hAnsi="宋体"/>
                <w:color w:val="auto"/>
                <w:kern w:val="0"/>
                <w:sz w:val="24"/>
                <w:szCs w:val="24"/>
              </w:rPr>
              <w:t>2.</w:t>
            </w:r>
            <w:r>
              <w:rPr>
                <w:rFonts w:hint="eastAsia" w:ascii="宋体" w:hAnsi="宋体" w:eastAsia="宋体" w:cs="宋体"/>
                <w:caps w:val="0"/>
                <w:snapToGrid w:val="0"/>
                <w:color w:val="auto"/>
                <w:spacing w:val="0"/>
                <w:kern w:val="0"/>
                <w:sz w:val="24"/>
                <w:szCs w:val="24"/>
              </w:rPr>
              <w:t>在</w:t>
            </w:r>
            <w:r>
              <w:rPr>
                <w:rFonts w:hint="eastAsia" w:ascii="宋体" w:hAnsi="宋体" w:cs="宋体"/>
                <w:caps w:val="0"/>
                <w:snapToGrid w:val="0"/>
                <w:color w:val="auto"/>
                <w:spacing w:val="0"/>
                <w:kern w:val="0"/>
                <w:sz w:val="24"/>
                <w:szCs w:val="24"/>
                <w:lang w:eastAsia="zh-CN"/>
              </w:rPr>
              <w:t>“</w:t>
            </w:r>
            <w:r>
              <w:rPr>
                <w:rFonts w:hint="eastAsia" w:ascii="宋体" w:hAnsi="宋体" w:eastAsia="宋体" w:cs="宋体"/>
                <w:caps w:val="0"/>
                <w:snapToGrid w:val="0"/>
                <w:color w:val="auto"/>
                <w:spacing w:val="0"/>
                <w:kern w:val="0"/>
                <w:sz w:val="24"/>
                <w:szCs w:val="24"/>
              </w:rPr>
              <w:t>中国政府采购网</w:t>
            </w:r>
            <w:r>
              <w:rPr>
                <w:rFonts w:hint="eastAsia" w:ascii="宋体" w:hAnsi="宋体" w:cs="宋体"/>
                <w:caps w:val="0"/>
                <w:snapToGrid w:val="0"/>
                <w:color w:val="auto"/>
                <w:spacing w:val="0"/>
                <w:kern w:val="0"/>
                <w:sz w:val="24"/>
                <w:szCs w:val="24"/>
                <w:lang w:eastAsia="zh-CN"/>
              </w:rPr>
              <w:t>”</w:t>
            </w:r>
            <w:r>
              <w:rPr>
                <w:rFonts w:hint="eastAsia" w:ascii="宋体" w:hAnsi="宋体" w:eastAsia="宋体" w:cs="宋体"/>
                <w:caps w:val="0"/>
                <w:snapToGrid w:val="0"/>
                <w:color w:val="auto"/>
                <w:spacing w:val="0"/>
                <w:kern w:val="0"/>
                <w:sz w:val="24"/>
                <w:szCs w:val="24"/>
              </w:rPr>
              <w:t>被列入政府采购严重违法失信行为记录名单，或在“信用中国”网站被列入失信被执行人、重大税收违法案件当事人名单</w:t>
            </w:r>
            <w:r>
              <w:rPr>
                <w:rFonts w:hint="eastAsia" w:ascii="宋体" w:hAnsi="宋体" w:eastAsia="宋体" w:cs="宋体"/>
                <w:caps w:val="0"/>
                <w:snapToGrid w:val="0"/>
                <w:color w:val="auto"/>
                <w:spacing w:val="0"/>
                <w:kern w:val="0"/>
                <w:sz w:val="24"/>
                <w:szCs w:val="24"/>
                <w:lang w:eastAsia="zh-CN"/>
              </w:rPr>
              <w:t>（处罚期限尚未届满的）</w:t>
            </w:r>
            <w:r>
              <w:rPr>
                <w:rFonts w:hint="eastAsia" w:ascii="宋体" w:hAnsi="宋体" w:eastAsia="宋体" w:cs="宋体"/>
                <w:caps w:val="0"/>
                <w:snapToGrid w:val="0"/>
                <w:color w:val="auto"/>
                <w:spacing w:val="0"/>
                <w:kern w:val="0"/>
                <w:sz w:val="24"/>
                <w:szCs w:val="24"/>
              </w:rPr>
              <w:t>，投标将被认定为</w:t>
            </w:r>
            <w:r>
              <w:rPr>
                <w:rFonts w:hint="eastAsia" w:ascii="宋体" w:hAnsi="宋体" w:eastAsia="宋体" w:cs="宋体"/>
                <w:b/>
                <w:caps w:val="0"/>
                <w:snapToGrid w:val="0"/>
                <w:color w:val="auto"/>
                <w:spacing w:val="0"/>
                <w:kern w:val="0"/>
                <w:sz w:val="24"/>
                <w:szCs w:val="24"/>
              </w:rPr>
              <w:t>投标无效。</w:t>
            </w:r>
            <w:r>
              <w:rPr>
                <w:rFonts w:hint="eastAsia" w:ascii="宋体" w:hAnsi="宋体" w:eastAsia="宋体" w:cs="宋体"/>
                <w:b w:val="0"/>
                <w:bCs w:val="0"/>
                <w:caps w:val="0"/>
                <w:color w:val="auto"/>
                <w:spacing w:val="0"/>
                <w:kern w:val="0"/>
                <w:sz w:val="24"/>
                <w:szCs w:val="32"/>
                <w:highlight w:val="none"/>
                <w:lang w:eastAsia="zh-CN"/>
              </w:rPr>
              <w:t>（实际查询结果以开标现场采购代理机构查询结果为准。）</w:t>
            </w:r>
          </w:p>
          <w:p w14:paraId="52797F5D">
            <w:pPr>
              <w:spacing w:line="50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3.本项目（是/否）专门面向中小微企业：否</w:t>
            </w:r>
          </w:p>
        </w:tc>
      </w:tr>
      <w:tr w14:paraId="274C0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744" w:type="dxa"/>
            <w:vAlign w:val="center"/>
          </w:tcPr>
          <w:p w14:paraId="3D36EE72">
            <w:pPr>
              <w:spacing w:line="50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8571" w:type="dxa"/>
            <w:vAlign w:val="center"/>
          </w:tcPr>
          <w:p w14:paraId="5BF88F3E">
            <w:pPr>
              <w:spacing w:line="500" w:lineRule="exact"/>
              <w:rPr>
                <w:rFonts w:hint="eastAsia" w:ascii="宋体" w:hAnsi="宋体"/>
                <w:b/>
                <w:color w:val="auto"/>
                <w:sz w:val="24"/>
                <w:szCs w:val="24"/>
                <w:highlight w:val="none"/>
              </w:rPr>
            </w:pPr>
            <w:r>
              <w:rPr>
                <w:rFonts w:hint="eastAsia" w:ascii="宋体" w:hAnsi="宋体"/>
                <w:color w:val="auto"/>
                <w:sz w:val="24"/>
                <w:szCs w:val="24"/>
                <w:highlight w:val="none"/>
              </w:rPr>
              <w:t>是否允许采购进口产品：</w:t>
            </w:r>
            <w:r>
              <w:rPr>
                <w:rFonts w:hint="eastAsia" w:ascii="宋体" w:hAnsi="宋体"/>
                <w:color w:val="auto"/>
                <w:sz w:val="24"/>
                <w:szCs w:val="24"/>
                <w:highlight w:val="none"/>
                <w:lang w:eastAsia="zh-CN"/>
              </w:rPr>
              <w:t>□</w:t>
            </w:r>
            <w:r>
              <w:rPr>
                <w:rFonts w:hint="eastAsia" w:ascii="宋体" w:hAnsi="宋体"/>
                <w:color w:val="auto"/>
                <w:sz w:val="24"/>
                <w:szCs w:val="24"/>
                <w:highlight w:val="none"/>
              </w:rPr>
              <w:t>是</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否</w:t>
            </w:r>
          </w:p>
        </w:tc>
      </w:tr>
      <w:tr w14:paraId="63768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6" w:hRule="atLeast"/>
          <w:jc w:val="center"/>
        </w:trPr>
        <w:tc>
          <w:tcPr>
            <w:tcW w:w="744" w:type="dxa"/>
            <w:vAlign w:val="center"/>
          </w:tcPr>
          <w:p w14:paraId="7251378E">
            <w:pPr>
              <w:spacing w:line="500" w:lineRule="exact"/>
              <w:jc w:val="center"/>
              <w:rPr>
                <w:rFonts w:hint="eastAsia" w:ascii="宋体" w:hAnsi="宋体"/>
                <w:color w:val="auto"/>
                <w:sz w:val="24"/>
                <w:szCs w:val="24"/>
              </w:rPr>
            </w:pPr>
            <w:r>
              <w:rPr>
                <w:rFonts w:hint="eastAsia" w:ascii="宋体" w:hAnsi="宋体"/>
                <w:color w:val="auto"/>
                <w:sz w:val="24"/>
                <w:szCs w:val="24"/>
              </w:rPr>
              <w:t>6</w:t>
            </w:r>
          </w:p>
        </w:tc>
        <w:tc>
          <w:tcPr>
            <w:tcW w:w="8571" w:type="dxa"/>
            <w:vAlign w:val="center"/>
          </w:tcPr>
          <w:p w14:paraId="4C59D4E0">
            <w:pPr>
              <w:spacing w:line="500" w:lineRule="exact"/>
              <w:rPr>
                <w:rFonts w:hint="eastAsia" w:ascii="宋体" w:hAnsi="宋体"/>
                <w:b/>
                <w:bCs/>
                <w:color w:val="auto"/>
                <w:sz w:val="24"/>
                <w:szCs w:val="24"/>
              </w:rPr>
            </w:pPr>
            <w:r>
              <w:rPr>
                <w:rFonts w:hint="eastAsia" w:ascii="宋体" w:hAnsi="宋体"/>
                <w:b/>
                <w:bCs/>
                <w:color w:val="auto"/>
                <w:sz w:val="24"/>
                <w:szCs w:val="24"/>
              </w:rPr>
              <w:t>专门面向中小微企业：□是☑否</w:t>
            </w:r>
          </w:p>
          <w:p w14:paraId="3080721B">
            <w:pPr>
              <w:spacing w:line="500" w:lineRule="exact"/>
              <w:rPr>
                <w:rFonts w:hint="eastAsia" w:ascii="宋体" w:hAnsi="宋体"/>
                <w:color w:val="auto"/>
                <w:sz w:val="24"/>
                <w:szCs w:val="24"/>
              </w:rPr>
            </w:pPr>
            <w:r>
              <w:rPr>
                <w:rFonts w:hint="eastAsia" w:ascii="宋体" w:hAnsi="宋体"/>
                <w:color w:val="auto"/>
                <w:sz w:val="24"/>
                <w:szCs w:val="24"/>
              </w:rPr>
              <w:t>（专门面向中小企业采购，供应商需出具《中小企业声明函》，未出具或未按规定填写不完整的（如产品制造商不全等），视为未提供《中小企业申明函》，专门面向中小企业采购的项目或者采购包，中小企业不再执行价格评审优惠扶持政策。）</w:t>
            </w:r>
          </w:p>
        </w:tc>
      </w:tr>
      <w:tr w14:paraId="1E7DE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4" w:type="dxa"/>
            <w:vAlign w:val="center"/>
          </w:tcPr>
          <w:p w14:paraId="49B6C058">
            <w:pPr>
              <w:spacing w:line="500" w:lineRule="exact"/>
              <w:jc w:val="center"/>
              <w:rPr>
                <w:rFonts w:hint="eastAsia" w:ascii="宋体" w:hAnsi="宋体"/>
                <w:color w:val="auto"/>
                <w:sz w:val="24"/>
                <w:szCs w:val="24"/>
              </w:rPr>
            </w:pPr>
            <w:r>
              <w:rPr>
                <w:rFonts w:hint="eastAsia" w:ascii="宋体" w:hAnsi="宋体"/>
                <w:color w:val="auto"/>
                <w:sz w:val="24"/>
                <w:szCs w:val="24"/>
              </w:rPr>
              <w:t>7</w:t>
            </w:r>
          </w:p>
        </w:tc>
        <w:tc>
          <w:tcPr>
            <w:tcW w:w="8571" w:type="dxa"/>
            <w:vAlign w:val="center"/>
          </w:tcPr>
          <w:p w14:paraId="49AB9623">
            <w:pPr>
              <w:widowControl/>
              <w:numPr>
                <w:ilvl w:val="0"/>
                <w:numId w:val="5"/>
              </w:numPr>
              <w:spacing w:line="500" w:lineRule="exact"/>
              <w:rPr>
                <w:rStyle w:val="66"/>
                <w:rFonts w:hint="eastAsia" w:ascii="宋体" w:hAnsi="宋体"/>
                <w:bCs/>
                <w:color w:val="auto"/>
                <w:sz w:val="24"/>
                <w:szCs w:val="24"/>
              </w:rPr>
            </w:pPr>
            <w:r>
              <w:rPr>
                <w:rStyle w:val="66"/>
                <w:rFonts w:hint="eastAsia" w:ascii="宋体" w:hAnsi="宋体"/>
                <w:bCs/>
                <w:color w:val="auto"/>
                <w:sz w:val="24"/>
                <w:szCs w:val="24"/>
              </w:rPr>
              <w:t>根据工信部联企业〔2011〕300号文件；</w:t>
            </w:r>
          </w:p>
          <w:p w14:paraId="2B885AD4">
            <w:pPr>
              <w:numPr>
                <w:ilvl w:val="0"/>
                <w:numId w:val="5"/>
              </w:numPr>
              <w:spacing w:line="500" w:lineRule="exact"/>
              <w:rPr>
                <w:rFonts w:hint="eastAsia" w:ascii="宋体" w:hAnsi="宋体"/>
                <w:color w:val="auto"/>
                <w:sz w:val="24"/>
                <w:szCs w:val="24"/>
              </w:rPr>
            </w:pPr>
            <w:r>
              <w:rPr>
                <w:rStyle w:val="66"/>
                <w:rFonts w:hint="eastAsia" w:ascii="宋体" w:hAnsi="宋体"/>
                <w:b w:val="0"/>
                <w:color w:val="auto"/>
                <w:sz w:val="24"/>
                <w:szCs w:val="24"/>
              </w:rPr>
              <w:t>非专门面向中小企业采购：（1）中小微企业参加宁夏政府采购招投标活动，参照《政府采购促进中小企业发展管理办法》(财库（2020)46号）和《关于落实政府采购促进中小企业发展有关措施的通知》（宁财规发【2022】275号）文件执行，小型和微型企业应提供《中小企业声明函》，对报价给予</w:t>
            </w:r>
            <w:r>
              <w:rPr>
                <w:rStyle w:val="66"/>
                <w:rFonts w:hint="eastAsia" w:ascii="宋体" w:hAnsi="宋体"/>
                <w:b w:val="0"/>
                <w:color w:val="auto"/>
                <w:sz w:val="24"/>
                <w:szCs w:val="24"/>
                <w:u w:val="single"/>
              </w:rPr>
              <w:t xml:space="preserve"> 10% </w:t>
            </w:r>
            <w:r>
              <w:rPr>
                <w:rStyle w:val="66"/>
                <w:rFonts w:hint="eastAsia" w:ascii="宋体" w:hAnsi="宋体"/>
                <w:b w:val="0"/>
                <w:color w:val="auto"/>
                <w:sz w:val="24"/>
                <w:szCs w:val="24"/>
              </w:rPr>
              <w:t>的扣除，用扣除后的价格参与评审。（2）按照《财政部、司法部关于政府采购支持监狱企业发展有关问题的通知》（财库〔2014〕68号），监狱企业视同为小型、微型企业，监狱企业应提供证明文件，对报价给予</w:t>
            </w:r>
            <w:r>
              <w:rPr>
                <w:rStyle w:val="66"/>
                <w:rFonts w:hint="eastAsia" w:ascii="宋体" w:hAnsi="宋体"/>
                <w:b w:val="0"/>
                <w:color w:val="auto"/>
                <w:sz w:val="24"/>
                <w:szCs w:val="24"/>
                <w:u w:val="single"/>
              </w:rPr>
              <w:t xml:space="preserve"> 10% </w:t>
            </w:r>
            <w:r>
              <w:rPr>
                <w:rStyle w:val="66"/>
                <w:rFonts w:hint="eastAsia" w:ascii="宋体" w:hAnsi="宋体"/>
                <w:b w:val="0"/>
                <w:color w:val="auto"/>
                <w:sz w:val="24"/>
                <w:szCs w:val="24"/>
              </w:rPr>
              <w:t>的扣除，用扣除后的价格参与评审；（3）按照《关于促进残疾人就业政府采购政策的通知》（财库〔2017〕141号）规定，残疾人企业应提供声明函，对报价给予</w:t>
            </w:r>
            <w:r>
              <w:rPr>
                <w:rStyle w:val="66"/>
                <w:rFonts w:hint="eastAsia" w:ascii="宋体" w:hAnsi="宋体"/>
                <w:b w:val="0"/>
                <w:color w:val="auto"/>
                <w:sz w:val="24"/>
                <w:szCs w:val="24"/>
                <w:u w:val="single"/>
              </w:rPr>
              <w:t xml:space="preserve"> 10% </w:t>
            </w:r>
            <w:r>
              <w:rPr>
                <w:rStyle w:val="66"/>
                <w:rFonts w:hint="eastAsia" w:ascii="宋体" w:hAnsi="宋体"/>
                <w:b w:val="0"/>
                <w:color w:val="auto"/>
                <w:sz w:val="24"/>
                <w:szCs w:val="24"/>
              </w:rPr>
              <w:t>的扣除，用扣除后的价格参与评审。（4）企业分支机构参与投标，需提供总公司出具的《中小企业声明函》、《残疾人企业声明函》，分支机构提供的声明函不参与价格折扣。</w:t>
            </w:r>
          </w:p>
        </w:tc>
      </w:tr>
      <w:tr w14:paraId="137C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4" w:type="dxa"/>
            <w:vAlign w:val="center"/>
          </w:tcPr>
          <w:p w14:paraId="4EC329C7">
            <w:pPr>
              <w:spacing w:line="500" w:lineRule="exact"/>
              <w:jc w:val="center"/>
              <w:rPr>
                <w:rFonts w:hint="eastAsia" w:ascii="宋体" w:hAnsi="宋体"/>
                <w:color w:val="auto"/>
                <w:sz w:val="24"/>
                <w:szCs w:val="24"/>
              </w:rPr>
            </w:pPr>
            <w:r>
              <w:rPr>
                <w:rFonts w:hint="eastAsia" w:ascii="宋体" w:hAnsi="宋体"/>
                <w:color w:val="auto"/>
                <w:sz w:val="24"/>
                <w:szCs w:val="24"/>
              </w:rPr>
              <w:t>8</w:t>
            </w:r>
          </w:p>
        </w:tc>
        <w:tc>
          <w:tcPr>
            <w:tcW w:w="8571" w:type="dxa"/>
            <w:vAlign w:val="center"/>
          </w:tcPr>
          <w:p w14:paraId="1E494954">
            <w:pPr>
              <w:spacing w:line="500" w:lineRule="exact"/>
              <w:rPr>
                <w:rFonts w:hint="eastAsia" w:ascii="宋体" w:hAnsi="宋体"/>
                <w:color w:val="auto"/>
                <w:sz w:val="24"/>
                <w:szCs w:val="24"/>
              </w:rPr>
            </w:pPr>
            <w:r>
              <w:rPr>
                <w:rFonts w:hint="eastAsia" w:ascii="宋体" w:hAnsi="宋体"/>
                <w:color w:val="auto"/>
                <w:sz w:val="24"/>
              </w:rPr>
              <w:t>是否允许联合体投标：</w:t>
            </w:r>
            <w:r>
              <w:rPr>
                <w:rFonts w:hint="eastAsia" w:ascii="宋体" w:hAnsi="宋体"/>
                <w:iCs/>
                <w:color w:val="auto"/>
                <w:sz w:val="24"/>
              </w:rPr>
              <w:t>否</w:t>
            </w:r>
          </w:p>
        </w:tc>
      </w:tr>
      <w:tr w14:paraId="505F8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4" w:type="dxa"/>
            <w:vAlign w:val="center"/>
          </w:tcPr>
          <w:p w14:paraId="1A81949A">
            <w:pPr>
              <w:spacing w:line="500" w:lineRule="exact"/>
              <w:jc w:val="center"/>
              <w:rPr>
                <w:rFonts w:hint="eastAsia" w:ascii="宋体" w:hAnsi="宋体"/>
                <w:color w:val="auto"/>
                <w:sz w:val="24"/>
                <w:szCs w:val="24"/>
              </w:rPr>
            </w:pPr>
            <w:r>
              <w:rPr>
                <w:rFonts w:hint="eastAsia" w:ascii="宋体" w:hAnsi="宋体"/>
                <w:color w:val="auto"/>
                <w:sz w:val="24"/>
                <w:szCs w:val="24"/>
              </w:rPr>
              <w:t>9</w:t>
            </w:r>
          </w:p>
        </w:tc>
        <w:tc>
          <w:tcPr>
            <w:tcW w:w="8571" w:type="dxa"/>
            <w:vAlign w:val="center"/>
          </w:tcPr>
          <w:p w14:paraId="02F1D0FC">
            <w:pPr>
              <w:spacing w:line="500" w:lineRule="exact"/>
              <w:rPr>
                <w:rFonts w:hint="eastAsia" w:ascii="宋体" w:hAnsi="宋体"/>
                <w:color w:val="auto"/>
                <w:sz w:val="24"/>
              </w:rPr>
            </w:pPr>
            <w:r>
              <w:rPr>
                <w:rFonts w:hint="eastAsia" w:ascii="宋体" w:hAnsi="宋体"/>
                <w:color w:val="auto"/>
                <w:sz w:val="24"/>
              </w:rPr>
              <w:t>联合体的其他资格要求：</w:t>
            </w:r>
            <w:r>
              <w:rPr>
                <w:rFonts w:hint="eastAsia" w:ascii="宋体" w:hAnsi="宋体"/>
                <w:color w:val="auto"/>
                <w:sz w:val="24"/>
                <w:u w:val="single"/>
              </w:rPr>
              <w:t xml:space="preserve"> /</w:t>
            </w:r>
          </w:p>
        </w:tc>
      </w:tr>
      <w:tr w14:paraId="18B48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4" w:type="dxa"/>
            <w:vAlign w:val="center"/>
          </w:tcPr>
          <w:p w14:paraId="5DA37D42">
            <w:pPr>
              <w:spacing w:line="500" w:lineRule="exact"/>
              <w:jc w:val="center"/>
              <w:rPr>
                <w:rFonts w:hint="eastAsia" w:ascii="宋体" w:hAnsi="宋体"/>
                <w:color w:val="auto"/>
                <w:sz w:val="24"/>
                <w:szCs w:val="24"/>
              </w:rPr>
            </w:pPr>
            <w:r>
              <w:rPr>
                <w:rFonts w:hint="eastAsia" w:ascii="宋体" w:hAnsi="宋体"/>
                <w:color w:val="auto"/>
                <w:sz w:val="24"/>
                <w:szCs w:val="24"/>
              </w:rPr>
              <w:t>10</w:t>
            </w:r>
          </w:p>
        </w:tc>
        <w:tc>
          <w:tcPr>
            <w:tcW w:w="8571" w:type="dxa"/>
            <w:vAlign w:val="center"/>
          </w:tcPr>
          <w:p w14:paraId="569AB97A">
            <w:pPr>
              <w:spacing w:line="500" w:lineRule="exact"/>
              <w:rPr>
                <w:rFonts w:hint="eastAsia" w:ascii="宋体" w:hAnsi="宋体"/>
                <w:color w:val="auto"/>
                <w:kern w:val="0"/>
                <w:sz w:val="24"/>
                <w:szCs w:val="24"/>
              </w:rPr>
            </w:pPr>
            <w:r>
              <w:rPr>
                <w:rFonts w:hint="eastAsia" w:ascii="宋体" w:hAnsi="宋体"/>
                <w:color w:val="auto"/>
                <w:sz w:val="24"/>
              </w:rPr>
              <w:t>项目预算金额</w:t>
            </w:r>
            <w:r>
              <w:rPr>
                <w:rFonts w:hint="eastAsia" w:ascii="宋体" w:hAnsi="宋体"/>
                <w:color w:val="auto"/>
                <w:kern w:val="0"/>
                <w:sz w:val="24"/>
                <w:szCs w:val="24"/>
              </w:rPr>
              <w:t>：</w:t>
            </w:r>
            <w:r>
              <w:rPr>
                <w:rFonts w:hint="eastAsia" w:ascii="宋体" w:hAnsi="宋体"/>
                <w:color w:val="auto"/>
                <w:kern w:val="0"/>
                <w:sz w:val="24"/>
                <w:szCs w:val="24"/>
                <w:lang w:val="en-US" w:eastAsia="zh-CN"/>
              </w:rPr>
              <w:t>500</w:t>
            </w:r>
            <w:r>
              <w:rPr>
                <w:rFonts w:hint="eastAsia" w:ascii="宋体" w:hAnsi="宋体"/>
                <w:color w:val="auto"/>
                <w:kern w:val="0"/>
                <w:sz w:val="24"/>
                <w:szCs w:val="24"/>
              </w:rPr>
              <w:t>000.00元</w:t>
            </w:r>
          </w:p>
          <w:p w14:paraId="221C0463">
            <w:pPr>
              <w:spacing w:line="500" w:lineRule="exact"/>
              <w:rPr>
                <w:rFonts w:hint="eastAsia" w:ascii="宋体" w:hAnsi="宋体"/>
                <w:color w:val="auto"/>
                <w:sz w:val="24"/>
              </w:rPr>
            </w:pPr>
            <w:r>
              <w:rPr>
                <w:rFonts w:hint="eastAsia" w:ascii="宋体" w:hAnsi="宋体"/>
                <w:color w:val="auto"/>
                <w:kern w:val="0"/>
                <w:sz w:val="24"/>
                <w:szCs w:val="24"/>
              </w:rPr>
              <w:t>最高限价：</w:t>
            </w:r>
            <w:r>
              <w:rPr>
                <w:rFonts w:hint="eastAsia" w:ascii="宋体" w:hAnsi="宋体"/>
                <w:color w:val="auto"/>
                <w:kern w:val="0"/>
                <w:sz w:val="24"/>
                <w:szCs w:val="24"/>
                <w:lang w:val="en-US" w:eastAsia="zh-CN"/>
              </w:rPr>
              <w:t>500</w:t>
            </w:r>
            <w:r>
              <w:rPr>
                <w:rFonts w:hint="eastAsia" w:ascii="宋体" w:hAnsi="宋体"/>
                <w:color w:val="auto"/>
                <w:kern w:val="0"/>
                <w:sz w:val="24"/>
                <w:szCs w:val="24"/>
              </w:rPr>
              <w:t>000.00元</w:t>
            </w:r>
          </w:p>
        </w:tc>
      </w:tr>
      <w:tr w14:paraId="187C2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4" w:type="dxa"/>
            <w:vAlign w:val="center"/>
          </w:tcPr>
          <w:p w14:paraId="10D7FDBD">
            <w:pPr>
              <w:spacing w:line="500" w:lineRule="exact"/>
              <w:jc w:val="center"/>
              <w:rPr>
                <w:rFonts w:hint="eastAsia" w:ascii="宋体" w:hAnsi="宋体"/>
                <w:color w:val="auto"/>
                <w:sz w:val="24"/>
                <w:szCs w:val="24"/>
              </w:rPr>
            </w:pPr>
            <w:r>
              <w:rPr>
                <w:rFonts w:hint="eastAsia" w:ascii="宋体" w:hAnsi="宋体"/>
                <w:color w:val="auto"/>
                <w:sz w:val="24"/>
                <w:szCs w:val="24"/>
              </w:rPr>
              <w:t>11</w:t>
            </w:r>
          </w:p>
        </w:tc>
        <w:tc>
          <w:tcPr>
            <w:tcW w:w="8571" w:type="dxa"/>
            <w:vAlign w:val="center"/>
          </w:tcPr>
          <w:p w14:paraId="016450FF">
            <w:pPr>
              <w:spacing w:line="500" w:lineRule="exact"/>
              <w:rPr>
                <w:rFonts w:hint="eastAsia" w:ascii="宋体" w:hAnsi="宋体"/>
                <w:color w:val="auto"/>
                <w:sz w:val="24"/>
              </w:rPr>
            </w:pPr>
            <w:r>
              <w:rPr>
                <w:rFonts w:hint="eastAsia" w:ascii="宋体" w:hAnsi="宋体"/>
                <w:color w:val="auto"/>
                <w:sz w:val="24"/>
              </w:rPr>
              <w:t>报价方式：☑总价□单价□费率□折扣</w:t>
            </w:r>
          </w:p>
        </w:tc>
      </w:tr>
      <w:tr w14:paraId="7CDE2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44" w:type="dxa"/>
            <w:vAlign w:val="center"/>
          </w:tcPr>
          <w:p w14:paraId="371C1537">
            <w:pPr>
              <w:spacing w:line="500" w:lineRule="exact"/>
              <w:jc w:val="center"/>
              <w:rPr>
                <w:rFonts w:hint="eastAsia" w:ascii="宋体" w:hAnsi="宋体"/>
                <w:color w:val="auto"/>
                <w:sz w:val="24"/>
                <w:szCs w:val="24"/>
              </w:rPr>
            </w:pPr>
            <w:r>
              <w:rPr>
                <w:rFonts w:hint="eastAsia" w:ascii="宋体" w:hAnsi="宋体"/>
                <w:color w:val="auto"/>
                <w:sz w:val="24"/>
                <w:szCs w:val="24"/>
              </w:rPr>
              <w:t>12</w:t>
            </w:r>
          </w:p>
        </w:tc>
        <w:tc>
          <w:tcPr>
            <w:tcW w:w="8571" w:type="dxa"/>
            <w:vAlign w:val="center"/>
          </w:tcPr>
          <w:p w14:paraId="32884097">
            <w:pPr>
              <w:spacing w:line="500" w:lineRule="exact"/>
              <w:rPr>
                <w:rFonts w:hint="eastAsia" w:ascii="宋体" w:hAnsi="宋体"/>
                <w:color w:val="auto"/>
                <w:sz w:val="24"/>
                <w:szCs w:val="24"/>
              </w:rPr>
            </w:pPr>
            <w:r>
              <w:rPr>
                <w:rFonts w:hint="eastAsia" w:ascii="宋体" w:hAnsi="宋体"/>
                <w:color w:val="auto"/>
                <w:sz w:val="24"/>
                <w:szCs w:val="24"/>
              </w:rPr>
              <w:t>投标保证金：</w:t>
            </w:r>
            <w:r>
              <w:rPr>
                <w:rFonts w:hint="eastAsia" w:ascii="宋体" w:hAnsi="宋体"/>
                <w:color w:val="auto"/>
                <w:sz w:val="24"/>
              </w:rPr>
              <w:t>不收取</w:t>
            </w:r>
          </w:p>
        </w:tc>
      </w:tr>
      <w:tr w14:paraId="77EE6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44" w:type="dxa"/>
            <w:vAlign w:val="center"/>
          </w:tcPr>
          <w:p w14:paraId="693E02F9">
            <w:pPr>
              <w:spacing w:line="500" w:lineRule="exact"/>
              <w:jc w:val="center"/>
              <w:rPr>
                <w:rFonts w:hint="eastAsia" w:ascii="宋体" w:hAnsi="宋体"/>
                <w:color w:val="auto"/>
                <w:sz w:val="24"/>
                <w:szCs w:val="24"/>
              </w:rPr>
            </w:pPr>
            <w:r>
              <w:rPr>
                <w:rFonts w:hint="eastAsia" w:ascii="宋体" w:hAnsi="宋体"/>
                <w:color w:val="auto"/>
                <w:sz w:val="24"/>
                <w:szCs w:val="24"/>
              </w:rPr>
              <w:t>13</w:t>
            </w:r>
          </w:p>
        </w:tc>
        <w:tc>
          <w:tcPr>
            <w:tcW w:w="8571" w:type="dxa"/>
            <w:vAlign w:val="center"/>
          </w:tcPr>
          <w:p w14:paraId="5462D0F9">
            <w:pPr>
              <w:spacing w:line="360" w:lineRule="auto"/>
              <w:rPr>
                <w:rFonts w:hint="eastAsia" w:ascii="宋体" w:hAnsi="宋体"/>
                <w:i/>
                <w:color w:val="auto"/>
                <w:sz w:val="24"/>
                <w:szCs w:val="24"/>
              </w:rPr>
            </w:pPr>
            <w:r>
              <w:rPr>
                <w:rFonts w:hint="eastAsia" w:ascii="宋体" w:hAnsi="宋体"/>
                <w:color w:val="auto"/>
                <w:sz w:val="24"/>
                <w:szCs w:val="24"/>
              </w:rPr>
              <w:t>是否组织现场考察或者召开答疑会：</w:t>
            </w:r>
            <w:r>
              <w:rPr>
                <w:rFonts w:hint="eastAsia" w:ascii="宋体" w:hAnsi="宋体"/>
                <w:color w:val="auto"/>
                <w:sz w:val="24"/>
                <w:szCs w:val="24"/>
                <w:lang w:eastAsia="zh-CN"/>
              </w:rPr>
              <w:t>□</w:t>
            </w:r>
            <w:r>
              <w:rPr>
                <w:rFonts w:hint="eastAsia" w:ascii="宋体" w:hAnsi="宋体"/>
                <w:color w:val="auto"/>
                <w:sz w:val="24"/>
                <w:szCs w:val="24"/>
              </w:rPr>
              <w:t>是</w:t>
            </w:r>
            <w:r>
              <w:rPr>
                <w:rFonts w:hint="eastAsia" w:ascii="宋体" w:hAnsi="宋体"/>
                <w:color w:val="auto"/>
                <w:sz w:val="24"/>
                <w:szCs w:val="24"/>
                <w:lang w:eastAsia="zh-CN"/>
              </w:rPr>
              <w:t>☑</w:t>
            </w:r>
            <w:r>
              <w:rPr>
                <w:rFonts w:hint="eastAsia" w:ascii="宋体" w:hAnsi="宋体"/>
                <w:color w:val="auto"/>
                <w:sz w:val="24"/>
                <w:szCs w:val="24"/>
              </w:rPr>
              <w:t>否</w:t>
            </w:r>
          </w:p>
          <w:p w14:paraId="385C9C48">
            <w:pPr>
              <w:spacing w:line="360" w:lineRule="auto"/>
              <w:rPr>
                <w:rFonts w:hint="eastAsia" w:ascii="宋体" w:hAnsi="宋体"/>
                <w:color w:val="auto"/>
                <w:sz w:val="24"/>
                <w:szCs w:val="24"/>
              </w:rPr>
            </w:pPr>
            <w:r>
              <w:rPr>
                <w:rFonts w:hint="eastAsia" w:ascii="宋体" w:hAnsi="宋体"/>
                <w:color w:val="auto"/>
                <w:sz w:val="24"/>
                <w:szCs w:val="24"/>
              </w:rPr>
              <w:t>组织现场考察或者召开答疑会相关要求：</w:t>
            </w:r>
          </w:p>
          <w:p w14:paraId="3AB0C09E">
            <w:pPr>
              <w:spacing w:line="360" w:lineRule="auto"/>
              <w:rPr>
                <w:rFonts w:hint="eastAsia" w:ascii="宋体" w:hAnsi="宋体"/>
                <w:color w:val="auto"/>
                <w:kern w:val="0"/>
                <w:sz w:val="24"/>
                <w:szCs w:val="24"/>
                <w:lang w:val="en-US" w:eastAsia="zh-CN"/>
              </w:rPr>
            </w:pPr>
            <w:r>
              <w:rPr>
                <w:rFonts w:hint="eastAsia" w:ascii="宋体" w:hAnsi="宋体"/>
                <w:color w:val="auto"/>
                <w:kern w:val="0"/>
                <w:sz w:val="24"/>
                <w:szCs w:val="24"/>
              </w:rPr>
              <w:t>踏勘方式：</w:t>
            </w:r>
            <w:r>
              <w:rPr>
                <w:rFonts w:hint="eastAsia" w:ascii="宋体" w:hAnsi="宋体"/>
                <w:color w:val="auto"/>
                <w:kern w:val="0"/>
                <w:sz w:val="24"/>
                <w:szCs w:val="24"/>
                <w:lang w:val="en-US" w:eastAsia="zh-CN"/>
              </w:rPr>
              <w:t>/</w:t>
            </w:r>
          </w:p>
          <w:p w14:paraId="1DF954E9">
            <w:pPr>
              <w:spacing w:line="360" w:lineRule="auto"/>
              <w:rPr>
                <w:rFonts w:hint="eastAsia" w:ascii="宋体" w:hAnsi="宋体"/>
                <w:color w:val="auto"/>
                <w:sz w:val="24"/>
                <w:szCs w:val="24"/>
                <w:lang w:val="en-US" w:eastAsia="zh-CN"/>
              </w:rPr>
            </w:pPr>
            <w:r>
              <w:rPr>
                <w:rFonts w:hint="eastAsia" w:ascii="宋体" w:hAnsi="宋体"/>
                <w:color w:val="auto"/>
                <w:sz w:val="24"/>
                <w:szCs w:val="24"/>
              </w:rPr>
              <w:t>踏勘时间：</w:t>
            </w:r>
            <w:r>
              <w:rPr>
                <w:rFonts w:hint="eastAsia" w:ascii="宋体" w:hAnsi="宋体"/>
                <w:color w:val="auto"/>
                <w:sz w:val="24"/>
                <w:szCs w:val="24"/>
                <w:lang w:val="en-US" w:eastAsia="zh-CN"/>
              </w:rPr>
              <w:t>/</w:t>
            </w:r>
          </w:p>
          <w:p w14:paraId="429F81AF">
            <w:pPr>
              <w:spacing w:line="360" w:lineRule="auto"/>
              <w:rPr>
                <w:rFonts w:hint="eastAsia" w:ascii="宋体" w:hAnsi="宋体"/>
                <w:color w:val="auto"/>
                <w:sz w:val="24"/>
                <w:szCs w:val="24"/>
              </w:rPr>
            </w:pPr>
            <w:r>
              <w:rPr>
                <w:rFonts w:hint="eastAsia" w:ascii="宋体" w:hAnsi="宋体"/>
                <w:color w:val="auto"/>
                <w:sz w:val="24"/>
                <w:szCs w:val="24"/>
              </w:rPr>
              <w:t>踏勘地点：</w:t>
            </w:r>
            <w:r>
              <w:rPr>
                <w:rFonts w:hint="eastAsia" w:ascii="宋体" w:hAnsi="宋体"/>
                <w:color w:val="auto"/>
                <w:sz w:val="24"/>
                <w:szCs w:val="24"/>
                <w:lang w:val="en-US" w:eastAsia="zh-CN"/>
              </w:rPr>
              <w:t>/</w:t>
            </w:r>
            <w:r>
              <w:rPr>
                <w:rFonts w:hint="eastAsia" w:ascii="宋体" w:hAnsi="宋体"/>
                <w:color w:val="auto"/>
                <w:sz w:val="24"/>
                <w:szCs w:val="24"/>
              </w:rPr>
              <w:t xml:space="preserve"> </w:t>
            </w:r>
          </w:p>
          <w:p w14:paraId="4E7CC449">
            <w:pPr>
              <w:spacing w:line="360" w:lineRule="auto"/>
              <w:rPr>
                <w:rFonts w:hint="eastAsia" w:ascii="宋体" w:hAnsi="宋体" w:eastAsia="宋体"/>
                <w:color w:val="auto"/>
                <w:lang w:eastAsia="zh-CN"/>
              </w:rPr>
            </w:pPr>
            <w:r>
              <w:rPr>
                <w:rFonts w:hint="eastAsia" w:ascii="宋体" w:hAnsi="宋体"/>
                <w:color w:val="auto"/>
                <w:sz w:val="24"/>
                <w:szCs w:val="24"/>
              </w:rPr>
              <w:t>联系人及联系方式：</w:t>
            </w:r>
            <w:r>
              <w:rPr>
                <w:rFonts w:hint="eastAsia" w:ascii="宋体" w:hAnsi="宋体"/>
                <w:color w:val="auto"/>
                <w:sz w:val="24"/>
                <w:szCs w:val="24"/>
                <w:lang w:val="en-US" w:eastAsia="zh-CN"/>
              </w:rPr>
              <w:t>/</w:t>
            </w:r>
          </w:p>
        </w:tc>
      </w:tr>
      <w:tr w14:paraId="41129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44" w:type="dxa"/>
            <w:vAlign w:val="center"/>
          </w:tcPr>
          <w:p w14:paraId="08814B6A">
            <w:pPr>
              <w:spacing w:line="500" w:lineRule="exact"/>
              <w:jc w:val="center"/>
              <w:rPr>
                <w:rFonts w:hint="eastAsia" w:ascii="宋体" w:hAnsi="宋体"/>
                <w:color w:val="auto"/>
                <w:sz w:val="24"/>
                <w:szCs w:val="24"/>
              </w:rPr>
            </w:pPr>
            <w:r>
              <w:rPr>
                <w:rFonts w:hint="eastAsia" w:ascii="宋体" w:hAnsi="宋体"/>
                <w:color w:val="auto"/>
                <w:sz w:val="24"/>
                <w:szCs w:val="24"/>
              </w:rPr>
              <w:t>14</w:t>
            </w:r>
          </w:p>
        </w:tc>
        <w:tc>
          <w:tcPr>
            <w:tcW w:w="8571" w:type="dxa"/>
            <w:vAlign w:val="center"/>
          </w:tcPr>
          <w:p w14:paraId="2ED4351D">
            <w:pPr>
              <w:spacing w:line="500" w:lineRule="exact"/>
              <w:rPr>
                <w:rFonts w:hint="eastAsia" w:ascii="宋体" w:hAnsi="宋体"/>
                <w:bCs/>
                <w:color w:val="auto"/>
                <w:sz w:val="24"/>
                <w:szCs w:val="24"/>
              </w:rPr>
            </w:pPr>
            <w:r>
              <w:rPr>
                <w:rFonts w:hint="eastAsia" w:ascii="宋体" w:hAnsi="宋体"/>
                <w:color w:val="auto"/>
                <w:sz w:val="24"/>
                <w:szCs w:val="24"/>
              </w:rPr>
              <w:t>是否需要提供样品：</w:t>
            </w:r>
            <w:r>
              <w:rPr>
                <w:rFonts w:hint="eastAsia" w:ascii="宋体" w:hAnsi="宋体"/>
                <w:bCs/>
                <w:color w:val="auto"/>
                <w:sz w:val="24"/>
                <w:szCs w:val="24"/>
              </w:rPr>
              <w:t>否</w:t>
            </w:r>
          </w:p>
          <w:p w14:paraId="13C2E8AE">
            <w:pPr>
              <w:spacing w:line="500" w:lineRule="exact"/>
              <w:rPr>
                <w:rFonts w:hint="eastAsia" w:ascii="宋体" w:hAnsi="宋体"/>
                <w:color w:val="auto"/>
                <w:sz w:val="24"/>
                <w:szCs w:val="24"/>
              </w:rPr>
            </w:pPr>
            <w:r>
              <w:rPr>
                <w:rFonts w:hint="eastAsia" w:ascii="宋体" w:hAnsi="宋体"/>
                <w:bCs/>
                <w:color w:val="auto"/>
                <w:sz w:val="24"/>
                <w:szCs w:val="24"/>
              </w:rPr>
              <w:t>提供样品要求：</w:t>
            </w:r>
            <w:r>
              <w:rPr>
                <w:rFonts w:hint="eastAsia" w:ascii="宋体" w:hAnsi="宋体"/>
                <w:color w:val="auto"/>
                <w:kern w:val="0"/>
                <w:sz w:val="24"/>
                <w:szCs w:val="24"/>
              </w:rPr>
              <w:t>/</w:t>
            </w:r>
          </w:p>
        </w:tc>
      </w:tr>
      <w:tr w14:paraId="014E4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744" w:type="dxa"/>
            <w:vAlign w:val="center"/>
          </w:tcPr>
          <w:p w14:paraId="4F9B2960">
            <w:pPr>
              <w:spacing w:line="500" w:lineRule="exact"/>
              <w:jc w:val="center"/>
              <w:rPr>
                <w:rFonts w:hint="eastAsia" w:ascii="宋体" w:hAnsi="宋体"/>
                <w:color w:val="auto"/>
                <w:sz w:val="24"/>
                <w:szCs w:val="24"/>
              </w:rPr>
            </w:pPr>
            <w:r>
              <w:rPr>
                <w:rFonts w:hint="eastAsia" w:ascii="宋体" w:hAnsi="宋体"/>
                <w:color w:val="auto"/>
                <w:sz w:val="24"/>
                <w:szCs w:val="24"/>
              </w:rPr>
              <w:t>15</w:t>
            </w:r>
          </w:p>
        </w:tc>
        <w:tc>
          <w:tcPr>
            <w:tcW w:w="8571" w:type="dxa"/>
            <w:vAlign w:val="center"/>
          </w:tcPr>
          <w:p w14:paraId="58FDDF80">
            <w:pPr>
              <w:spacing w:line="500" w:lineRule="exact"/>
              <w:rPr>
                <w:rFonts w:hint="eastAsia" w:ascii="宋体" w:hAnsi="宋体"/>
                <w:color w:val="auto"/>
                <w:sz w:val="24"/>
                <w:szCs w:val="24"/>
                <w:u w:val="single"/>
              </w:rPr>
            </w:pPr>
            <w:r>
              <w:rPr>
                <w:rFonts w:hint="eastAsia" w:ascii="宋体" w:hAnsi="宋体"/>
                <w:color w:val="auto"/>
                <w:sz w:val="24"/>
                <w:szCs w:val="24"/>
              </w:rPr>
              <w:t>投标有效期：</w:t>
            </w:r>
            <w:r>
              <w:rPr>
                <w:rFonts w:hint="eastAsia" w:ascii="宋体" w:hAnsi="宋体"/>
                <w:b/>
                <w:bCs/>
                <w:color w:val="auto"/>
                <w:sz w:val="24"/>
                <w:szCs w:val="24"/>
              </w:rPr>
              <w:t>提交投标文件截止之日起90自然日（日历日）</w:t>
            </w:r>
          </w:p>
        </w:tc>
      </w:tr>
      <w:tr w14:paraId="2EFFD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44" w:type="dxa"/>
            <w:vAlign w:val="center"/>
          </w:tcPr>
          <w:p w14:paraId="51DE2581">
            <w:pPr>
              <w:spacing w:line="500" w:lineRule="exact"/>
              <w:jc w:val="center"/>
              <w:rPr>
                <w:rFonts w:hint="eastAsia" w:ascii="宋体" w:hAnsi="宋体"/>
                <w:color w:val="auto"/>
                <w:sz w:val="24"/>
                <w:szCs w:val="24"/>
              </w:rPr>
            </w:pPr>
            <w:r>
              <w:rPr>
                <w:rFonts w:hint="eastAsia" w:ascii="宋体" w:hAnsi="宋体"/>
                <w:color w:val="auto"/>
                <w:sz w:val="24"/>
                <w:szCs w:val="24"/>
              </w:rPr>
              <w:t>16</w:t>
            </w:r>
          </w:p>
        </w:tc>
        <w:tc>
          <w:tcPr>
            <w:tcW w:w="8571" w:type="dxa"/>
            <w:vAlign w:val="center"/>
          </w:tcPr>
          <w:p w14:paraId="0D403B49">
            <w:pPr>
              <w:spacing w:line="500" w:lineRule="exact"/>
              <w:rPr>
                <w:rFonts w:hint="eastAsia" w:ascii="宋体" w:hAnsi="宋体"/>
                <w:b/>
                <w:color w:val="auto"/>
                <w:kern w:val="0"/>
                <w:sz w:val="24"/>
                <w:szCs w:val="24"/>
              </w:rPr>
            </w:pPr>
            <w:r>
              <w:rPr>
                <w:rFonts w:hint="eastAsia" w:ascii="宋体" w:hAnsi="宋体"/>
                <w:color w:val="auto"/>
                <w:sz w:val="24"/>
                <w:szCs w:val="24"/>
              </w:rPr>
              <w:t>投标文件（电子/纸质）提交截止时间：</w:t>
            </w:r>
            <w:r>
              <w:rPr>
                <w:rFonts w:hint="eastAsia" w:ascii="宋体" w:hAnsi="宋体"/>
                <w:b/>
                <w:color w:val="auto"/>
                <w:kern w:val="0"/>
                <w:sz w:val="24"/>
                <w:szCs w:val="24"/>
              </w:rPr>
              <w:t>202</w:t>
            </w:r>
            <w:r>
              <w:rPr>
                <w:rFonts w:hint="eastAsia" w:ascii="宋体" w:hAnsi="宋体"/>
                <w:b/>
                <w:color w:val="auto"/>
                <w:kern w:val="0"/>
                <w:sz w:val="24"/>
                <w:szCs w:val="24"/>
                <w:lang w:val="en-US" w:eastAsia="zh-CN"/>
              </w:rPr>
              <w:t>6</w:t>
            </w:r>
            <w:r>
              <w:rPr>
                <w:rFonts w:hint="eastAsia" w:ascii="宋体" w:hAnsi="宋体"/>
                <w:b/>
                <w:color w:val="auto"/>
                <w:kern w:val="0"/>
                <w:sz w:val="24"/>
                <w:szCs w:val="24"/>
              </w:rPr>
              <w:t>-</w:t>
            </w:r>
            <w:r>
              <w:rPr>
                <w:rFonts w:hint="eastAsia" w:ascii="宋体" w:hAnsi="宋体"/>
                <w:b/>
                <w:color w:val="auto"/>
                <w:kern w:val="0"/>
                <w:sz w:val="24"/>
                <w:szCs w:val="24"/>
                <w:lang w:val="en-US" w:eastAsia="zh-CN"/>
              </w:rPr>
              <w:t>7- 21</w:t>
            </w:r>
            <w:r>
              <w:rPr>
                <w:rFonts w:hint="eastAsia" w:ascii="宋体" w:hAnsi="宋体"/>
                <w:b/>
                <w:color w:val="auto"/>
                <w:kern w:val="0"/>
                <w:sz w:val="24"/>
                <w:szCs w:val="24"/>
              </w:rPr>
              <w:t xml:space="preserve">    09:</w:t>
            </w:r>
            <w:r>
              <w:rPr>
                <w:rFonts w:hint="eastAsia" w:ascii="宋体" w:hAnsi="宋体"/>
                <w:b/>
                <w:color w:val="auto"/>
                <w:kern w:val="0"/>
                <w:sz w:val="24"/>
                <w:szCs w:val="24"/>
                <w:lang w:val="en-US" w:eastAsia="zh-CN"/>
              </w:rPr>
              <w:t>00</w:t>
            </w:r>
            <w:r>
              <w:rPr>
                <w:rFonts w:hint="eastAsia" w:ascii="宋体" w:hAnsi="宋体"/>
                <w:b/>
                <w:color w:val="auto"/>
                <w:kern w:val="0"/>
                <w:sz w:val="24"/>
                <w:szCs w:val="24"/>
              </w:rPr>
              <w:t>:00</w:t>
            </w:r>
          </w:p>
          <w:p w14:paraId="09D23E86">
            <w:pPr>
              <w:widowControl/>
              <w:shd w:val="clear" w:color="auto" w:fill="FFFFFF"/>
              <w:spacing w:line="500" w:lineRule="exact"/>
              <w:rPr>
                <w:rFonts w:hint="eastAsia" w:ascii="宋体" w:hAnsi="宋体"/>
                <w:color w:val="auto"/>
                <w:sz w:val="24"/>
                <w:szCs w:val="24"/>
              </w:rPr>
            </w:pPr>
            <w:r>
              <w:rPr>
                <w:rFonts w:hint="eastAsia" w:ascii="宋体" w:hAnsi="宋体"/>
                <w:color w:val="auto"/>
                <w:sz w:val="24"/>
                <w:szCs w:val="24"/>
              </w:rPr>
              <w:t>投标文件提交地点：</w:t>
            </w:r>
            <w:r>
              <w:rPr>
                <w:rFonts w:hint="eastAsia" w:ascii="宋体" w:hAnsi="宋体"/>
                <w:color w:val="auto"/>
                <w:kern w:val="0"/>
                <w:sz w:val="24"/>
                <w:szCs w:val="24"/>
              </w:rPr>
              <w:t>宁夏泰地招标有限公司开标厅（地址：</w:t>
            </w:r>
            <w:r>
              <w:rPr>
                <w:rFonts w:hint="eastAsia" w:ascii="宋体" w:hAnsi="宋体" w:eastAsia="宋体" w:cs="宋体"/>
                <w:b w:val="0"/>
                <w:bCs w:val="0"/>
                <w:color w:val="auto"/>
                <w:kern w:val="0"/>
                <w:sz w:val="24"/>
                <w:szCs w:val="24"/>
              </w:rPr>
              <w:t>宁夏银川市金凤区悦海新天地A座</w:t>
            </w:r>
            <w:r>
              <w:rPr>
                <w:rFonts w:hint="eastAsia" w:ascii="宋体" w:hAnsi="宋体" w:cs="宋体"/>
                <w:b w:val="0"/>
                <w:bCs w:val="0"/>
                <w:color w:val="auto"/>
                <w:kern w:val="0"/>
                <w:sz w:val="24"/>
                <w:szCs w:val="24"/>
                <w:lang w:val="en-US" w:eastAsia="zh-CN"/>
              </w:rPr>
              <w:t>16</w:t>
            </w:r>
            <w:r>
              <w:rPr>
                <w:rFonts w:hint="eastAsia" w:ascii="宋体" w:hAnsi="宋体" w:eastAsia="宋体" w:cs="宋体"/>
                <w:b w:val="0"/>
                <w:bCs w:val="0"/>
                <w:color w:val="auto"/>
                <w:kern w:val="0"/>
                <w:sz w:val="24"/>
                <w:szCs w:val="24"/>
                <w:lang w:val="en-US" w:eastAsia="zh-CN"/>
              </w:rPr>
              <w:t>楼</w:t>
            </w:r>
            <w:r>
              <w:rPr>
                <w:rFonts w:hint="eastAsia" w:ascii="宋体" w:hAnsi="宋体"/>
                <w:color w:val="auto"/>
                <w:kern w:val="0"/>
                <w:sz w:val="24"/>
                <w:szCs w:val="24"/>
              </w:rPr>
              <w:t>）</w:t>
            </w:r>
          </w:p>
        </w:tc>
      </w:tr>
      <w:tr w14:paraId="63060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44" w:type="dxa"/>
            <w:vAlign w:val="center"/>
          </w:tcPr>
          <w:p w14:paraId="445E0712">
            <w:pPr>
              <w:spacing w:line="500" w:lineRule="exact"/>
              <w:jc w:val="center"/>
              <w:rPr>
                <w:rFonts w:hint="eastAsia" w:ascii="宋体" w:hAnsi="宋体"/>
                <w:color w:val="auto"/>
                <w:sz w:val="24"/>
                <w:szCs w:val="24"/>
              </w:rPr>
            </w:pPr>
            <w:r>
              <w:rPr>
                <w:rFonts w:hint="eastAsia" w:ascii="宋体" w:hAnsi="宋体"/>
                <w:color w:val="auto"/>
                <w:sz w:val="24"/>
                <w:szCs w:val="24"/>
              </w:rPr>
              <w:t>17</w:t>
            </w:r>
          </w:p>
        </w:tc>
        <w:tc>
          <w:tcPr>
            <w:tcW w:w="8571" w:type="dxa"/>
            <w:vAlign w:val="center"/>
          </w:tcPr>
          <w:p w14:paraId="4AB9DC65">
            <w:pPr>
              <w:spacing w:line="500" w:lineRule="exact"/>
              <w:rPr>
                <w:rFonts w:hint="eastAsia" w:ascii="宋体" w:hAnsi="宋体"/>
                <w:b/>
                <w:color w:val="auto"/>
                <w:kern w:val="0"/>
                <w:sz w:val="24"/>
                <w:szCs w:val="24"/>
              </w:rPr>
            </w:pPr>
            <w:r>
              <w:rPr>
                <w:rFonts w:hint="eastAsia" w:ascii="宋体" w:hAnsi="宋体"/>
                <w:color w:val="auto"/>
                <w:sz w:val="24"/>
                <w:szCs w:val="24"/>
              </w:rPr>
              <w:t>开标时间：</w:t>
            </w:r>
            <w:r>
              <w:rPr>
                <w:rFonts w:hint="eastAsia" w:ascii="宋体" w:hAnsi="宋体"/>
                <w:b/>
                <w:color w:val="auto"/>
                <w:kern w:val="0"/>
                <w:sz w:val="24"/>
                <w:szCs w:val="24"/>
              </w:rPr>
              <w:t>202</w:t>
            </w:r>
            <w:r>
              <w:rPr>
                <w:rFonts w:hint="eastAsia" w:ascii="宋体" w:hAnsi="宋体"/>
                <w:b/>
                <w:color w:val="auto"/>
                <w:kern w:val="0"/>
                <w:sz w:val="24"/>
                <w:szCs w:val="24"/>
                <w:lang w:val="en-US" w:eastAsia="zh-CN"/>
              </w:rPr>
              <w:t>6</w:t>
            </w:r>
            <w:r>
              <w:rPr>
                <w:rFonts w:hint="eastAsia" w:ascii="宋体" w:hAnsi="宋体"/>
                <w:b/>
                <w:color w:val="auto"/>
                <w:kern w:val="0"/>
                <w:sz w:val="24"/>
                <w:szCs w:val="24"/>
              </w:rPr>
              <w:t>-</w:t>
            </w:r>
            <w:r>
              <w:rPr>
                <w:rFonts w:hint="eastAsia" w:ascii="宋体" w:hAnsi="宋体"/>
                <w:b/>
                <w:color w:val="auto"/>
                <w:kern w:val="0"/>
                <w:sz w:val="24"/>
                <w:szCs w:val="24"/>
                <w:lang w:val="en-US" w:eastAsia="zh-CN"/>
              </w:rPr>
              <w:t>7</w:t>
            </w:r>
            <w:r>
              <w:rPr>
                <w:rFonts w:hint="eastAsia" w:ascii="宋体" w:hAnsi="宋体"/>
                <w:b/>
                <w:color w:val="auto"/>
                <w:kern w:val="0"/>
                <w:sz w:val="24"/>
                <w:szCs w:val="24"/>
              </w:rPr>
              <w:t>-</w:t>
            </w:r>
            <w:r>
              <w:rPr>
                <w:rFonts w:hint="eastAsia" w:ascii="宋体" w:hAnsi="宋体"/>
                <w:b/>
                <w:color w:val="auto"/>
                <w:kern w:val="0"/>
                <w:sz w:val="24"/>
                <w:szCs w:val="24"/>
                <w:lang w:val="en-US" w:eastAsia="zh-CN"/>
              </w:rPr>
              <w:t xml:space="preserve"> 21   </w:t>
            </w:r>
            <w:r>
              <w:rPr>
                <w:rFonts w:hint="eastAsia" w:ascii="宋体" w:hAnsi="宋体"/>
                <w:b/>
                <w:color w:val="auto"/>
                <w:kern w:val="0"/>
                <w:sz w:val="24"/>
                <w:szCs w:val="24"/>
              </w:rPr>
              <w:t xml:space="preserve">     09:</w:t>
            </w:r>
            <w:r>
              <w:rPr>
                <w:rFonts w:hint="eastAsia" w:ascii="宋体" w:hAnsi="宋体"/>
                <w:b/>
                <w:color w:val="auto"/>
                <w:kern w:val="0"/>
                <w:sz w:val="24"/>
                <w:szCs w:val="24"/>
                <w:lang w:val="en-US" w:eastAsia="zh-CN"/>
              </w:rPr>
              <w:t>00</w:t>
            </w:r>
            <w:r>
              <w:rPr>
                <w:rFonts w:hint="eastAsia" w:ascii="宋体" w:hAnsi="宋体"/>
                <w:b/>
                <w:color w:val="auto"/>
                <w:kern w:val="0"/>
                <w:sz w:val="24"/>
                <w:szCs w:val="24"/>
              </w:rPr>
              <w:t>:00</w:t>
            </w:r>
          </w:p>
          <w:p w14:paraId="0DC82B44">
            <w:pPr>
              <w:spacing w:line="500" w:lineRule="exact"/>
              <w:rPr>
                <w:rFonts w:hint="eastAsia" w:ascii="宋体" w:hAnsi="宋体"/>
                <w:color w:val="auto"/>
                <w:sz w:val="24"/>
                <w:szCs w:val="24"/>
              </w:rPr>
            </w:pPr>
            <w:r>
              <w:rPr>
                <w:rFonts w:hint="eastAsia" w:ascii="宋体" w:hAnsi="宋体"/>
                <w:color w:val="auto"/>
                <w:sz w:val="24"/>
                <w:szCs w:val="24"/>
              </w:rPr>
              <w:t>开标地点：</w:t>
            </w:r>
            <w:r>
              <w:rPr>
                <w:rFonts w:hint="eastAsia" w:ascii="宋体" w:hAnsi="宋体"/>
                <w:color w:val="auto"/>
                <w:kern w:val="0"/>
                <w:sz w:val="24"/>
                <w:szCs w:val="24"/>
              </w:rPr>
              <w:t>宁夏泰地招标有限公司开标厅（地址：</w:t>
            </w:r>
            <w:r>
              <w:rPr>
                <w:rFonts w:hint="eastAsia" w:ascii="宋体" w:hAnsi="宋体" w:eastAsia="宋体" w:cs="宋体"/>
                <w:b w:val="0"/>
                <w:bCs w:val="0"/>
                <w:color w:val="auto"/>
                <w:kern w:val="0"/>
                <w:sz w:val="24"/>
                <w:szCs w:val="24"/>
              </w:rPr>
              <w:t>宁夏银川市金凤区悦海新天地A座</w:t>
            </w:r>
            <w:r>
              <w:rPr>
                <w:rFonts w:hint="eastAsia" w:ascii="宋体" w:hAnsi="宋体" w:cs="宋体"/>
                <w:b w:val="0"/>
                <w:bCs w:val="0"/>
                <w:color w:val="auto"/>
                <w:kern w:val="0"/>
                <w:sz w:val="24"/>
                <w:szCs w:val="24"/>
                <w:lang w:val="en-US" w:eastAsia="zh-CN"/>
              </w:rPr>
              <w:t>16</w:t>
            </w:r>
            <w:r>
              <w:rPr>
                <w:rFonts w:hint="eastAsia" w:ascii="宋体" w:hAnsi="宋体" w:eastAsia="宋体" w:cs="宋体"/>
                <w:b w:val="0"/>
                <w:bCs w:val="0"/>
                <w:color w:val="auto"/>
                <w:kern w:val="0"/>
                <w:sz w:val="24"/>
                <w:szCs w:val="24"/>
                <w:lang w:val="en-US" w:eastAsia="zh-CN"/>
              </w:rPr>
              <w:t>楼</w:t>
            </w:r>
            <w:r>
              <w:rPr>
                <w:rFonts w:hint="eastAsia" w:ascii="宋体" w:hAnsi="宋体"/>
                <w:color w:val="auto"/>
                <w:spacing w:val="-11"/>
                <w:sz w:val="24"/>
                <w:szCs w:val="24"/>
              </w:rPr>
              <w:t>）</w:t>
            </w:r>
          </w:p>
        </w:tc>
      </w:tr>
      <w:tr w14:paraId="68170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44" w:type="dxa"/>
            <w:vAlign w:val="center"/>
          </w:tcPr>
          <w:p w14:paraId="1D066B9C">
            <w:pPr>
              <w:spacing w:line="500" w:lineRule="exact"/>
              <w:jc w:val="center"/>
              <w:rPr>
                <w:rFonts w:hint="eastAsia" w:ascii="宋体" w:hAnsi="宋体"/>
                <w:color w:val="auto"/>
                <w:sz w:val="24"/>
                <w:szCs w:val="24"/>
              </w:rPr>
            </w:pPr>
            <w:r>
              <w:rPr>
                <w:rFonts w:hint="eastAsia" w:ascii="宋体" w:hAnsi="宋体"/>
                <w:color w:val="auto"/>
                <w:sz w:val="24"/>
                <w:szCs w:val="24"/>
              </w:rPr>
              <w:t>18</w:t>
            </w:r>
          </w:p>
        </w:tc>
        <w:tc>
          <w:tcPr>
            <w:tcW w:w="8571" w:type="dxa"/>
            <w:vAlign w:val="center"/>
          </w:tcPr>
          <w:p w14:paraId="768BEFEA">
            <w:pPr>
              <w:spacing w:line="360" w:lineRule="auto"/>
              <w:rPr>
                <w:rFonts w:hint="default" w:ascii="宋体" w:hAnsi="宋体" w:eastAsia="宋体"/>
                <w:color w:val="auto"/>
                <w:szCs w:val="24"/>
                <w:u w:val="single"/>
                <w:lang w:val="en-US" w:eastAsia="zh-CN"/>
              </w:rPr>
            </w:pPr>
            <w:r>
              <w:rPr>
                <w:rFonts w:hint="eastAsia" w:ascii="宋体" w:hAnsi="宋体"/>
                <w:b/>
                <w:color w:val="auto"/>
                <w:sz w:val="24"/>
                <w:szCs w:val="24"/>
              </w:rPr>
              <w:t>核心产品：</w:t>
            </w:r>
            <w:r>
              <w:rPr>
                <w:rFonts w:hint="eastAsia" w:ascii="宋体" w:hAnsi="宋体"/>
                <w:b/>
                <w:color w:val="auto"/>
                <w:sz w:val="24"/>
                <w:szCs w:val="24"/>
                <w:lang w:val="en-US" w:eastAsia="zh-CN"/>
              </w:rPr>
              <w:t>电视编辑设备</w:t>
            </w:r>
          </w:p>
        </w:tc>
      </w:tr>
      <w:tr w14:paraId="21ADF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744" w:type="dxa"/>
            <w:vAlign w:val="center"/>
          </w:tcPr>
          <w:p w14:paraId="3A729047">
            <w:pPr>
              <w:spacing w:line="500" w:lineRule="exact"/>
              <w:jc w:val="center"/>
              <w:rPr>
                <w:rFonts w:hint="eastAsia" w:ascii="宋体" w:hAnsi="宋体"/>
                <w:color w:val="auto"/>
                <w:sz w:val="24"/>
                <w:szCs w:val="24"/>
              </w:rPr>
            </w:pPr>
            <w:r>
              <w:rPr>
                <w:rFonts w:hint="eastAsia" w:ascii="宋体" w:hAnsi="宋体"/>
                <w:color w:val="auto"/>
                <w:sz w:val="24"/>
                <w:szCs w:val="24"/>
              </w:rPr>
              <w:t>19</w:t>
            </w:r>
          </w:p>
        </w:tc>
        <w:tc>
          <w:tcPr>
            <w:tcW w:w="8571" w:type="dxa"/>
            <w:vAlign w:val="center"/>
          </w:tcPr>
          <w:p w14:paraId="0130F27F">
            <w:pPr>
              <w:spacing w:line="500" w:lineRule="exact"/>
              <w:rPr>
                <w:rFonts w:hint="eastAsia" w:ascii="宋体" w:hAnsi="宋体"/>
                <w:i/>
                <w:color w:val="auto"/>
                <w:sz w:val="24"/>
                <w:szCs w:val="24"/>
              </w:rPr>
            </w:pPr>
            <w:r>
              <w:rPr>
                <w:rFonts w:hint="eastAsia" w:ascii="宋体" w:hAnsi="宋体"/>
                <w:color w:val="auto"/>
                <w:sz w:val="24"/>
                <w:szCs w:val="24"/>
              </w:rPr>
              <w:t>评标方法：综合评分法</w:t>
            </w:r>
          </w:p>
        </w:tc>
      </w:tr>
      <w:tr w14:paraId="2B97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44" w:type="dxa"/>
            <w:vAlign w:val="center"/>
          </w:tcPr>
          <w:p w14:paraId="45E1D250">
            <w:pPr>
              <w:spacing w:line="500" w:lineRule="exact"/>
              <w:jc w:val="center"/>
              <w:rPr>
                <w:rFonts w:hint="eastAsia" w:ascii="宋体" w:hAnsi="宋体"/>
                <w:color w:val="auto"/>
                <w:sz w:val="24"/>
                <w:szCs w:val="24"/>
              </w:rPr>
            </w:pPr>
            <w:r>
              <w:rPr>
                <w:rFonts w:hint="eastAsia" w:ascii="宋体" w:hAnsi="宋体"/>
                <w:color w:val="auto"/>
                <w:sz w:val="24"/>
                <w:szCs w:val="24"/>
              </w:rPr>
              <w:t>20</w:t>
            </w:r>
          </w:p>
        </w:tc>
        <w:tc>
          <w:tcPr>
            <w:tcW w:w="8571" w:type="dxa"/>
            <w:vAlign w:val="center"/>
          </w:tcPr>
          <w:p w14:paraId="2D6281D8">
            <w:pPr>
              <w:spacing w:line="500" w:lineRule="exact"/>
              <w:rPr>
                <w:rFonts w:hint="eastAsia" w:ascii="宋体" w:hAnsi="宋体"/>
                <w:color w:val="auto"/>
                <w:sz w:val="24"/>
                <w:szCs w:val="24"/>
              </w:rPr>
            </w:pPr>
            <w:r>
              <w:rPr>
                <w:rFonts w:hint="eastAsia" w:ascii="宋体" w:hAnsi="宋体"/>
                <w:color w:val="auto"/>
                <w:sz w:val="24"/>
                <w:szCs w:val="24"/>
              </w:rPr>
              <w:t>推荐中标候选人的数量：3名</w:t>
            </w:r>
          </w:p>
        </w:tc>
      </w:tr>
      <w:tr w14:paraId="1DEF1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44" w:type="dxa"/>
            <w:vAlign w:val="center"/>
          </w:tcPr>
          <w:p w14:paraId="717D3F60">
            <w:pPr>
              <w:spacing w:line="500" w:lineRule="exact"/>
              <w:jc w:val="center"/>
              <w:rPr>
                <w:rFonts w:hint="eastAsia" w:ascii="宋体" w:hAnsi="宋体"/>
                <w:color w:val="auto"/>
                <w:sz w:val="24"/>
                <w:szCs w:val="24"/>
              </w:rPr>
            </w:pPr>
            <w:r>
              <w:rPr>
                <w:rFonts w:hint="eastAsia" w:ascii="宋体" w:hAnsi="宋体"/>
                <w:color w:val="auto"/>
                <w:sz w:val="24"/>
                <w:szCs w:val="24"/>
              </w:rPr>
              <w:t>21</w:t>
            </w:r>
          </w:p>
        </w:tc>
        <w:tc>
          <w:tcPr>
            <w:tcW w:w="8571" w:type="dxa"/>
            <w:vAlign w:val="center"/>
          </w:tcPr>
          <w:p w14:paraId="5D077FE1">
            <w:pPr>
              <w:spacing w:line="500" w:lineRule="exact"/>
              <w:rPr>
                <w:rFonts w:hint="eastAsia" w:ascii="宋体" w:hAnsi="宋体"/>
                <w:color w:val="auto"/>
                <w:sz w:val="24"/>
                <w:szCs w:val="24"/>
              </w:rPr>
            </w:pPr>
            <w:r>
              <w:rPr>
                <w:rFonts w:hint="eastAsia" w:ascii="宋体" w:hAnsi="宋体"/>
                <w:color w:val="auto"/>
                <w:sz w:val="24"/>
                <w:szCs w:val="24"/>
              </w:rPr>
              <w:t>采购人是否委托评标委员会直接确定中标供应商：☑是□否</w:t>
            </w:r>
          </w:p>
          <w:p w14:paraId="7B7B311C">
            <w:pPr>
              <w:spacing w:line="500" w:lineRule="exact"/>
              <w:rPr>
                <w:rFonts w:hint="eastAsia" w:ascii="宋体" w:hAnsi="宋体"/>
                <w:color w:val="auto"/>
                <w:sz w:val="24"/>
                <w:szCs w:val="24"/>
              </w:rPr>
            </w:pPr>
            <w:r>
              <w:rPr>
                <w:rFonts w:hint="eastAsia" w:ascii="宋体" w:hAnsi="宋体"/>
                <w:color w:val="auto"/>
                <w:sz w:val="24"/>
                <w:szCs w:val="24"/>
              </w:rPr>
              <w:t>定标原则：采购人按评审报告中推荐的中标候选人排序确定中标人。</w:t>
            </w:r>
          </w:p>
          <w:p w14:paraId="2FF7CA46">
            <w:pPr>
              <w:spacing w:line="500" w:lineRule="exact"/>
              <w:rPr>
                <w:rFonts w:hint="eastAsia" w:ascii="宋体" w:hAnsi="宋体"/>
                <w:color w:val="auto"/>
                <w:sz w:val="24"/>
                <w:szCs w:val="24"/>
              </w:rPr>
            </w:pPr>
            <w:r>
              <w:rPr>
                <w:rFonts w:hint="eastAsia" w:ascii="宋体" w:hAnsi="宋体"/>
                <w:color w:val="auto"/>
                <w:sz w:val="24"/>
                <w:szCs w:val="24"/>
              </w:rPr>
              <w:t xml:space="preserve">本项目评标委员会由 </w:t>
            </w:r>
            <w:r>
              <w:rPr>
                <w:rFonts w:hint="eastAsia" w:ascii="宋体" w:hAnsi="宋体"/>
                <w:color w:val="auto"/>
                <w:sz w:val="24"/>
                <w:szCs w:val="24"/>
                <w:u w:val="single"/>
              </w:rPr>
              <w:t>5</w:t>
            </w:r>
            <w:r>
              <w:rPr>
                <w:rFonts w:hint="eastAsia" w:ascii="宋体" w:hAnsi="宋体"/>
                <w:color w:val="auto"/>
                <w:sz w:val="24"/>
                <w:szCs w:val="24"/>
              </w:rPr>
              <w:t xml:space="preserve"> 人组成，其中评委专家 </w:t>
            </w:r>
            <w:r>
              <w:rPr>
                <w:rFonts w:hint="eastAsia" w:ascii="宋体" w:hAnsi="宋体"/>
                <w:color w:val="auto"/>
                <w:sz w:val="24"/>
                <w:szCs w:val="24"/>
                <w:u w:val="single"/>
              </w:rPr>
              <w:t>4</w:t>
            </w:r>
            <w:r>
              <w:rPr>
                <w:rFonts w:hint="eastAsia" w:ascii="宋体" w:hAnsi="宋体"/>
                <w:color w:val="auto"/>
                <w:sz w:val="24"/>
                <w:szCs w:val="24"/>
              </w:rPr>
              <w:t xml:space="preserve"> 人，评委专家从专家库内随机抽取，采购方评委 </w:t>
            </w:r>
            <w:r>
              <w:rPr>
                <w:rFonts w:hint="eastAsia" w:ascii="宋体" w:hAnsi="宋体"/>
                <w:color w:val="auto"/>
                <w:sz w:val="24"/>
                <w:szCs w:val="24"/>
                <w:u w:val="single"/>
              </w:rPr>
              <w:t>1</w:t>
            </w:r>
            <w:r>
              <w:rPr>
                <w:rFonts w:hint="eastAsia" w:ascii="宋体" w:hAnsi="宋体"/>
                <w:color w:val="auto"/>
                <w:sz w:val="24"/>
                <w:szCs w:val="24"/>
              </w:rPr>
              <w:t xml:space="preserve"> 人。</w:t>
            </w:r>
          </w:p>
        </w:tc>
      </w:tr>
      <w:tr w14:paraId="662EE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44" w:type="dxa"/>
            <w:shd w:val="clear" w:color="auto" w:fill="auto"/>
            <w:vAlign w:val="center"/>
          </w:tcPr>
          <w:p w14:paraId="0C172905">
            <w:pPr>
              <w:spacing w:line="500" w:lineRule="exact"/>
              <w:jc w:val="center"/>
              <w:rPr>
                <w:rFonts w:hint="eastAsia" w:ascii="宋体" w:hAnsi="宋体"/>
                <w:color w:val="auto"/>
                <w:sz w:val="24"/>
                <w:szCs w:val="24"/>
              </w:rPr>
            </w:pPr>
            <w:r>
              <w:rPr>
                <w:rFonts w:hint="eastAsia" w:ascii="宋体" w:hAnsi="宋体"/>
                <w:color w:val="auto"/>
                <w:sz w:val="24"/>
                <w:szCs w:val="24"/>
              </w:rPr>
              <w:t>22</w:t>
            </w:r>
          </w:p>
        </w:tc>
        <w:tc>
          <w:tcPr>
            <w:tcW w:w="8571" w:type="dxa"/>
            <w:shd w:val="clear" w:color="auto" w:fill="auto"/>
            <w:vAlign w:val="center"/>
          </w:tcPr>
          <w:p w14:paraId="7EE446D8">
            <w:pPr>
              <w:spacing w:line="500" w:lineRule="exact"/>
              <w:rPr>
                <w:rFonts w:hint="eastAsia" w:ascii="宋体" w:hAnsi="宋体"/>
                <w:color w:val="auto"/>
                <w:sz w:val="24"/>
              </w:rPr>
            </w:pPr>
            <w:r>
              <w:rPr>
                <w:rFonts w:hint="eastAsia" w:ascii="宋体" w:hAnsi="宋体"/>
                <w:color w:val="auto"/>
                <w:sz w:val="24"/>
              </w:rPr>
              <w:t>是否提交履约保证金：□是☑否</w:t>
            </w:r>
          </w:p>
          <w:p w14:paraId="7DA04C24">
            <w:pPr>
              <w:spacing w:line="500" w:lineRule="exact"/>
              <w:rPr>
                <w:rFonts w:hint="eastAsia" w:ascii="宋体" w:hAnsi="宋体"/>
                <w:color w:val="auto"/>
                <w:sz w:val="24"/>
              </w:rPr>
            </w:pPr>
            <w:r>
              <w:rPr>
                <w:rFonts w:hint="eastAsia" w:ascii="宋体" w:hAnsi="宋体"/>
                <w:color w:val="auto"/>
                <w:sz w:val="24"/>
              </w:rPr>
              <w:t>履约保证金金额:合同总价的</w:t>
            </w:r>
            <w:r>
              <w:rPr>
                <w:rFonts w:hint="eastAsia" w:ascii="宋体" w:hAnsi="宋体"/>
                <w:color w:val="auto"/>
                <w:sz w:val="24"/>
                <w:u w:val="single"/>
              </w:rPr>
              <w:t xml:space="preserve">  /   </w:t>
            </w:r>
            <w:r>
              <w:rPr>
                <w:rFonts w:hint="eastAsia" w:ascii="宋体" w:hAnsi="宋体"/>
                <w:color w:val="auto"/>
                <w:sz w:val="24"/>
              </w:rPr>
              <w:t>(不得超过政府采购合同金额的5%)</w:t>
            </w:r>
          </w:p>
          <w:p w14:paraId="51C3EE7C">
            <w:pPr>
              <w:spacing w:line="500" w:lineRule="exact"/>
              <w:rPr>
                <w:rFonts w:hint="eastAsia" w:ascii="宋体" w:hAnsi="宋体"/>
                <w:color w:val="auto"/>
                <w:sz w:val="24"/>
              </w:rPr>
            </w:pPr>
            <w:r>
              <w:rPr>
                <w:rFonts w:hint="eastAsia" w:ascii="宋体" w:hAnsi="宋体"/>
                <w:color w:val="auto"/>
                <w:sz w:val="24"/>
              </w:rPr>
              <w:t>提交履约保证金的时间：签订合同前</w:t>
            </w:r>
            <w:r>
              <w:rPr>
                <w:rFonts w:hint="eastAsia" w:ascii="宋体" w:hAnsi="宋体"/>
                <w:color w:val="auto"/>
                <w:sz w:val="24"/>
                <w:u w:val="single"/>
              </w:rPr>
              <w:t xml:space="preserve">  /   </w:t>
            </w:r>
            <w:r>
              <w:rPr>
                <w:rFonts w:hint="eastAsia" w:ascii="宋体" w:hAnsi="宋体"/>
                <w:color w:val="auto"/>
                <w:sz w:val="24"/>
              </w:rPr>
              <w:t>自然(日历)日</w:t>
            </w:r>
          </w:p>
          <w:p w14:paraId="3D72B658">
            <w:pPr>
              <w:spacing w:line="500" w:lineRule="exact"/>
              <w:rPr>
                <w:rFonts w:hint="eastAsia" w:ascii="宋体" w:hAnsi="宋体"/>
                <w:color w:val="auto"/>
                <w:sz w:val="24"/>
              </w:rPr>
            </w:pPr>
            <w:r>
              <w:rPr>
                <w:rFonts w:hint="eastAsia" w:ascii="宋体" w:hAnsi="宋体"/>
                <w:color w:val="auto"/>
                <w:sz w:val="24"/>
              </w:rPr>
              <w:t>履约保证金有效期:自合同生效之日起至合同约定的中标供应商主要义务履行完毕止。</w:t>
            </w:r>
          </w:p>
          <w:p w14:paraId="4C5E3DAE">
            <w:pPr>
              <w:spacing w:line="500" w:lineRule="exact"/>
              <w:rPr>
                <w:rFonts w:hint="eastAsia" w:ascii="宋体" w:hAnsi="宋体"/>
                <w:color w:val="auto"/>
                <w:sz w:val="24"/>
                <w:szCs w:val="24"/>
              </w:rPr>
            </w:pPr>
            <w:r>
              <w:rPr>
                <w:rFonts w:hint="eastAsia" w:ascii="宋体" w:hAnsi="宋体"/>
                <w:color w:val="auto"/>
                <w:sz w:val="24"/>
              </w:rPr>
              <w:t>履约保证金提交方式：</w:t>
            </w:r>
            <w:r>
              <w:rPr>
                <w:rFonts w:hint="eastAsia" w:ascii="宋体" w:hAnsi="宋体"/>
                <w:color w:val="auto"/>
                <w:sz w:val="24"/>
                <w:u w:val="single"/>
              </w:rPr>
              <w:t xml:space="preserve">   /   </w:t>
            </w:r>
          </w:p>
        </w:tc>
      </w:tr>
      <w:tr w14:paraId="4C945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44" w:type="dxa"/>
            <w:vAlign w:val="center"/>
          </w:tcPr>
          <w:p w14:paraId="621C2F63">
            <w:pPr>
              <w:spacing w:line="500" w:lineRule="exact"/>
              <w:jc w:val="center"/>
              <w:rPr>
                <w:rFonts w:hint="eastAsia" w:ascii="宋体" w:hAnsi="宋体"/>
                <w:color w:val="auto"/>
                <w:sz w:val="24"/>
                <w:szCs w:val="24"/>
              </w:rPr>
            </w:pPr>
            <w:r>
              <w:rPr>
                <w:rFonts w:hint="eastAsia" w:ascii="宋体" w:hAnsi="宋体"/>
                <w:color w:val="auto"/>
                <w:sz w:val="24"/>
                <w:szCs w:val="24"/>
              </w:rPr>
              <w:t>23</w:t>
            </w:r>
          </w:p>
        </w:tc>
        <w:tc>
          <w:tcPr>
            <w:tcW w:w="8571" w:type="dxa"/>
            <w:vAlign w:val="center"/>
          </w:tcPr>
          <w:p w14:paraId="3FCB3425">
            <w:pPr>
              <w:spacing w:line="500" w:lineRule="exact"/>
              <w:rPr>
                <w:rFonts w:hint="eastAsia" w:ascii="宋体" w:hAnsi="宋体"/>
                <w:color w:val="auto"/>
                <w:sz w:val="24"/>
                <w:szCs w:val="24"/>
              </w:rPr>
            </w:pPr>
            <w:r>
              <w:rPr>
                <w:rFonts w:hint="eastAsia" w:ascii="宋体" w:hAnsi="宋体"/>
                <w:color w:val="auto"/>
                <w:sz w:val="24"/>
                <w:szCs w:val="24"/>
              </w:rPr>
              <w:t>是否收取招标代理费：是</w:t>
            </w:r>
          </w:p>
          <w:p w14:paraId="18C0C59E">
            <w:pPr>
              <w:spacing w:line="500" w:lineRule="exact"/>
              <w:rPr>
                <w:rFonts w:hint="eastAsia" w:ascii="宋体" w:hAnsi="宋体"/>
                <w:color w:val="auto"/>
                <w:sz w:val="24"/>
                <w:szCs w:val="24"/>
              </w:rPr>
            </w:pPr>
            <w:r>
              <w:rPr>
                <w:rFonts w:hint="eastAsia" w:ascii="宋体" w:hAnsi="宋体"/>
                <w:color w:val="auto"/>
                <w:sz w:val="24"/>
                <w:szCs w:val="24"/>
              </w:rPr>
              <w:t>是否由中标供应商缴纳招标代理费：是</w:t>
            </w:r>
          </w:p>
          <w:p w14:paraId="3BF6704F">
            <w:pPr>
              <w:spacing w:line="500" w:lineRule="exact"/>
              <w:rPr>
                <w:rFonts w:hint="eastAsia" w:ascii="宋体" w:hAnsi="宋体"/>
                <w:color w:val="auto"/>
                <w:sz w:val="24"/>
                <w:szCs w:val="24"/>
              </w:rPr>
            </w:pPr>
            <w:r>
              <w:rPr>
                <w:rFonts w:hint="eastAsia" w:ascii="宋体" w:hAnsi="宋体"/>
                <w:color w:val="auto"/>
                <w:sz w:val="24"/>
                <w:szCs w:val="24"/>
              </w:rPr>
              <w:t>招标代理费：</w:t>
            </w:r>
            <w:r>
              <w:rPr>
                <w:rFonts w:hint="eastAsia" w:ascii="宋体" w:hAnsi="宋体"/>
                <w:color w:val="auto"/>
                <w:sz w:val="24"/>
                <w:szCs w:val="24"/>
                <w:lang w:eastAsia="zh-CN"/>
              </w:rPr>
              <w:t>经</w:t>
            </w:r>
            <w:r>
              <w:rPr>
                <w:rFonts w:hint="eastAsia" w:ascii="宋体" w:hAnsi="宋体"/>
                <w:color w:val="auto"/>
                <w:sz w:val="24"/>
                <w:szCs w:val="24"/>
                <w:lang w:val="en-US" w:eastAsia="zh-CN"/>
              </w:rPr>
              <w:t>采购人与代理机构</w:t>
            </w:r>
            <w:r>
              <w:rPr>
                <w:rFonts w:hint="eastAsia" w:ascii="宋体" w:hAnsi="宋体"/>
                <w:color w:val="auto"/>
                <w:sz w:val="24"/>
                <w:szCs w:val="24"/>
                <w:lang w:eastAsia="zh-CN"/>
              </w:rPr>
              <w:t>一致协商，中标供应商向</w:t>
            </w:r>
            <w:r>
              <w:rPr>
                <w:rFonts w:hint="eastAsia" w:ascii="宋体" w:hAnsi="宋体"/>
                <w:color w:val="auto"/>
                <w:sz w:val="24"/>
                <w:szCs w:val="24"/>
                <w:lang w:val="en-US" w:eastAsia="zh-CN"/>
              </w:rPr>
              <w:t>代理机构</w:t>
            </w:r>
            <w:r>
              <w:rPr>
                <w:rFonts w:hint="eastAsia" w:ascii="宋体" w:hAnsi="宋体"/>
                <w:color w:val="auto"/>
                <w:sz w:val="24"/>
                <w:szCs w:val="24"/>
                <w:lang w:eastAsia="zh-CN"/>
              </w:rPr>
              <w:t>支付招标</w:t>
            </w:r>
            <w:r>
              <w:rPr>
                <w:rFonts w:hint="eastAsia" w:ascii="宋体" w:hAnsi="宋体"/>
                <w:color w:val="auto"/>
                <w:sz w:val="24"/>
                <w:szCs w:val="24"/>
              </w:rPr>
              <w:t>代理</w:t>
            </w:r>
            <w:r>
              <w:rPr>
                <w:rFonts w:hint="eastAsia" w:ascii="宋体" w:hAnsi="宋体"/>
                <w:color w:val="auto"/>
                <w:sz w:val="24"/>
                <w:szCs w:val="24"/>
                <w:lang w:eastAsia="zh-CN"/>
              </w:rPr>
              <w:t>服务</w:t>
            </w:r>
            <w:r>
              <w:rPr>
                <w:rFonts w:hint="eastAsia" w:ascii="宋体" w:hAnsi="宋体"/>
                <w:color w:val="auto"/>
                <w:sz w:val="24"/>
                <w:szCs w:val="24"/>
              </w:rPr>
              <w:t>费用，</w:t>
            </w:r>
            <w:r>
              <w:rPr>
                <w:rFonts w:hint="eastAsia" w:ascii="宋体" w:hAnsi="宋体"/>
                <w:color w:val="auto"/>
                <w:sz w:val="24"/>
                <w:szCs w:val="24"/>
                <w:lang w:eastAsia="zh-CN"/>
              </w:rPr>
              <w:t>招标</w:t>
            </w:r>
            <w:r>
              <w:rPr>
                <w:rFonts w:hint="eastAsia" w:ascii="宋体" w:hAnsi="宋体"/>
                <w:color w:val="auto"/>
                <w:sz w:val="24"/>
                <w:szCs w:val="24"/>
              </w:rPr>
              <w:t>代理</w:t>
            </w:r>
            <w:r>
              <w:rPr>
                <w:rFonts w:hint="eastAsia" w:ascii="宋体" w:hAnsi="宋体"/>
                <w:color w:val="auto"/>
                <w:sz w:val="24"/>
                <w:szCs w:val="24"/>
                <w:lang w:eastAsia="zh-CN"/>
              </w:rPr>
              <w:t>服务</w:t>
            </w:r>
            <w:r>
              <w:rPr>
                <w:rFonts w:hint="eastAsia" w:ascii="宋体" w:hAnsi="宋体"/>
                <w:color w:val="auto"/>
                <w:sz w:val="24"/>
                <w:szCs w:val="24"/>
              </w:rPr>
              <w:t>费</w:t>
            </w:r>
            <w:r>
              <w:rPr>
                <w:rFonts w:hint="eastAsia" w:ascii="宋体" w:hAnsi="宋体"/>
                <w:color w:val="auto"/>
                <w:sz w:val="24"/>
                <w:szCs w:val="24"/>
                <w:lang w:val="en-US" w:eastAsia="zh-CN"/>
              </w:rPr>
              <w:t>：7500.00元</w:t>
            </w:r>
            <w:r>
              <w:rPr>
                <w:rFonts w:hint="eastAsia" w:ascii="宋体" w:hAnsi="宋体"/>
                <w:color w:val="auto"/>
                <w:sz w:val="24"/>
                <w:szCs w:val="24"/>
              </w:rPr>
              <w:t>。</w:t>
            </w:r>
          </w:p>
          <w:p w14:paraId="14F7D4A6">
            <w:pPr>
              <w:spacing w:line="500" w:lineRule="exact"/>
              <w:rPr>
                <w:rFonts w:hint="eastAsia" w:ascii="宋体" w:hAnsi="宋体"/>
                <w:color w:val="auto"/>
                <w:sz w:val="24"/>
                <w:szCs w:val="24"/>
              </w:rPr>
            </w:pPr>
            <w:r>
              <w:rPr>
                <w:rFonts w:hint="eastAsia" w:ascii="宋体" w:hAnsi="宋体"/>
                <w:color w:val="auto"/>
                <w:sz w:val="24"/>
                <w:szCs w:val="24"/>
              </w:rPr>
              <w:t>收取形式：转账</w:t>
            </w:r>
          </w:p>
          <w:p w14:paraId="30BB4A02">
            <w:pPr>
              <w:spacing w:line="500" w:lineRule="exact"/>
              <w:rPr>
                <w:rFonts w:hint="eastAsia" w:ascii="宋体" w:hAnsi="宋体"/>
                <w:color w:val="auto"/>
                <w:sz w:val="24"/>
                <w:szCs w:val="24"/>
              </w:rPr>
            </w:pPr>
            <w:r>
              <w:rPr>
                <w:rFonts w:hint="eastAsia" w:ascii="宋体" w:hAnsi="宋体"/>
                <w:color w:val="auto"/>
                <w:sz w:val="24"/>
                <w:szCs w:val="24"/>
              </w:rPr>
              <w:t>账户名称:宁夏泰地招标有限公司</w:t>
            </w:r>
          </w:p>
          <w:p w14:paraId="44301B59">
            <w:pPr>
              <w:spacing w:line="500" w:lineRule="exact"/>
              <w:rPr>
                <w:rFonts w:hint="eastAsia" w:ascii="宋体" w:hAnsi="宋体"/>
                <w:color w:val="auto"/>
                <w:sz w:val="24"/>
                <w:szCs w:val="24"/>
              </w:rPr>
            </w:pPr>
            <w:r>
              <w:rPr>
                <w:rFonts w:hint="eastAsia" w:ascii="宋体" w:hAnsi="宋体"/>
                <w:color w:val="auto"/>
                <w:sz w:val="24"/>
                <w:szCs w:val="24"/>
              </w:rPr>
              <w:t>开户银行:石嘴山银行股份有限公司银川分行</w:t>
            </w:r>
          </w:p>
          <w:p w14:paraId="70D0A710">
            <w:pPr>
              <w:spacing w:line="500" w:lineRule="exact"/>
              <w:rPr>
                <w:rFonts w:hint="eastAsia" w:ascii="宋体" w:hAnsi="宋体"/>
                <w:color w:val="auto"/>
                <w:sz w:val="24"/>
                <w:szCs w:val="24"/>
              </w:rPr>
            </w:pPr>
            <w:r>
              <w:rPr>
                <w:rFonts w:hint="eastAsia" w:ascii="宋体" w:hAnsi="宋体"/>
                <w:color w:val="auto"/>
                <w:sz w:val="24"/>
                <w:szCs w:val="24"/>
              </w:rPr>
              <w:t>账号：6401000105100006981</w:t>
            </w:r>
          </w:p>
          <w:p w14:paraId="778B339F">
            <w:pPr>
              <w:spacing w:line="500" w:lineRule="exact"/>
              <w:rPr>
                <w:rFonts w:hint="eastAsia" w:ascii="宋体" w:hAnsi="宋体"/>
                <w:color w:val="auto"/>
                <w:sz w:val="24"/>
                <w:szCs w:val="24"/>
              </w:rPr>
            </w:pPr>
            <w:r>
              <w:rPr>
                <w:rFonts w:hint="eastAsia" w:ascii="宋体" w:hAnsi="宋体"/>
                <w:color w:val="auto"/>
                <w:sz w:val="24"/>
                <w:szCs w:val="24"/>
              </w:rPr>
              <w:t>收取时间</w:t>
            </w:r>
            <w:r>
              <w:rPr>
                <w:rFonts w:hint="eastAsia" w:ascii="宋体" w:hAnsi="宋体"/>
                <w:color w:val="auto"/>
                <w:sz w:val="24"/>
                <w:szCs w:val="24"/>
                <w:lang w:eastAsia="zh-CN"/>
              </w:rPr>
              <w:t>：</w:t>
            </w:r>
            <w:r>
              <w:rPr>
                <w:rFonts w:hint="eastAsia" w:ascii="宋体" w:hAnsi="宋体" w:eastAsia="宋体" w:cs="宋体"/>
                <w:color w:val="auto"/>
                <w:sz w:val="24"/>
              </w:rPr>
              <w:t>中标后、领取中标通知书前</w:t>
            </w:r>
          </w:p>
        </w:tc>
      </w:tr>
      <w:tr w14:paraId="4F0E5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44" w:type="dxa"/>
            <w:vAlign w:val="center"/>
          </w:tcPr>
          <w:p w14:paraId="6BA71B7F">
            <w:pPr>
              <w:spacing w:line="500" w:lineRule="exact"/>
              <w:jc w:val="center"/>
              <w:rPr>
                <w:rFonts w:hint="eastAsia" w:ascii="宋体" w:hAnsi="宋体"/>
                <w:color w:val="auto"/>
                <w:sz w:val="24"/>
                <w:szCs w:val="24"/>
              </w:rPr>
            </w:pPr>
            <w:r>
              <w:rPr>
                <w:rFonts w:hint="eastAsia" w:ascii="宋体" w:hAnsi="宋体"/>
                <w:color w:val="auto"/>
                <w:sz w:val="24"/>
                <w:szCs w:val="24"/>
              </w:rPr>
              <w:t>24</w:t>
            </w:r>
          </w:p>
        </w:tc>
        <w:tc>
          <w:tcPr>
            <w:tcW w:w="8571" w:type="dxa"/>
            <w:vAlign w:val="center"/>
          </w:tcPr>
          <w:p w14:paraId="1368EBB7">
            <w:pPr>
              <w:spacing w:line="500" w:lineRule="exact"/>
              <w:jc w:val="left"/>
              <w:rPr>
                <w:rFonts w:hint="eastAsia" w:ascii="宋体" w:hAnsi="宋体"/>
                <w:color w:val="auto"/>
                <w:sz w:val="24"/>
              </w:rPr>
            </w:pPr>
            <w:r>
              <w:rPr>
                <w:rFonts w:hint="eastAsia" w:ascii="宋体" w:hAnsi="宋体"/>
                <w:color w:val="auto"/>
                <w:sz w:val="24"/>
              </w:rPr>
              <w:t>针对同一采购程序环节的质疑次数及形式：</w:t>
            </w:r>
          </w:p>
          <w:p w14:paraId="61D22A21">
            <w:pPr>
              <w:spacing w:line="500" w:lineRule="exact"/>
              <w:jc w:val="left"/>
              <w:rPr>
                <w:rFonts w:hint="eastAsia" w:ascii="宋体" w:hAnsi="宋体"/>
                <w:color w:val="auto"/>
                <w:sz w:val="24"/>
              </w:rPr>
            </w:pPr>
            <w:r>
              <w:rPr>
                <w:rFonts w:hint="eastAsia" w:ascii="宋体" w:hAnsi="宋体"/>
                <w:color w:val="auto"/>
                <w:sz w:val="24"/>
              </w:rPr>
              <w:sym w:font="Wingdings 2" w:char="0052"/>
            </w:r>
            <w:r>
              <w:rPr>
                <w:rFonts w:hint="eastAsia" w:ascii="宋体" w:hAnsi="宋体"/>
                <w:color w:val="auto"/>
                <w:sz w:val="24"/>
              </w:rPr>
              <w:t>一次性提出</w:t>
            </w:r>
          </w:p>
          <w:p w14:paraId="1F056062">
            <w:pPr>
              <w:spacing w:line="500" w:lineRule="exact"/>
              <w:jc w:val="left"/>
              <w:rPr>
                <w:rFonts w:hint="eastAsia" w:ascii="宋体" w:hAnsi="宋体"/>
                <w:color w:val="auto"/>
                <w:sz w:val="24"/>
              </w:rPr>
            </w:pPr>
            <w:r>
              <w:rPr>
                <w:rFonts w:hint="eastAsia" w:ascii="宋体" w:hAnsi="宋体"/>
                <w:color w:val="auto"/>
                <w:sz w:val="24"/>
              </w:rPr>
              <w:t>□多次提出</w:t>
            </w:r>
          </w:p>
          <w:p w14:paraId="242EB420">
            <w:pPr>
              <w:spacing w:line="500" w:lineRule="exact"/>
              <w:ind w:left="710" w:leftChars="-23" w:hanging="758" w:hangingChars="316"/>
              <w:rPr>
                <w:rFonts w:hint="eastAsia" w:ascii="宋体" w:hAnsi="宋体"/>
                <w:color w:val="auto"/>
                <w:sz w:val="24"/>
              </w:rPr>
            </w:pPr>
            <w:r>
              <w:rPr>
                <w:rFonts w:hint="eastAsia" w:ascii="宋体" w:hAnsi="宋体"/>
                <w:color w:val="auto"/>
                <w:sz w:val="24"/>
              </w:rPr>
              <w:t xml:space="preserve">针对采购文件的询问及质疑： </w:t>
            </w:r>
          </w:p>
          <w:p w14:paraId="4BA40983">
            <w:pPr>
              <w:spacing w:line="500" w:lineRule="exact"/>
              <w:ind w:firstLine="480" w:firstLineChars="200"/>
              <w:rPr>
                <w:rFonts w:hint="eastAsia" w:ascii="宋体" w:hAnsi="宋体"/>
                <w:color w:val="auto"/>
                <w:sz w:val="24"/>
              </w:rPr>
            </w:pPr>
            <w:r>
              <w:rPr>
                <w:rFonts w:hint="eastAsia" w:ascii="宋体" w:hAnsi="宋体"/>
                <w:color w:val="auto"/>
                <w:sz w:val="24"/>
              </w:rPr>
              <w:t>已报名并领取了招标文件的投标供应商，须在202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17</w:t>
            </w:r>
            <w:r>
              <w:rPr>
                <w:rFonts w:hint="eastAsia" w:ascii="宋体" w:hAnsi="宋体"/>
                <w:color w:val="auto"/>
                <w:sz w:val="24"/>
              </w:rPr>
              <w:t>日下午17：00时前（过期不予接收）将阅读招标文件后所提出的询问或质疑以书面形式提交给采购代理机构。未按规定时间提交的,不再另行回复任何问题，并不予接收任何以书面形式提出的《询问函》或《质疑函》。</w:t>
            </w:r>
          </w:p>
          <w:p w14:paraId="30235840">
            <w:pPr>
              <w:spacing w:line="500" w:lineRule="exact"/>
              <w:ind w:left="-2" w:firstLine="480" w:firstLineChars="200"/>
              <w:rPr>
                <w:rFonts w:hint="eastAsia" w:ascii="宋体" w:hAnsi="宋体"/>
                <w:color w:val="auto"/>
                <w:sz w:val="24"/>
              </w:rPr>
            </w:pPr>
            <w:r>
              <w:rPr>
                <w:rFonts w:hint="eastAsia" w:ascii="宋体" w:hAnsi="宋体"/>
                <w:color w:val="auto"/>
                <w:sz w:val="24"/>
              </w:rPr>
              <w:t>采购人、代理机构对投标单位书面提出的询问或质疑进行书面回复。</w:t>
            </w:r>
          </w:p>
          <w:p w14:paraId="5767321D">
            <w:pPr>
              <w:spacing w:line="500" w:lineRule="exact"/>
              <w:ind w:left="-2" w:firstLine="480" w:firstLineChars="200"/>
              <w:rPr>
                <w:rFonts w:hint="eastAsia" w:ascii="宋体" w:hAnsi="宋体"/>
                <w:color w:val="auto"/>
                <w:sz w:val="24"/>
              </w:rPr>
            </w:pPr>
            <w:r>
              <w:rPr>
                <w:rFonts w:hint="eastAsia" w:ascii="宋体" w:hAnsi="宋体"/>
                <w:color w:val="auto"/>
                <w:sz w:val="24"/>
              </w:rPr>
              <w:t>质疑接收：</w:t>
            </w:r>
          </w:p>
          <w:p w14:paraId="5AFA9367">
            <w:pPr>
              <w:spacing w:line="500" w:lineRule="exact"/>
              <w:ind w:left="683" w:leftChars="250" w:hanging="158" w:hangingChars="66"/>
              <w:rPr>
                <w:rFonts w:hint="eastAsia" w:ascii="宋体" w:hAnsi="宋体"/>
                <w:color w:val="auto"/>
                <w:sz w:val="24"/>
                <w:u w:val="single"/>
              </w:rPr>
            </w:pPr>
            <w:r>
              <w:rPr>
                <w:rFonts w:hint="eastAsia" w:ascii="宋体" w:hAnsi="宋体"/>
                <w:color w:val="auto"/>
                <w:sz w:val="24"/>
              </w:rPr>
              <w:t>联系单位：</w:t>
            </w:r>
            <w:r>
              <w:rPr>
                <w:rFonts w:hint="eastAsia" w:ascii="宋体" w:hAnsi="宋体"/>
                <w:color w:val="auto"/>
                <w:sz w:val="24"/>
                <w:u w:val="single"/>
              </w:rPr>
              <w:t>宁夏泰地招标有限公司</w:t>
            </w:r>
          </w:p>
          <w:p w14:paraId="4FCA2848">
            <w:pPr>
              <w:spacing w:line="500" w:lineRule="exact"/>
              <w:ind w:left="683" w:leftChars="250" w:hanging="158" w:hangingChars="66"/>
              <w:rPr>
                <w:rFonts w:hint="eastAsia" w:ascii="宋体" w:hAnsi="宋体"/>
                <w:color w:val="auto"/>
                <w:sz w:val="24"/>
                <w:u w:val="single"/>
              </w:rPr>
            </w:pPr>
            <w:r>
              <w:rPr>
                <w:rFonts w:hint="eastAsia" w:ascii="宋体" w:hAnsi="宋体"/>
                <w:color w:val="auto"/>
                <w:sz w:val="24"/>
              </w:rPr>
              <w:t>联系电话：</w:t>
            </w:r>
            <w:r>
              <w:rPr>
                <w:rFonts w:hint="eastAsia" w:ascii="宋体" w:hAnsi="宋体"/>
                <w:color w:val="auto"/>
                <w:sz w:val="24"/>
                <w:u w:val="single"/>
              </w:rPr>
              <w:t xml:space="preserve">0951-5127788        </w:t>
            </w:r>
          </w:p>
          <w:p w14:paraId="6654A41D">
            <w:pPr>
              <w:spacing w:line="500" w:lineRule="exact"/>
              <w:ind w:firstLine="480" w:firstLineChars="200"/>
              <w:rPr>
                <w:rFonts w:hint="eastAsia" w:ascii="宋体" w:hAnsi="宋体"/>
                <w:color w:val="auto"/>
                <w:sz w:val="24"/>
                <w:szCs w:val="24"/>
              </w:rPr>
            </w:pPr>
            <w:r>
              <w:rPr>
                <w:rFonts w:hint="eastAsia" w:ascii="宋体" w:hAnsi="宋体"/>
                <w:color w:val="auto"/>
                <w:sz w:val="24"/>
              </w:rPr>
              <w:t>地    址：</w:t>
            </w:r>
            <w:r>
              <w:rPr>
                <w:rFonts w:hint="eastAsia" w:ascii="宋体" w:hAnsi="宋体"/>
                <w:color w:val="auto"/>
                <w:sz w:val="24"/>
                <w:u w:val="single"/>
              </w:rPr>
              <w:t>宁夏银川市金凤区悦海新天地A座</w:t>
            </w:r>
            <w:r>
              <w:rPr>
                <w:rFonts w:hint="eastAsia" w:ascii="宋体" w:hAnsi="宋体"/>
                <w:color w:val="auto"/>
                <w:sz w:val="24"/>
                <w:u w:val="single"/>
                <w:lang w:val="en-US" w:eastAsia="zh-CN"/>
              </w:rPr>
              <w:t>9楼</w:t>
            </w:r>
          </w:p>
        </w:tc>
      </w:tr>
      <w:tr w14:paraId="0157D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44" w:type="dxa"/>
            <w:vAlign w:val="center"/>
          </w:tcPr>
          <w:p w14:paraId="5ABBDC33">
            <w:pPr>
              <w:spacing w:line="500" w:lineRule="exact"/>
              <w:jc w:val="center"/>
              <w:rPr>
                <w:rFonts w:hint="eastAsia" w:ascii="宋体" w:hAnsi="宋体"/>
                <w:color w:val="auto"/>
                <w:sz w:val="24"/>
                <w:szCs w:val="24"/>
              </w:rPr>
            </w:pPr>
            <w:r>
              <w:rPr>
                <w:rFonts w:hint="eastAsia" w:ascii="宋体" w:hAnsi="宋体"/>
                <w:color w:val="auto"/>
                <w:sz w:val="24"/>
                <w:szCs w:val="24"/>
              </w:rPr>
              <w:t>25</w:t>
            </w:r>
          </w:p>
        </w:tc>
        <w:tc>
          <w:tcPr>
            <w:tcW w:w="8571" w:type="dxa"/>
            <w:vAlign w:val="center"/>
          </w:tcPr>
          <w:p w14:paraId="2AA56F95">
            <w:pPr>
              <w:spacing w:line="500" w:lineRule="exact"/>
              <w:rPr>
                <w:rFonts w:hint="eastAsia" w:ascii="宋体" w:hAnsi="宋体"/>
                <w:color w:val="auto"/>
                <w:sz w:val="24"/>
                <w:szCs w:val="24"/>
              </w:rPr>
            </w:pPr>
            <w:r>
              <w:rPr>
                <w:rFonts w:hint="eastAsia" w:ascii="宋体" w:hAnsi="宋体"/>
                <w:color w:val="auto"/>
                <w:sz w:val="24"/>
                <w:szCs w:val="24"/>
              </w:rPr>
              <w:t>其他政府采购政策：</w:t>
            </w:r>
          </w:p>
          <w:p w14:paraId="40278369">
            <w:pPr>
              <w:spacing w:line="500" w:lineRule="exact"/>
              <w:rPr>
                <w:rFonts w:hint="eastAsia" w:ascii="宋体" w:hAnsi="宋体"/>
                <w:color w:val="auto"/>
                <w:sz w:val="24"/>
                <w:szCs w:val="24"/>
              </w:rPr>
            </w:pPr>
            <w:r>
              <w:rPr>
                <w:rFonts w:hint="eastAsia" w:ascii="宋体" w:hAnsi="宋体"/>
                <w:color w:val="auto"/>
                <w:sz w:val="24"/>
                <w:szCs w:val="24"/>
                <w:lang w:val="en-US" w:eastAsia="zh-CN"/>
              </w:rPr>
              <w:t>落实执行</w:t>
            </w:r>
            <w:r>
              <w:rPr>
                <w:rFonts w:hint="eastAsia" w:ascii="宋体" w:hAnsi="宋体"/>
                <w:color w:val="auto"/>
                <w:sz w:val="24"/>
                <w:szCs w:val="24"/>
              </w:rPr>
              <w:t>中小企业、监狱企业、残疾人福利性企业、节能产品、环境标志产品、绿色创新产品</w:t>
            </w:r>
            <w:r>
              <w:rPr>
                <w:rFonts w:hint="eastAsia" w:ascii="宋体" w:hAnsi="宋体"/>
                <w:color w:val="auto"/>
                <w:sz w:val="24"/>
                <w:szCs w:val="24"/>
                <w:lang w:eastAsia="zh-CN"/>
              </w:rPr>
              <w:t>、本国产品标准、异常低价</w:t>
            </w:r>
            <w:r>
              <w:rPr>
                <w:rFonts w:hint="eastAsia" w:ascii="宋体" w:hAnsi="宋体"/>
                <w:color w:val="auto"/>
                <w:sz w:val="24"/>
                <w:szCs w:val="24"/>
                <w:lang w:val="en-US" w:eastAsia="zh-CN"/>
              </w:rPr>
              <w:t>审查</w:t>
            </w:r>
            <w:r>
              <w:rPr>
                <w:rFonts w:hint="eastAsia" w:ascii="宋体" w:hAnsi="宋体"/>
                <w:color w:val="auto"/>
                <w:sz w:val="24"/>
                <w:szCs w:val="24"/>
              </w:rPr>
              <w:t>等政策。</w:t>
            </w:r>
          </w:p>
        </w:tc>
      </w:tr>
      <w:tr w14:paraId="2596B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44" w:type="dxa"/>
            <w:vAlign w:val="center"/>
          </w:tcPr>
          <w:p w14:paraId="703216AA">
            <w:pPr>
              <w:spacing w:line="500" w:lineRule="exact"/>
              <w:jc w:val="center"/>
              <w:rPr>
                <w:rFonts w:hint="eastAsia" w:ascii="宋体" w:hAnsi="宋体"/>
                <w:color w:val="auto"/>
                <w:sz w:val="24"/>
                <w:szCs w:val="24"/>
              </w:rPr>
            </w:pPr>
            <w:r>
              <w:rPr>
                <w:rFonts w:hint="eastAsia" w:ascii="宋体" w:hAnsi="宋体"/>
                <w:color w:val="auto"/>
                <w:sz w:val="24"/>
                <w:szCs w:val="24"/>
              </w:rPr>
              <w:t>26</w:t>
            </w:r>
          </w:p>
        </w:tc>
        <w:tc>
          <w:tcPr>
            <w:tcW w:w="8571" w:type="dxa"/>
            <w:vAlign w:val="center"/>
          </w:tcPr>
          <w:p w14:paraId="47D4BF2A">
            <w:pPr>
              <w:spacing w:line="500" w:lineRule="exact"/>
              <w:rPr>
                <w:rFonts w:hint="eastAsia" w:ascii="宋体" w:hAnsi="宋体"/>
                <w:color w:val="auto"/>
                <w:sz w:val="24"/>
                <w:szCs w:val="24"/>
              </w:rPr>
            </w:pPr>
            <w:r>
              <w:rPr>
                <w:rFonts w:hint="eastAsia" w:ascii="宋体" w:hAnsi="宋体"/>
                <w:color w:val="auto"/>
                <w:sz w:val="24"/>
                <w:szCs w:val="24"/>
              </w:rPr>
              <w:t>采购合同签订：采购人应当自中标（成交）通知书发出之日起 30 日内，按照招标文件和中标人投标文件的规定，与中标人签订采购合同。</w:t>
            </w:r>
          </w:p>
        </w:tc>
      </w:tr>
      <w:tr w14:paraId="1A470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315" w:type="dxa"/>
            <w:gridSpan w:val="2"/>
            <w:vAlign w:val="center"/>
          </w:tcPr>
          <w:p w14:paraId="6F1492D2">
            <w:pPr>
              <w:spacing w:line="500" w:lineRule="exact"/>
              <w:jc w:val="left"/>
              <w:rPr>
                <w:rFonts w:hint="eastAsia" w:ascii="宋体" w:hAnsi="宋体"/>
                <w:color w:val="auto"/>
                <w:sz w:val="24"/>
                <w:szCs w:val="24"/>
              </w:rPr>
            </w:pPr>
            <w:r>
              <w:rPr>
                <w:rFonts w:hint="eastAsia" w:ascii="宋体" w:hAnsi="宋体"/>
                <w:b/>
                <w:bCs/>
                <w:color w:val="auto"/>
                <w:sz w:val="24"/>
                <w:szCs w:val="24"/>
              </w:rPr>
              <w:t>其他补充事项：</w:t>
            </w:r>
          </w:p>
        </w:tc>
      </w:tr>
      <w:tr w14:paraId="00F1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44" w:type="dxa"/>
            <w:vAlign w:val="center"/>
          </w:tcPr>
          <w:p w14:paraId="50306971">
            <w:pPr>
              <w:spacing w:line="500" w:lineRule="exact"/>
              <w:jc w:val="center"/>
              <w:rPr>
                <w:rFonts w:hint="eastAsia" w:ascii="宋体" w:hAnsi="宋体"/>
                <w:color w:val="auto"/>
                <w:sz w:val="24"/>
                <w:szCs w:val="24"/>
              </w:rPr>
            </w:pPr>
            <w:r>
              <w:rPr>
                <w:rFonts w:hint="eastAsia" w:ascii="宋体" w:hAnsi="宋体"/>
                <w:color w:val="auto"/>
                <w:sz w:val="24"/>
                <w:szCs w:val="24"/>
              </w:rPr>
              <w:t>1</w:t>
            </w:r>
          </w:p>
        </w:tc>
        <w:tc>
          <w:tcPr>
            <w:tcW w:w="8571" w:type="dxa"/>
            <w:vAlign w:val="center"/>
          </w:tcPr>
          <w:p w14:paraId="307D29BA">
            <w:pPr>
              <w:spacing w:line="36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1.</w:t>
            </w:r>
            <w:r>
              <w:rPr>
                <w:rFonts w:hint="eastAsia" w:ascii="宋体" w:hAnsi="宋体"/>
                <w:color w:val="auto"/>
                <w:sz w:val="24"/>
                <w:szCs w:val="24"/>
              </w:rPr>
              <w:t>资金来源</w:t>
            </w:r>
            <w:r>
              <w:rPr>
                <w:rFonts w:hint="eastAsia" w:ascii="宋体" w:hAnsi="宋体"/>
                <w:color w:val="auto"/>
                <w:sz w:val="24"/>
                <w:szCs w:val="24"/>
                <w:lang w:eastAsia="zh-CN"/>
              </w:rPr>
              <w:t>：</w:t>
            </w:r>
            <w:r>
              <w:rPr>
                <w:rFonts w:hint="eastAsia" w:ascii="宋体" w:hAnsi="宋体"/>
                <w:color w:val="auto"/>
                <w:sz w:val="24"/>
                <w:szCs w:val="24"/>
                <w:lang w:val="en-US" w:eastAsia="zh-CN"/>
              </w:rPr>
              <w:t>财政资金</w:t>
            </w:r>
          </w:p>
          <w:p w14:paraId="4CC0A1C2">
            <w:pPr>
              <w:spacing w:line="360" w:lineRule="auto"/>
              <w:jc w:val="left"/>
              <w:rPr>
                <w:rFonts w:hint="eastAsia" w:ascii="宋体" w:hAnsi="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rPr>
              <w:t>本国产品标准及政策</w:t>
            </w:r>
            <w:r>
              <w:rPr>
                <w:rFonts w:hint="eastAsia" w:ascii="宋体" w:hAnsi="宋体"/>
                <w:color w:val="auto"/>
                <w:sz w:val="24"/>
                <w:szCs w:val="24"/>
                <w:lang w:eastAsia="zh-CN"/>
              </w:rPr>
              <w:t>：</w:t>
            </w:r>
          </w:p>
          <w:p w14:paraId="0782A3F2">
            <w:pPr>
              <w:spacing w:line="360" w:lineRule="auto"/>
              <w:jc w:val="left"/>
              <w:rPr>
                <w:rFonts w:hint="eastAsia" w:ascii="宋体" w:hAnsi="宋体"/>
                <w:color w:val="auto"/>
                <w:sz w:val="24"/>
                <w:szCs w:val="24"/>
                <w:lang w:eastAsia="zh-CN"/>
              </w:rPr>
            </w:pPr>
            <w:r>
              <w:rPr>
                <w:rFonts w:hint="eastAsia" w:ascii="宋体" w:hAnsi="宋体"/>
                <w:color w:val="auto"/>
                <w:sz w:val="24"/>
                <w:szCs w:val="24"/>
                <w:lang w:eastAsia="zh-CN"/>
              </w:rPr>
              <w:t>☑适用，本国产品标准适用于货物，包括政府采购货物项目和服务项目中涉及的货物</w:t>
            </w:r>
          </w:p>
          <w:p w14:paraId="234BBEF5">
            <w:pPr>
              <w:spacing w:line="360" w:lineRule="auto"/>
              <w:jc w:val="left"/>
              <w:rPr>
                <w:rFonts w:hint="eastAsia" w:ascii="宋体" w:hAnsi="宋体"/>
                <w:b/>
                <w:color w:val="auto"/>
                <w:sz w:val="24"/>
              </w:rPr>
            </w:pPr>
            <w:r>
              <w:rPr>
                <w:rFonts w:hint="eastAsia" w:ascii="宋体" w:hAnsi="宋体"/>
                <w:color w:val="auto"/>
                <w:sz w:val="24"/>
                <w:szCs w:val="24"/>
                <w:lang w:eastAsia="zh-CN"/>
              </w:rPr>
              <w:t>□不适用。</w:t>
            </w:r>
          </w:p>
        </w:tc>
      </w:tr>
      <w:tr w14:paraId="34E2E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 w:hRule="atLeast"/>
          <w:jc w:val="center"/>
        </w:trPr>
        <w:tc>
          <w:tcPr>
            <w:tcW w:w="744" w:type="dxa"/>
            <w:vAlign w:val="center"/>
          </w:tcPr>
          <w:p w14:paraId="24C586C4">
            <w:pPr>
              <w:spacing w:line="500" w:lineRule="exact"/>
              <w:jc w:val="center"/>
              <w:rPr>
                <w:rFonts w:hint="eastAsia" w:ascii="宋体" w:hAnsi="宋体"/>
                <w:color w:val="auto"/>
                <w:sz w:val="24"/>
                <w:szCs w:val="24"/>
              </w:rPr>
            </w:pPr>
            <w:r>
              <w:rPr>
                <w:rFonts w:hint="eastAsia" w:ascii="宋体" w:hAnsi="宋体"/>
                <w:color w:val="auto"/>
                <w:sz w:val="24"/>
                <w:szCs w:val="24"/>
              </w:rPr>
              <w:t>2</w:t>
            </w:r>
          </w:p>
        </w:tc>
        <w:tc>
          <w:tcPr>
            <w:tcW w:w="8571" w:type="dxa"/>
            <w:vAlign w:val="center"/>
          </w:tcPr>
          <w:p w14:paraId="3F7537DE">
            <w:pPr>
              <w:spacing w:line="500" w:lineRule="exact"/>
              <w:rPr>
                <w:rFonts w:hint="eastAsia" w:ascii="宋体" w:hAnsi="宋体"/>
                <w:b/>
                <w:color w:val="auto"/>
                <w:sz w:val="24"/>
              </w:rPr>
            </w:pPr>
            <w:r>
              <w:rPr>
                <w:rFonts w:hint="eastAsia" w:ascii="宋体" w:hAnsi="宋体"/>
                <w:b/>
                <w:color w:val="auto"/>
                <w:sz w:val="24"/>
              </w:rPr>
              <w:t>投标人应提交的其他文件：</w:t>
            </w:r>
          </w:p>
          <w:p w14:paraId="416047DC">
            <w:pPr>
              <w:spacing w:line="360" w:lineRule="auto"/>
              <w:jc w:val="left"/>
              <w:rPr>
                <w:rFonts w:hint="eastAsia" w:ascii="宋体" w:hAnsi="宋体"/>
                <w:color w:val="auto"/>
                <w:sz w:val="24"/>
                <w:szCs w:val="24"/>
              </w:rPr>
            </w:pPr>
            <w:r>
              <w:rPr>
                <w:rFonts w:hint="eastAsia" w:ascii="宋体" w:hAnsi="宋体"/>
                <w:color w:val="auto"/>
                <w:sz w:val="24"/>
                <w:szCs w:val="24"/>
              </w:rPr>
              <w:t>（1）纸质投标文件：</w:t>
            </w:r>
            <w:r>
              <w:rPr>
                <w:rFonts w:hint="eastAsia" w:ascii="宋体" w:hAnsi="宋体"/>
                <w:color w:val="auto"/>
                <w:sz w:val="24"/>
                <w:szCs w:val="24"/>
                <w:u w:val="single"/>
              </w:rPr>
              <w:t>6</w:t>
            </w:r>
            <w:r>
              <w:rPr>
                <w:rFonts w:hint="eastAsia" w:ascii="宋体" w:hAnsi="宋体"/>
                <w:color w:val="auto"/>
                <w:sz w:val="24"/>
                <w:szCs w:val="24"/>
              </w:rPr>
              <w:t>份，正本</w:t>
            </w:r>
            <w:r>
              <w:rPr>
                <w:rFonts w:hint="eastAsia" w:ascii="宋体" w:hAnsi="宋体"/>
                <w:color w:val="auto"/>
                <w:sz w:val="24"/>
                <w:szCs w:val="24"/>
                <w:u w:val="single"/>
              </w:rPr>
              <w:t>1</w:t>
            </w:r>
            <w:r>
              <w:rPr>
                <w:rFonts w:hint="eastAsia" w:ascii="宋体" w:hAnsi="宋体"/>
                <w:color w:val="auto"/>
                <w:sz w:val="24"/>
                <w:szCs w:val="24"/>
              </w:rPr>
              <w:t>份，副本</w:t>
            </w:r>
            <w:r>
              <w:rPr>
                <w:rFonts w:hint="eastAsia" w:ascii="宋体" w:hAnsi="宋体"/>
                <w:color w:val="auto"/>
                <w:sz w:val="24"/>
                <w:szCs w:val="24"/>
                <w:u w:val="single"/>
              </w:rPr>
              <w:t>5</w:t>
            </w:r>
            <w:r>
              <w:rPr>
                <w:rFonts w:hint="eastAsia" w:ascii="宋体" w:hAnsi="宋体"/>
                <w:color w:val="auto"/>
                <w:sz w:val="24"/>
                <w:szCs w:val="24"/>
              </w:rPr>
              <w:t>份；电子版投标文件：电子U盘1个（含Word版及加盖公章投标文件PDF版）。</w:t>
            </w:r>
          </w:p>
          <w:p w14:paraId="394E8AD8">
            <w:pPr>
              <w:spacing w:line="360" w:lineRule="auto"/>
              <w:jc w:val="left"/>
              <w:rPr>
                <w:rFonts w:hint="eastAsia" w:ascii="宋体" w:hAnsi="宋体"/>
                <w:color w:val="auto"/>
                <w:sz w:val="24"/>
                <w:szCs w:val="24"/>
              </w:rPr>
            </w:pPr>
            <w:r>
              <w:rPr>
                <w:rFonts w:hint="eastAsia" w:ascii="宋体" w:hAnsi="宋体"/>
                <w:color w:val="auto"/>
                <w:sz w:val="24"/>
                <w:szCs w:val="24"/>
              </w:rPr>
              <w:t>（2）纸质投标文件和电子版投标文件密封要求：</w:t>
            </w:r>
          </w:p>
          <w:p w14:paraId="5779CB5F">
            <w:pPr>
              <w:spacing w:line="500" w:lineRule="exact"/>
              <w:rPr>
                <w:rFonts w:hint="eastAsia" w:ascii="宋体" w:hAnsi="宋体"/>
                <w:color w:val="auto"/>
              </w:rPr>
            </w:pPr>
            <w:r>
              <w:rPr>
                <w:rFonts w:hint="eastAsia" w:ascii="宋体" w:hAnsi="宋体"/>
                <w:color w:val="auto"/>
                <w:sz w:val="24"/>
                <w:szCs w:val="24"/>
              </w:rPr>
              <w:t>注明招标公告中指明的项目名称、项目编号、标段（如有）、供应商名称和“在（开标时间）之前不得启封”的字样，并在封口处加盖供应商公章，或由法定代表人或委托代理人签字。</w:t>
            </w:r>
          </w:p>
        </w:tc>
      </w:tr>
      <w:tr w14:paraId="4DCE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 w:hRule="atLeast"/>
          <w:jc w:val="center"/>
        </w:trPr>
        <w:tc>
          <w:tcPr>
            <w:tcW w:w="744" w:type="dxa"/>
            <w:vAlign w:val="center"/>
          </w:tcPr>
          <w:p w14:paraId="0440B8AC">
            <w:pPr>
              <w:spacing w:line="500" w:lineRule="exact"/>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w:t>
            </w:r>
          </w:p>
        </w:tc>
        <w:tc>
          <w:tcPr>
            <w:tcW w:w="8571" w:type="dxa"/>
            <w:vAlign w:val="center"/>
          </w:tcPr>
          <w:p w14:paraId="222193A2">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根据工信部联企业〔2011〕300号文件；本项目所属行业为：工业 </w:t>
            </w:r>
          </w:p>
          <w:p w14:paraId="6FDF2B05">
            <w:pPr>
              <w:spacing w:line="360" w:lineRule="auto"/>
              <w:jc w:val="left"/>
              <w:rPr>
                <w:rFonts w:hint="eastAsia" w:ascii="宋体" w:hAnsi="宋体"/>
                <w:color w:val="auto"/>
                <w:sz w:val="24"/>
                <w:szCs w:val="24"/>
              </w:rPr>
            </w:pPr>
            <w:r>
              <w:rPr>
                <w:rFonts w:hint="eastAsia" w:ascii="宋体" w:hAnsi="宋体" w:eastAsia="宋体" w:cs="宋体"/>
                <w:color w:val="auto"/>
                <w:sz w:val="24"/>
                <w:szCs w:val="24"/>
              </w:rPr>
              <w:t>划型标准：从业人员1000人以下或营业收入40000万元以下的为中小微型企业。 其中，从业人员 300 人及以上，且营业收入 2000 万元及以上的为中型企业；从业人员 20 人及以上，且营业收入 300 万元及以上的为小型企业；从业人员 20 人以下或营业收入 300 万元以下的为微型企业。</w:t>
            </w:r>
          </w:p>
        </w:tc>
      </w:tr>
    </w:tbl>
    <w:p w14:paraId="3F212ED1">
      <w:pPr>
        <w:widowControl/>
        <w:jc w:val="left"/>
        <w:rPr>
          <w:rFonts w:hint="eastAsia" w:ascii="宋体" w:hAnsi="宋体"/>
          <w:b/>
          <w:bCs/>
          <w:color w:val="auto"/>
          <w:sz w:val="32"/>
          <w:szCs w:val="32"/>
        </w:rPr>
      </w:pPr>
      <w:r>
        <w:rPr>
          <w:rFonts w:hint="eastAsia" w:ascii="宋体" w:hAnsi="宋体"/>
          <w:b/>
          <w:bCs/>
          <w:color w:val="auto"/>
          <w:sz w:val="32"/>
          <w:szCs w:val="32"/>
        </w:rPr>
        <w:br w:type="page"/>
      </w:r>
    </w:p>
    <w:p w14:paraId="5CA7D9E4">
      <w:pPr>
        <w:spacing w:before="240" w:after="60"/>
        <w:jc w:val="center"/>
        <w:outlineLvl w:val="0"/>
        <w:rPr>
          <w:rFonts w:hint="eastAsia" w:ascii="宋体" w:hAnsi="宋体"/>
          <w:b/>
          <w:bCs/>
          <w:color w:val="auto"/>
          <w:sz w:val="32"/>
          <w:szCs w:val="32"/>
        </w:rPr>
      </w:pPr>
      <w:bookmarkStart w:id="6" w:name="_Toc21289"/>
      <w:bookmarkStart w:id="7" w:name="_Toc19330"/>
      <w:bookmarkStart w:id="8" w:name="_Toc28036"/>
      <w:r>
        <w:rPr>
          <w:rFonts w:hint="eastAsia" w:ascii="宋体" w:hAnsi="宋体"/>
          <w:b/>
          <w:bCs/>
          <w:color w:val="auto"/>
          <w:sz w:val="32"/>
          <w:szCs w:val="32"/>
        </w:rPr>
        <w:t>第三章 投标供应商须知</w:t>
      </w:r>
      <w:bookmarkEnd w:id="6"/>
      <w:bookmarkEnd w:id="7"/>
      <w:bookmarkEnd w:id="8"/>
      <w:bookmarkStart w:id="9" w:name="_Toc216582805"/>
      <w:bookmarkStart w:id="10" w:name="_Toc515647757"/>
      <w:bookmarkStart w:id="11" w:name="_Toc520356143"/>
      <w:bookmarkStart w:id="12" w:name="_Toc21215"/>
      <w:bookmarkStart w:id="13" w:name="_Toc532473449"/>
      <w:bookmarkStart w:id="14" w:name="_Toc2582263"/>
      <w:bookmarkStart w:id="15" w:name="_Toc21015"/>
    </w:p>
    <w:bookmarkEnd w:id="9"/>
    <w:bookmarkEnd w:id="10"/>
    <w:bookmarkEnd w:id="11"/>
    <w:p w14:paraId="69E3CE1A">
      <w:pPr>
        <w:overflowPunct w:val="0"/>
        <w:spacing w:before="156" w:beforeLines="50" w:line="300" w:lineRule="auto"/>
        <w:jc w:val="center"/>
        <w:rPr>
          <w:rFonts w:hint="eastAsia" w:ascii="宋体" w:hAnsi="宋体"/>
          <w:b/>
          <w:color w:val="auto"/>
          <w:sz w:val="28"/>
          <w:szCs w:val="28"/>
        </w:rPr>
      </w:pPr>
      <w:r>
        <w:rPr>
          <w:rFonts w:hint="eastAsia" w:ascii="宋体" w:hAnsi="宋体"/>
          <w:b/>
          <w:color w:val="auto"/>
          <w:sz w:val="28"/>
          <w:szCs w:val="28"/>
        </w:rPr>
        <w:t>（一）总 则</w:t>
      </w:r>
      <w:bookmarkEnd w:id="12"/>
      <w:bookmarkEnd w:id="13"/>
      <w:bookmarkEnd w:id="14"/>
      <w:bookmarkEnd w:id="15"/>
    </w:p>
    <w:p w14:paraId="59AEF9C4">
      <w:pPr>
        <w:overflowPunct w:val="0"/>
        <w:spacing w:before="156" w:beforeLines="50" w:line="300" w:lineRule="auto"/>
        <w:rPr>
          <w:rFonts w:hint="eastAsia" w:ascii="宋体" w:hAnsi="宋体"/>
          <w:b/>
          <w:color w:val="auto"/>
          <w:sz w:val="24"/>
          <w:szCs w:val="28"/>
        </w:rPr>
      </w:pPr>
      <w:bookmarkStart w:id="16" w:name="_Toc520356144"/>
      <w:bookmarkStart w:id="17" w:name="_Toc532473450"/>
      <w:bookmarkStart w:id="18" w:name="_Toc32189"/>
      <w:bookmarkStart w:id="19" w:name="_Toc2582264"/>
      <w:bookmarkStart w:id="20" w:name="_Toc515647758"/>
      <w:bookmarkStart w:id="21" w:name="_Toc32623"/>
      <w:r>
        <w:rPr>
          <w:rFonts w:hint="eastAsia" w:ascii="宋体" w:hAnsi="宋体"/>
          <w:b/>
          <w:color w:val="auto"/>
          <w:sz w:val="24"/>
          <w:szCs w:val="28"/>
        </w:rPr>
        <w:t>1.采购人、采购代理机构及</w:t>
      </w:r>
      <w:bookmarkEnd w:id="16"/>
      <w:r>
        <w:rPr>
          <w:rFonts w:hint="eastAsia" w:ascii="宋体" w:hAnsi="宋体"/>
          <w:b/>
          <w:color w:val="auto"/>
          <w:sz w:val="24"/>
          <w:szCs w:val="28"/>
        </w:rPr>
        <w:t>投标</w:t>
      </w:r>
      <w:bookmarkEnd w:id="17"/>
      <w:bookmarkEnd w:id="18"/>
      <w:bookmarkEnd w:id="19"/>
      <w:bookmarkEnd w:id="20"/>
      <w:bookmarkEnd w:id="21"/>
      <w:r>
        <w:rPr>
          <w:rFonts w:hint="eastAsia" w:ascii="宋体" w:hAnsi="宋体"/>
          <w:b/>
          <w:color w:val="auto"/>
          <w:sz w:val="24"/>
          <w:szCs w:val="28"/>
        </w:rPr>
        <w:t>供应商</w:t>
      </w:r>
    </w:p>
    <w:p w14:paraId="184EFB50">
      <w:pPr>
        <w:tabs>
          <w:tab w:val="left" w:pos="0"/>
        </w:tabs>
        <w:spacing w:line="560" w:lineRule="exact"/>
        <w:rPr>
          <w:rFonts w:hint="eastAsia" w:ascii="宋体" w:hAnsi="宋体"/>
          <w:color w:val="auto"/>
          <w:sz w:val="24"/>
          <w:szCs w:val="24"/>
        </w:rPr>
      </w:pPr>
      <w:r>
        <w:rPr>
          <w:rFonts w:hint="eastAsia" w:ascii="宋体" w:hAnsi="宋体"/>
          <w:color w:val="auto"/>
          <w:sz w:val="24"/>
          <w:szCs w:val="24"/>
        </w:rPr>
        <w:t>1.1 采购人：是指依法进行政府采购的国家机关、事业单位、团体组织。</w:t>
      </w:r>
    </w:p>
    <w:p w14:paraId="673A53B5">
      <w:pPr>
        <w:tabs>
          <w:tab w:val="left" w:pos="142"/>
        </w:tabs>
        <w:spacing w:line="560" w:lineRule="exact"/>
        <w:ind w:left="708" w:hanging="708" w:hangingChars="295"/>
        <w:rPr>
          <w:rFonts w:hint="eastAsia" w:ascii="宋体" w:hAnsi="宋体"/>
          <w:color w:val="auto"/>
          <w:sz w:val="24"/>
          <w:szCs w:val="24"/>
        </w:rPr>
      </w:pPr>
      <w:r>
        <w:rPr>
          <w:rFonts w:hint="eastAsia" w:ascii="宋体" w:hAnsi="宋体"/>
          <w:color w:val="auto"/>
          <w:sz w:val="24"/>
          <w:szCs w:val="24"/>
        </w:rPr>
        <w:t>1.2 采购代理机构：是指集中采购机构或从事采购代理业务的社会中介机构。</w:t>
      </w:r>
    </w:p>
    <w:p w14:paraId="54FEA6A8">
      <w:pPr>
        <w:spacing w:line="560" w:lineRule="exact"/>
        <w:rPr>
          <w:rFonts w:hint="eastAsia" w:ascii="宋体" w:hAnsi="宋体"/>
          <w:bCs/>
          <w:color w:val="auto"/>
          <w:sz w:val="24"/>
          <w:szCs w:val="24"/>
        </w:rPr>
      </w:pPr>
      <w:r>
        <w:rPr>
          <w:rFonts w:hint="eastAsia" w:ascii="宋体" w:hAnsi="宋体"/>
          <w:bCs/>
          <w:color w:val="auto"/>
          <w:sz w:val="24"/>
          <w:szCs w:val="24"/>
        </w:rPr>
        <w:t>1.3 投标供应商：是指响应招标、参加投标竞争的法人、非法人组织或者自然人。潜在投标人：以招标文件规定的方式获取本项目招标文件的法人、非法人组织或者自然人。</w:t>
      </w:r>
    </w:p>
    <w:p w14:paraId="3EC13403">
      <w:pPr>
        <w:spacing w:line="560" w:lineRule="exact"/>
        <w:rPr>
          <w:rFonts w:hint="eastAsia" w:ascii="宋体" w:hAnsi="宋体"/>
          <w:color w:val="auto"/>
          <w:sz w:val="24"/>
          <w:szCs w:val="24"/>
        </w:rPr>
      </w:pPr>
      <w:r>
        <w:rPr>
          <w:rFonts w:hint="eastAsia" w:ascii="宋体" w:hAnsi="宋体"/>
          <w:color w:val="auto"/>
          <w:sz w:val="24"/>
          <w:szCs w:val="24"/>
        </w:rPr>
        <w:t>1.4 投标供应商及其投标货物须满足以下条件：</w:t>
      </w:r>
    </w:p>
    <w:p w14:paraId="754440A9">
      <w:pPr>
        <w:spacing w:line="560" w:lineRule="exact"/>
        <w:rPr>
          <w:rFonts w:hint="eastAsia" w:ascii="宋体" w:hAnsi="宋体"/>
          <w:bCs/>
          <w:color w:val="auto"/>
          <w:sz w:val="24"/>
          <w:szCs w:val="24"/>
        </w:rPr>
      </w:pPr>
      <w:r>
        <w:rPr>
          <w:rFonts w:hint="eastAsia" w:ascii="宋体" w:hAnsi="宋体"/>
          <w:bCs/>
          <w:color w:val="auto"/>
          <w:sz w:val="24"/>
          <w:szCs w:val="24"/>
        </w:rPr>
        <w:t>1.4.1具备《中华人民共和国政府采购法》第二十一条、第二十二条关于供应商条件的规定。</w:t>
      </w:r>
    </w:p>
    <w:p w14:paraId="50868E04">
      <w:pPr>
        <w:spacing w:line="560" w:lineRule="exact"/>
        <w:rPr>
          <w:rFonts w:hint="eastAsia" w:ascii="宋体" w:hAnsi="宋体"/>
          <w:color w:val="auto"/>
          <w:sz w:val="24"/>
          <w:szCs w:val="24"/>
        </w:rPr>
      </w:pPr>
      <w:r>
        <w:rPr>
          <w:rFonts w:hint="eastAsia" w:ascii="宋体" w:hAnsi="宋体"/>
          <w:bCs/>
          <w:color w:val="auto"/>
          <w:sz w:val="24"/>
          <w:szCs w:val="24"/>
        </w:rPr>
        <w:t>1.4.2 以招标文件</w:t>
      </w:r>
      <w:r>
        <w:rPr>
          <w:rFonts w:hint="eastAsia" w:ascii="宋体" w:hAnsi="宋体"/>
          <w:color w:val="auto"/>
          <w:sz w:val="24"/>
          <w:szCs w:val="24"/>
        </w:rPr>
        <w:t>规定的方式获得了本项目的招标文件。</w:t>
      </w:r>
    </w:p>
    <w:p w14:paraId="66220A37">
      <w:pPr>
        <w:spacing w:line="560" w:lineRule="exact"/>
        <w:ind w:left="900" w:hanging="900" w:hangingChars="375"/>
        <w:rPr>
          <w:rFonts w:hint="eastAsia" w:ascii="宋体" w:hAnsi="宋体"/>
          <w:color w:val="auto"/>
          <w:sz w:val="24"/>
          <w:szCs w:val="24"/>
        </w:rPr>
      </w:pPr>
      <w:r>
        <w:rPr>
          <w:rFonts w:hint="eastAsia" w:ascii="宋体" w:hAnsi="宋体"/>
          <w:color w:val="auto"/>
          <w:sz w:val="24"/>
          <w:szCs w:val="24"/>
        </w:rPr>
        <w:t>1.4.3 符合本项目合格投标供应商的其他资格要求。</w:t>
      </w:r>
    </w:p>
    <w:p w14:paraId="22192BEA">
      <w:pPr>
        <w:spacing w:line="560" w:lineRule="exact"/>
        <w:rPr>
          <w:rFonts w:hint="eastAsia" w:ascii="宋体" w:hAnsi="宋体"/>
          <w:bCs/>
          <w:color w:val="auto"/>
          <w:sz w:val="24"/>
          <w:szCs w:val="24"/>
        </w:rPr>
      </w:pPr>
      <w:r>
        <w:rPr>
          <w:rFonts w:hint="eastAsia" w:ascii="宋体" w:hAnsi="宋体"/>
          <w:bCs/>
          <w:color w:val="auto"/>
          <w:sz w:val="24"/>
          <w:szCs w:val="24"/>
        </w:rPr>
        <w:t>1.4.4 若本项目允许采购进口产品，投标</w:t>
      </w:r>
      <w:r>
        <w:rPr>
          <w:rFonts w:hint="eastAsia" w:ascii="宋体" w:hAnsi="宋体"/>
          <w:color w:val="auto"/>
          <w:sz w:val="24"/>
          <w:szCs w:val="24"/>
        </w:rPr>
        <w:t>供应商</w:t>
      </w:r>
      <w:r>
        <w:rPr>
          <w:rFonts w:hint="eastAsia" w:ascii="宋体" w:hAnsi="宋体"/>
          <w:bCs/>
          <w:color w:val="auto"/>
          <w:sz w:val="24"/>
          <w:szCs w:val="24"/>
        </w:rPr>
        <w:t>应保证所投产品可履行合法报通关手续进入中国关境内。</w:t>
      </w:r>
    </w:p>
    <w:p w14:paraId="335238FE">
      <w:pPr>
        <w:spacing w:line="560" w:lineRule="exact"/>
        <w:ind w:firstLine="480" w:firstLineChars="200"/>
        <w:rPr>
          <w:rFonts w:hint="eastAsia" w:ascii="宋体" w:hAnsi="宋体"/>
          <w:bCs/>
          <w:color w:val="auto"/>
          <w:sz w:val="24"/>
          <w:szCs w:val="24"/>
        </w:rPr>
      </w:pPr>
      <w:r>
        <w:rPr>
          <w:rFonts w:hint="eastAsia" w:ascii="宋体" w:hAnsi="宋体"/>
          <w:bCs/>
          <w:color w:val="auto"/>
          <w:sz w:val="24"/>
          <w:szCs w:val="24"/>
        </w:rPr>
        <w:t>若本项目不允许采购进口产品，如投标</w:t>
      </w:r>
      <w:r>
        <w:rPr>
          <w:rFonts w:hint="eastAsia" w:ascii="宋体" w:hAnsi="宋体"/>
          <w:color w:val="auto"/>
          <w:sz w:val="24"/>
          <w:szCs w:val="24"/>
        </w:rPr>
        <w:t>供应商</w:t>
      </w:r>
      <w:r>
        <w:rPr>
          <w:rFonts w:hint="eastAsia" w:ascii="宋体" w:hAnsi="宋体"/>
          <w:bCs/>
          <w:color w:val="auto"/>
          <w:sz w:val="24"/>
          <w:szCs w:val="24"/>
        </w:rPr>
        <w:t>所投产品为进口产品，其投标将被认定为</w:t>
      </w:r>
      <w:r>
        <w:rPr>
          <w:rFonts w:hint="eastAsia" w:ascii="宋体" w:hAnsi="宋体"/>
          <w:b/>
          <w:bCs/>
          <w:color w:val="auto"/>
          <w:sz w:val="24"/>
          <w:szCs w:val="24"/>
        </w:rPr>
        <w:t>投标无效。</w:t>
      </w:r>
    </w:p>
    <w:p w14:paraId="329AF5DA">
      <w:pPr>
        <w:spacing w:line="560" w:lineRule="exact"/>
        <w:rPr>
          <w:rFonts w:hint="eastAsia" w:ascii="宋体" w:hAnsi="宋体"/>
          <w:b/>
          <w:bCs/>
          <w:color w:val="auto"/>
          <w:sz w:val="24"/>
          <w:szCs w:val="24"/>
        </w:rPr>
      </w:pPr>
      <w:r>
        <w:rPr>
          <w:rFonts w:hint="eastAsia" w:ascii="宋体" w:hAnsi="宋体"/>
          <w:bCs/>
          <w:color w:val="auto"/>
          <w:sz w:val="24"/>
          <w:szCs w:val="24"/>
        </w:rPr>
        <w:t>1.4.5 若本项目专门面向中小企业采购的，如投标</w:t>
      </w:r>
      <w:r>
        <w:rPr>
          <w:rFonts w:hint="eastAsia" w:ascii="宋体" w:hAnsi="宋体"/>
          <w:color w:val="auto"/>
          <w:sz w:val="24"/>
          <w:szCs w:val="24"/>
        </w:rPr>
        <w:t>供应商</w:t>
      </w:r>
      <w:r>
        <w:rPr>
          <w:rFonts w:hint="eastAsia" w:ascii="宋体" w:hAnsi="宋体"/>
          <w:bCs/>
          <w:color w:val="auto"/>
          <w:sz w:val="24"/>
          <w:szCs w:val="24"/>
        </w:rPr>
        <w:t>所投产品为非中小企业制造，其投标将被认定为</w:t>
      </w:r>
      <w:r>
        <w:rPr>
          <w:rFonts w:hint="eastAsia" w:ascii="宋体" w:hAnsi="宋体"/>
          <w:b/>
          <w:bCs/>
          <w:color w:val="auto"/>
          <w:sz w:val="24"/>
          <w:szCs w:val="24"/>
        </w:rPr>
        <w:t>投标无效。</w:t>
      </w:r>
    </w:p>
    <w:p w14:paraId="1D0A7621">
      <w:pPr>
        <w:spacing w:line="560" w:lineRule="exact"/>
        <w:ind w:left="900" w:hanging="900" w:hangingChars="375"/>
        <w:rPr>
          <w:rFonts w:hint="eastAsia" w:ascii="宋体" w:hAnsi="宋体"/>
          <w:color w:val="auto"/>
          <w:sz w:val="24"/>
          <w:szCs w:val="24"/>
        </w:rPr>
      </w:pPr>
      <w:r>
        <w:rPr>
          <w:rFonts w:hint="eastAsia" w:ascii="宋体" w:hAnsi="宋体"/>
          <w:color w:val="auto"/>
          <w:sz w:val="24"/>
          <w:szCs w:val="24"/>
        </w:rPr>
        <w:t>1.5 如本项目允许联合体投标，对联合体规定如下：</w:t>
      </w:r>
    </w:p>
    <w:p w14:paraId="7441EBD4">
      <w:pPr>
        <w:spacing w:line="560" w:lineRule="exact"/>
        <w:rPr>
          <w:rFonts w:hint="eastAsia" w:ascii="宋体" w:hAnsi="宋体"/>
          <w:color w:val="auto"/>
          <w:sz w:val="24"/>
          <w:szCs w:val="24"/>
        </w:rPr>
      </w:pPr>
      <w:r>
        <w:rPr>
          <w:rFonts w:hint="eastAsia" w:ascii="宋体" w:hAnsi="宋体"/>
          <w:color w:val="auto"/>
          <w:sz w:val="24"/>
          <w:szCs w:val="24"/>
        </w:rPr>
        <w:t>1.5.1  两个及以上供应商可以组成一个投标联合体，以一个投标供应商的身份投标。</w:t>
      </w:r>
    </w:p>
    <w:p w14:paraId="2AFA3A19">
      <w:pPr>
        <w:spacing w:line="560" w:lineRule="exact"/>
        <w:ind w:left="900" w:hanging="900" w:hangingChars="375"/>
        <w:rPr>
          <w:rFonts w:hint="eastAsia" w:ascii="宋体" w:hAnsi="宋体"/>
          <w:color w:val="auto"/>
          <w:sz w:val="24"/>
          <w:szCs w:val="24"/>
        </w:rPr>
      </w:pPr>
      <w:r>
        <w:rPr>
          <w:rFonts w:hint="eastAsia" w:ascii="宋体" w:hAnsi="宋体"/>
          <w:color w:val="auto"/>
          <w:sz w:val="24"/>
          <w:szCs w:val="24"/>
        </w:rPr>
        <w:t>1.5.2  联合体各方均应符合本须知1.4.1的规定。</w:t>
      </w:r>
    </w:p>
    <w:p w14:paraId="382D0CD7">
      <w:pPr>
        <w:spacing w:line="560" w:lineRule="exact"/>
        <w:rPr>
          <w:rFonts w:hint="eastAsia" w:ascii="宋体" w:hAnsi="宋体"/>
          <w:bCs/>
          <w:color w:val="auto"/>
          <w:sz w:val="24"/>
          <w:szCs w:val="24"/>
        </w:rPr>
      </w:pPr>
      <w:r>
        <w:rPr>
          <w:rFonts w:hint="eastAsia" w:ascii="宋体" w:hAnsi="宋体"/>
          <w:bCs/>
          <w:color w:val="auto"/>
          <w:sz w:val="24"/>
          <w:szCs w:val="24"/>
        </w:rPr>
        <w:t>1.5.3 采购人根据采购项目对投标</w:t>
      </w:r>
      <w:r>
        <w:rPr>
          <w:rFonts w:hint="eastAsia" w:ascii="宋体" w:hAnsi="宋体"/>
          <w:color w:val="auto"/>
          <w:sz w:val="24"/>
          <w:szCs w:val="24"/>
        </w:rPr>
        <w:t>供应商</w:t>
      </w:r>
      <w:r>
        <w:rPr>
          <w:rFonts w:hint="eastAsia" w:ascii="宋体" w:hAnsi="宋体"/>
          <w:bCs/>
          <w:color w:val="auto"/>
          <w:sz w:val="24"/>
          <w:szCs w:val="24"/>
        </w:rPr>
        <w:t>的特殊要求，联合体中至少应当有一方符合相关规定。</w:t>
      </w:r>
    </w:p>
    <w:p w14:paraId="77227DA9">
      <w:pPr>
        <w:spacing w:line="560" w:lineRule="exact"/>
        <w:rPr>
          <w:rFonts w:hint="eastAsia" w:ascii="宋体" w:hAnsi="宋体"/>
          <w:bCs/>
          <w:color w:val="auto"/>
          <w:sz w:val="24"/>
          <w:szCs w:val="24"/>
        </w:rPr>
      </w:pPr>
      <w:r>
        <w:rPr>
          <w:rFonts w:hint="eastAsia" w:ascii="宋体" w:hAnsi="宋体"/>
          <w:bCs/>
          <w:color w:val="auto"/>
          <w:sz w:val="24"/>
          <w:szCs w:val="24"/>
        </w:rPr>
        <w:t>1.5.4 联合体各方应签订共同投标协议，明确约定联合体各方承担的工作和相应的责任，并将共同投标协议作为投标文件的内容提交。</w:t>
      </w:r>
    </w:p>
    <w:p w14:paraId="2E8035DB">
      <w:pPr>
        <w:spacing w:line="560" w:lineRule="exact"/>
        <w:rPr>
          <w:rFonts w:hint="eastAsia" w:ascii="宋体" w:hAnsi="宋体"/>
          <w:bCs/>
          <w:color w:val="auto"/>
          <w:sz w:val="24"/>
          <w:szCs w:val="24"/>
        </w:rPr>
      </w:pPr>
      <w:r>
        <w:rPr>
          <w:rFonts w:hint="eastAsia" w:ascii="宋体" w:hAnsi="宋体"/>
          <w:bCs/>
          <w:color w:val="auto"/>
          <w:sz w:val="24"/>
          <w:szCs w:val="24"/>
        </w:rPr>
        <w:t>1.5.5 大中型企业、其他自然人、法人或者非法人组织与小型、微型企业组成联合体共同参加投标，共同投标协议中应写明小型、微型企业的协议合同金额占到共同投标协议投标总金额的比例。</w:t>
      </w:r>
    </w:p>
    <w:p w14:paraId="51E2A1CB">
      <w:pPr>
        <w:spacing w:line="560" w:lineRule="exact"/>
        <w:rPr>
          <w:rFonts w:hint="eastAsia" w:ascii="宋体" w:hAnsi="宋体"/>
          <w:bCs/>
          <w:color w:val="auto"/>
          <w:sz w:val="24"/>
          <w:szCs w:val="24"/>
        </w:rPr>
      </w:pPr>
      <w:r>
        <w:rPr>
          <w:rFonts w:hint="eastAsia" w:ascii="宋体" w:hAnsi="宋体"/>
          <w:bCs/>
          <w:color w:val="auto"/>
          <w:sz w:val="24"/>
          <w:szCs w:val="24"/>
        </w:rPr>
        <w:t>1.5.6 以联合体形式参加政府采购活动的，联合体各方不得再单独参加或者与其他供应商另外组成联合体参加本项目同一合同项下的投标，否则相关投标将被认定为</w:t>
      </w:r>
      <w:r>
        <w:rPr>
          <w:rFonts w:hint="eastAsia" w:ascii="宋体" w:hAnsi="宋体"/>
          <w:b/>
          <w:bCs/>
          <w:color w:val="auto"/>
          <w:sz w:val="24"/>
          <w:szCs w:val="24"/>
        </w:rPr>
        <w:t>投标无效。</w:t>
      </w:r>
    </w:p>
    <w:p w14:paraId="3C17E8E0">
      <w:pPr>
        <w:spacing w:line="560" w:lineRule="exact"/>
        <w:rPr>
          <w:rFonts w:hint="eastAsia" w:ascii="宋体" w:hAnsi="宋体"/>
          <w:bCs/>
          <w:color w:val="auto"/>
          <w:sz w:val="24"/>
          <w:szCs w:val="24"/>
        </w:rPr>
      </w:pPr>
      <w:r>
        <w:rPr>
          <w:rFonts w:hint="eastAsia" w:ascii="宋体" w:hAnsi="宋体"/>
          <w:bCs/>
          <w:color w:val="auto"/>
          <w:sz w:val="24"/>
          <w:szCs w:val="24"/>
        </w:rPr>
        <w:t>1.6  单位负责人为同一人或者存在直接控股、管理关系的不同供应商参与本项目同一合同项下的投标的，其相关投标将被认定为</w:t>
      </w:r>
      <w:r>
        <w:rPr>
          <w:rFonts w:hint="eastAsia" w:ascii="宋体" w:hAnsi="宋体"/>
          <w:b/>
          <w:bCs/>
          <w:color w:val="auto"/>
          <w:sz w:val="24"/>
          <w:szCs w:val="24"/>
        </w:rPr>
        <w:t>投标无效。</w:t>
      </w:r>
    </w:p>
    <w:p w14:paraId="609767FF">
      <w:pPr>
        <w:spacing w:line="560" w:lineRule="exact"/>
        <w:rPr>
          <w:rFonts w:hint="eastAsia" w:ascii="宋体" w:hAnsi="宋体"/>
          <w:b/>
          <w:bCs/>
          <w:color w:val="auto"/>
          <w:sz w:val="24"/>
          <w:szCs w:val="24"/>
        </w:rPr>
      </w:pPr>
      <w:r>
        <w:rPr>
          <w:rFonts w:hint="eastAsia" w:ascii="宋体" w:hAnsi="宋体"/>
          <w:bCs/>
          <w:color w:val="auto"/>
          <w:sz w:val="24"/>
          <w:szCs w:val="24"/>
        </w:rPr>
        <w:t>1.7  为本项目提供过整体设计、规范编制或者项目管理、监理、检测等服务的供应商，不得再参加本项目上述服务以外的其他采购活动。否则其投标将被认定为</w:t>
      </w:r>
      <w:r>
        <w:rPr>
          <w:rFonts w:hint="eastAsia" w:ascii="宋体" w:hAnsi="宋体"/>
          <w:b/>
          <w:bCs/>
          <w:color w:val="auto"/>
          <w:sz w:val="24"/>
          <w:szCs w:val="24"/>
        </w:rPr>
        <w:t>投标无效。</w:t>
      </w:r>
    </w:p>
    <w:p w14:paraId="6E11302C">
      <w:pPr>
        <w:spacing w:line="560" w:lineRule="exact"/>
        <w:rPr>
          <w:rFonts w:hint="eastAsia" w:ascii="宋体" w:hAnsi="宋体"/>
          <w:bCs/>
          <w:color w:val="auto"/>
          <w:sz w:val="24"/>
          <w:szCs w:val="24"/>
        </w:rPr>
      </w:pPr>
      <w:r>
        <w:rPr>
          <w:rFonts w:hint="eastAsia" w:ascii="宋体" w:hAnsi="宋体"/>
          <w:bCs/>
          <w:color w:val="auto"/>
          <w:sz w:val="24"/>
          <w:szCs w:val="24"/>
        </w:rPr>
        <w:t>1.8  其他投标无效情形：</w:t>
      </w:r>
      <w:r>
        <w:rPr>
          <w:rFonts w:hint="eastAsia" w:ascii="宋体" w:hAnsi="宋体"/>
          <w:color w:val="auto"/>
          <w:sz w:val="24"/>
          <w:u w:val="single"/>
        </w:rPr>
        <w:t>详见供应商须知前附表</w:t>
      </w:r>
      <w:r>
        <w:rPr>
          <w:rFonts w:hint="eastAsia" w:ascii="宋体" w:hAnsi="宋体"/>
          <w:bCs/>
          <w:color w:val="auto"/>
          <w:sz w:val="24"/>
          <w:szCs w:val="24"/>
        </w:rPr>
        <w:t>。</w:t>
      </w:r>
    </w:p>
    <w:p w14:paraId="26F21530">
      <w:pPr>
        <w:spacing w:line="560" w:lineRule="exact"/>
        <w:rPr>
          <w:rFonts w:hint="eastAsia" w:ascii="宋体" w:hAnsi="宋体"/>
          <w:bCs/>
          <w:color w:val="auto"/>
          <w:sz w:val="24"/>
          <w:szCs w:val="24"/>
        </w:rPr>
      </w:pPr>
      <w:r>
        <w:rPr>
          <w:rFonts w:hint="eastAsia" w:ascii="宋体" w:hAnsi="宋体"/>
          <w:bCs/>
          <w:color w:val="auto"/>
          <w:sz w:val="24"/>
          <w:szCs w:val="24"/>
        </w:rPr>
        <w:t>1.9  在政府采购活动中，采购人员及相关人员与供应商有下列利害关系之一的，应当回避：</w:t>
      </w:r>
    </w:p>
    <w:p w14:paraId="247D8D72">
      <w:pPr>
        <w:spacing w:line="560" w:lineRule="exact"/>
        <w:rPr>
          <w:rFonts w:hint="eastAsia" w:ascii="宋体" w:hAnsi="宋体"/>
          <w:bCs/>
          <w:color w:val="auto"/>
          <w:sz w:val="24"/>
          <w:szCs w:val="24"/>
        </w:rPr>
      </w:pPr>
      <w:r>
        <w:rPr>
          <w:rFonts w:hint="eastAsia" w:ascii="宋体" w:hAnsi="宋体"/>
          <w:bCs/>
          <w:color w:val="auto"/>
          <w:sz w:val="24"/>
          <w:szCs w:val="24"/>
        </w:rPr>
        <w:t>1.9.1 参加采购活动前3年内与供应商存在劳动关系。</w:t>
      </w:r>
    </w:p>
    <w:p w14:paraId="6C272073">
      <w:pPr>
        <w:spacing w:line="560" w:lineRule="exact"/>
        <w:rPr>
          <w:rFonts w:hint="eastAsia" w:ascii="宋体" w:hAnsi="宋体"/>
          <w:bCs/>
          <w:color w:val="auto"/>
          <w:sz w:val="24"/>
          <w:szCs w:val="24"/>
        </w:rPr>
      </w:pPr>
      <w:r>
        <w:rPr>
          <w:rFonts w:hint="eastAsia" w:ascii="宋体" w:hAnsi="宋体"/>
          <w:bCs/>
          <w:color w:val="auto"/>
          <w:sz w:val="24"/>
          <w:szCs w:val="24"/>
        </w:rPr>
        <w:t>1.9.2 参加采购活动前3年内担任供应商的董事、监事。</w:t>
      </w:r>
    </w:p>
    <w:p w14:paraId="6EFE0FB9">
      <w:pPr>
        <w:spacing w:line="560" w:lineRule="exact"/>
        <w:rPr>
          <w:rFonts w:hint="eastAsia" w:ascii="宋体" w:hAnsi="宋体"/>
          <w:bCs/>
          <w:color w:val="auto"/>
          <w:sz w:val="24"/>
          <w:szCs w:val="24"/>
        </w:rPr>
      </w:pPr>
      <w:r>
        <w:rPr>
          <w:rFonts w:hint="eastAsia" w:ascii="宋体" w:hAnsi="宋体"/>
          <w:bCs/>
          <w:color w:val="auto"/>
          <w:sz w:val="24"/>
          <w:szCs w:val="24"/>
        </w:rPr>
        <w:t>1.9.3 参加采购活动前3年内是供应商的控股股东或者实际控制人。</w:t>
      </w:r>
    </w:p>
    <w:p w14:paraId="2431DA10">
      <w:pPr>
        <w:spacing w:line="560" w:lineRule="exact"/>
        <w:rPr>
          <w:rFonts w:hint="eastAsia" w:ascii="宋体" w:hAnsi="宋体"/>
          <w:bCs/>
          <w:color w:val="auto"/>
          <w:sz w:val="24"/>
          <w:szCs w:val="24"/>
        </w:rPr>
      </w:pPr>
      <w:r>
        <w:rPr>
          <w:rFonts w:hint="eastAsia" w:ascii="宋体" w:hAnsi="宋体"/>
          <w:bCs/>
          <w:color w:val="auto"/>
          <w:sz w:val="24"/>
          <w:szCs w:val="24"/>
        </w:rPr>
        <w:t>1.9.4 与供应商的法定代表人或者负责人有夫妻、直系血亲、三代以内旁系血亲或者近姻亲关系。</w:t>
      </w:r>
    </w:p>
    <w:p w14:paraId="5DD4BE1E">
      <w:pPr>
        <w:spacing w:line="560" w:lineRule="exact"/>
        <w:rPr>
          <w:rFonts w:hint="eastAsia" w:ascii="宋体" w:hAnsi="宋体"/>
          <w:bCs/>
          <w:color w:val="auto"/>
          <w:sz w:val="24"/>
          <w:szCs w:val="24"/>
        </w:rPr>
      </w:pPr>
      <w:r>
        <w:rPr>
          <w:rFonts w:hint="eastAsia" w:ascii="宋体" w:hAnsi="宋体"/>
          <w:bCs/>
          <w:color w:val="auto"/>
          <w:sz w:val="24"/>
          <w:szCs w:val="24"/>
        </w:rPr>
        <w:t>1.9.5 与供应商有其他可能影响政府采购活动公平、公正进行的关系。</w:t>
      </w:r>
    </w:p>
    <w:p w14:paraId="754FF610">
      <w:pPr>
        <w:spacing w:line="560" w:lineRule="exact"/>
        <w:rPr>
          <w:rFonts w:hint="eastAsia" w:ascii="宋体" w:hAnsi="宋体"/>
          <w:color w:val="auto"/>
          <w:sz w:val="24"/>
          <w:szCs w:val="24"/>
        </w:rPr>
      </w:pPr>
      <w:r>
        <w:rPr>
          <w:rFonts w:hint="eastAsia" w:ascii="宋体" w:hAnsi="宋体"/>
          <w:bCs/>
          <w:color w:val="auto"/>
          <w:sz w:val="24"/>
          <w:szCs w:val="24"/>
        </w:rPr>
        <w:t>1.9.6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AACB4F">
      <w:pPr>
        <w:overflowPunct w:val="0"/>
        <w:spacing w:before="156" w:beforeLines="50" w:line="300" w:lineRule="auto"/>
        <w:rPr>
          <w:rFonts w:hint="eastAsia" w:ascii="宋体" w:hAnsi="宋体"/>
          <w:b/>
          <w:color w:val="auto"/>
          <w:sz w:val="24"/>
          <w:szCs w:val="28"/>
        </w:rPr>
      </w:pPr>
      <w:bookmarkStart w:id="22" w:name="_Toc12139"/>
      <w:bookmarkStart w:id="23" w:name="_Toc515647759"/>
      <w:bookmarkStart w:id="24" w:name="_Toc5286"/>
      <w:bookmarkStart w:id="25" w:name="_Toc2582265"/>
      <w:bookmarkStart w:id="26" w:name="_Toc532473451"/>
      <w:r>
        <w:rPr>
          <w:rFonts w:hint="eastAsia" w:ascii="宋体" w:hAnsi="宋体"/>
          <w:b/>
          <w:color w:val="auto"/>
          <w:sz w:val="24"/>
          <w:szCs w:val="28"/>
        </w:rPr>
        <w:t>2.资金来源</w:t>
      </w:r>
      <w:bookmarkEnd w:id="22"/>
      <w:bookmarkEnd w:id="23"/>
      <w:bookmarkEnd w:id="24"/>
      <w:bookmarkEnd w:id="25"/>
      <w:bookmarkEnd w:id="26"/>
    </w:p>
    <w:p w14:paraId="52F0B395">
      <w:pPr>
        <w:spacing w:line="560" w:lineRule="exact"/>
        <w:ind w:left="900" w:hanging="900" w:hangingChars="375"/>
        <w:rPr>
          <w:rFonts w:hint="eastAsia" w:ascii="宋体" w:hAnsi="宋体"/>
          <w:color w:val="auto"/>
          <w:sz w:val="24"/>
          <w:szCs w:val="24"/>
        </w:rPr>
      </w:pPr>
      <w:r>
        <w:rPr>
          <w:rFonts w:hint="eastAsia" w:ascii="宋体" w:hAnsi="宋体"/>
          <w:color w:val="auto"/>
          <w:sz w:val="24"/>
          <w:szCs w:val="24"/>
        </w:rPr>
        <w:t>2.1 本项目的采购人已获得足以支付本次招标后所签订的合同项下的资金。</w:t>
      </w:r>
    </w:p>
    <w:p w14:paraId="5B09AAA3">
      <w:pPr>
        <w:spacing w:line="560" w:lineRule="exact"/>
        <w:rPr>
          <w:rFonts w:hint="eastAsia" w:ascii="宋体" w:hAnsi="宋体"/>
          <w:bCs/>
          <w:color w:val="auto"/>
          <w:sz w:val="24"/>
          <w:szCs w:val="24"/>
        </w:rPr>
      </w:pPr>
      <w:r>
        <w:rPr>
          <w:rFonts w:hint="eastAsia" w:ascii="宋体" w:hAnsi="宋体"/>
          <w:bCs/>
          <w:color w:val="auto"/>
          <w:sz w:val="24"/>
          <w:szCs w:val="24"/>
        </w:rPr>
        <w:t>2.2 投标供应商报价超过招标文件规定的预算金额或者最高限价的，其投标将被认定为</w:t>
      </w:r>
      <w:r>
        <w:rPr>
          <w:rFonts w:hint="eastAsia" w:ascii="宋体" w:hAnsi="宋体"/>
          <w:b/>
          <w:bCs/>
          <w:color w:val="auto"/>
          <w:sz w:val="24"/>
          <w:szCs w:val="24"/>
        </w:rPr>
        <w:t>投标无效。</w:t>
      </w:r>
    </w:p>
    <w:p w14:paraId="04056E4D">
      <w:pPr>
        <w:overflowPunct w:val="0"/>
        <w:spacing w:before="156" w:beforeLines="50" w:line="300" w:lineRule="auto"/>
        <w:rPr>
          <w:rFonts w:hint="eastAsia" w:ascii="宋体" w:hAnsi="宋体"/>
          <w:b/>
          <w:color w:val="auto"/>
          <w:sz w:val="24"/>
          <w:szCs w:val="28"/>
        </w:rPr>
      </w:pPr>
      <w:bookmarkStart w:id="27" w:name="_Toc2582266"/>
      <w:bookmarkStart w:id="28" w:name="_Toc520356145"/>
      <w:bookmarkStart w:id="29" w:name="_Toc15936"/>
      <w:bookmarkStart w:id="30" w:name="_Toc532473452"/>
      <w:bookmarkStart w:id="31" w:name="_Toc20526"/>
      <w:bookmarkStart w:id="32" w:name="_Toc515647760"/>
      <w:r>
        <w:rPr>
          <w:rFonts w:hint="eastAsia" w:ascii="宋体" w:hAnsi="宋体"/>
          <w:b/>
          <w:color w:val="auto"/>
          <w:sz w:val="24"/>
          <w:szCs w:val="28"/>
        </w:rPr>
        <w:t>3.投标费用</w:t>
      </w:r>
      <w:bookmarkEnd w:id="27"/>
      <w:bookmarkEnd w:id="28"/>
      <w:bookmarkEnd w:id="29"/>
      <w:bookmarkEnd w:id="30"/>
      <w:bookmarkEnd w:id="31"/>
      <w:bookmarkEnd w:id="32"/>
    </w:p>
    <w:p w14:paraId="610E8DBD">
      <w:pPr>
        <w:spacing w:line="560" w:lineRule="exact"/>
        <w:rPr>
          <w:rFonts w:hint="eastAsia" w:ascii="宋体" w:hAnsi="宋体"/>
          <w:bCs/>
          <w:color w:val="auto"/>
          <w:sz w:val="24"/>
          <w:szCs w:val="24"/>
        </w:rPr>
      </w:pPr>
      <w:r>
        <w:rPr>
          <w:rFonts w:hint="eastAsia" w:ascii="宋体" w:hAnsi="宋体"/>
          <w:bCs/>
          <w:color w:val="auto"/>
          <w:sz w:val="24"/>
          <w:szCs w:val="24"/>
        </w:rPr>
        <w:t>不论投标结果如何，投标供应商应承担所有与投标有关的费用。</w:t>
      </w:r>
      <w:bookmarkStart w:id="33" w:name="_Toc21566"/>
      <w:bookmarkStart w:id="34" w:name="_Toc216582806"/>
      <w:bookmarkStart w:id="35" w:name="_Toc2582268"/>
      <w:bookmarkStart w:id="36" w:name="_Toc532473454"/>
      <w:bookmarkStart w:id="37" w:name="_Toc4365"/>
      <w:bookmarkStart w:id="38" w:name="_Toc515647762"/>
      <w:bookmarkStart w:id="39" w:name="_Toc520356146"/>
    </w:p>
    <w:p w14:paraId="0B2131BC">
      <w:pPr>
        <w:overflowPunct w:val="0"/>
        <w:spacing w:before="156" w:beforeLines="50" w:line="300" w:lineRule="auto"/>
        <w:jc w:val="center"/>
        <w:rPr>
          <w:rFonts w:hint="eastAsia" w:ascii="宋体" w:hAnsi="宋体"/>
          <w:b/>
          <w:color w:val="auto"/>
          <w:sz w:val="28"/>
          <w:szCs w:val="28"/>
        </w:rPr>
      </w:pPr>
      <w:r>
        <w:rPr>
          <w:rFonts w:hint="eastAsia" w:ascii="宋体" w:hAnsi="宋体"/>
          <w:b/>
          <w:color w:val="auto"/>
          <w:sz w:val="28"/>
          <w:szCs w:val="28"/>
        </w:rPr>
        <w:t>（二） 招标文件</w:t>
      </w:r>
      <w:bookmarkEnd w:id="33"/>
      <w:bookmarkEnd w:id="34"/>
      <w:bookmarkEnd w:id="35"/>
      <w:bookmarkEnd w:id="36"/>
      <w:bookmarkEnd w:id="37"/>
      <w:bookmarkEnd w:id="38"/>
      <w:bookmarkEnd w:id="39"/>
    </w:p>
    <w:p w14:paraId="4BBE8317">
      <w:pPr>
        <w:overflowPunct w:val="0"/>
        <w:spacing w:before="156" w:beforeLines="50" w:line="300" w:lineRule="auto"/>
        <w:rPr>
          <w:rFonts w:hint="eastAsia" w:ascii="宋体" w:hAnsi="宋体"/>
          <w:b/>
          <w:color w:val="auto"/>
          <w:sz w:val="24"/>
          <w:szCs w:val="28"/>
        </w:rPr>
      </w:pPr>
      <w:bookmarkStart w:id="40" w:name="_Toc520356147"/>
      <w:bookmarkStart w:id="41" w:name="_Toc532473455"/>
      <w:bookmarkStart w:id="42" w:name="_Toc14084"/>
      <w:bookmarkStart w:id="43" w:name="_Toc2582269"/>
      <w:bookmarkStart w:id="44" w:name="_Toc515647763"/>
      <w:bookmarkStart w:id="45" w:name="_Toc25743"/>
      <w:r>
        <w:rPr>
          <w:rFonts w:hint="eastAsia" w:ascii="宋体" w:hAnsi="宋体"/>
          <w:b/>
          <w:color w:val="auto"/>
          <w:sz w:val="24"/>
          <w:szCs w:val="28"/>
        </w:rPr>
        <w:t>4.招标文件构成</w:t>
      </w:r>
      <w:bookmarkEnd w:id="40"/>
      <w:bookmarkEnd w:id="41"/>
      <w:bookmarkEnd w:id="42"/>
      <w:bookmarkEnd w:id="43"/>
      <w:bookmarkEnd w:id="44"/>
      <w:bookmarkEnd w:id="45"/>
    </w:p>
    <w:p w14:paraId="5B74C0F4">
      <w:pPr>
        <w:spacing w:line="500" w:lineRule="exact"/>
        <w:rPr>
          <w:rFonts w:hint="eastAsia" w:ascii="宋体" w:hAnsi="宋体"/>
          <w:color w:val="auto"/>
          <w:sz w:val="24"/>
        </w:rPr>
      </w:pPr>
      <w:bookmarkStart w:id="46" w:name="_Toc515904805"/>
      <w:bookmarkStart w:id="47" w:name="_Toc520356148"/>
      <w:bookmarkStart w:id="48" w:name="_Toc26044"/>
      <w:bookmarkStart w:id="49" w:name="_Toc2582270"/>
      <w:bookmarkStart w:id="50" w:name="_Toc9232"/>
      <w:bookmarkStart w:id="51" w:name="_Toc532473456"/>
      <w:r>
        <w:rPr>
          <w:rFonts w:hint="eastAsia" w:ascii="宋体" w:hAnsi="宋体"/>
          <w:color w:val="auto"/>
          <w:sz w:val="24"/>
        </w:rPr>
        <w:t>4.1  投标邀请</w:t>
      </w:r>
    </w:p>
    <w:p w14:paraId="4036B852">
      <w:pPr>
        <w:spacing w:line="500" w:lineRule="exact"/>
        <w:rPr>
          <w:rFonts w:hint="eastAsia" w:ascii="宋体" w:hAnsi="宋体"/>
          <w:color w:val="auto"/>
          <w:sz w:val="24"/>
        </w:rPr>
      </w:pPr>
      <w:r>
        <w:rPr>
          <w:rFonts w:hint="eastAsia" w:ascii="宋体" w:hAnsi="宋体"/>
          <w:color w:val="auto"/>
          <w:sz w:val="24"/>
        </w:rPr>
        <w:t>4.2  供应商须知前附表</w:t>
      </w:r>
    </w:p>
    <w:p w14:paraId="6766140B">
      <w:pPr>
        <w:spacing w:line="500" w:lineRule="exact"/>
        <w:rPr>
          <w:rFonts w:hint="eastAsia" w:ascii="宋体" w:hAnsi="宋体"/>
          <w:color w:val="auto"/>
          <w:sz w:val="24"/>
        </w:rPr>
      </w:pPr>
      <w:r>
        <w:rPr>
          <w:rFonts w:hint="eastAsia" w:ascii="宋体" w:hAnsi="宋体"/>
          <w:color w:val="auto"/>
          <w:sz w:val="24"/>
        </w:rPr>
        <w:t>4.3  供应商须知</w:t>
      </w:r>
    </w:p>
    <w:p w14:paraId="1149B14D">
      <w:pPr>
        <w:spacing w:line="500" w:lineRule="exact"/>
        <w:rPr>
          <w:rFonts w:hint="eastAsia" w:ascii="宋体" w:hAnsi="宋体"/>
          <w:color w:val="auto"/>
          <w:sz w:val="24"/>
        </w:rPr>
      </w:pPr>
      <w:r>
        <w:rPr>
          <w:rFonts w:hint="eastAsia" w:ascii="宋体" w:hAnsi="宋体"/>
          <w:color w:val="auto"/>
          <w:sz w:val="24"/>
        </w:rPr>
        <w:t>4.4  项目说明和采购需求</w:t>
      </w:r>
    </w:p>
    <w:p w14:paraId="1171B61E">
      <w:pPr>
        <w:spacing w:line="500" w:lineRule="exact"/>
        <w:rPr>
          <w:rFonts w:hint="eastAsia" w:ascii="宋体" w:hAnsi="宋体"/>
          <w:color w:val="auto"/>
        </w:rPr>
      </w:pPr>
      <w:r>
        <w:rPr>
          <w:rFonts w:hint="eastAsia" w:ascii="宋体" w:hAnsi="宋体"/>
          <w:color w:val="auto"/>
          <w:sz w:val="24"/>
        </w:rPr>
        <w:t>4.5  资格审查方法及标准</w:t>
      </w:r>
    </w:p>
    <w:p w14:paraId="42D414C4">
      <w:pPr>
        <w:spacing w:line="500" w:lineRule="exact"/>
        <w:rPr>
          <w:rFonts w:hint="eastAsia" w:ascii="宋体" w:hAnsi="宋体"/>
          <w:color w:val="auto"/>
          <w:sz w:val="24"/>
        </w:rPr>
      </w:pPr>
      <w:r>
        <w:rPr>
          <w:rFonts w:hint="eastAsia" w:ascii="宋体" w:hAnsi="宋体"/>
          <w:color w:val="auto"/>
          <w:sz w:val="24"/>
        </w:rPr>
        <w:t>4.6  评标方法和标准</w:t>
      </w:r>
    </w:p>
    <w:p w14:paraId="206054AA">
      <w:pPr>
        <w:spacing w:line="500" w:lineRule="exact"/>
        <w:rPr>
          <w:rFonts w:hint="eastAsia" w:ascii="宋体" w:hAnsi="宋体"/>
          <w:color w:val="auto"/>
          <w:sz w:val="24"/>
        </w:rPr>
      </w:pPr>
      <w:r>
        <w:rPr>
          <w:rFonts w:hint="eastAsia" w:ascii="宋体" w:hAnsi="宋体"/>
          <w:color w:val="auto"/>
          <w:sz w:val="24"/>
        </w:rPr>
        <w:t>4.7  政府采购合同主要条款</w:t>
      </w:r>
    </w:p>
    <w:p w14:paraId="1823DDB2">
      <w:pPr>
        <w:spacing w:line="500" w:lineRule="exact"/>
        <w:rPr>
          <w:rFonts w:hint="eastAsia" w:ascii="宋体" w:hAnsi="宋体"/>
          <w:color w:val="auto"/>
          <w:sz w:val="24"/>
        </w:rPr>
      </w:pPr>
      <w:r>
        <w:rPr>
          <w:rFonts w:hint="eastAsia" w:ascii="宋体" w:hAnsi="宋体"/>
          <w:color w:val="auto"/>
          <w:sz w:val="24"/>
        </w:rPr>
        <w:t>4.8  投标文件格式</w:t>
      </w:r>
    </w:p>
    <w:p w14:paraId="158EF49B">
      <w:pPr>
        <w:overflowPunct w:val="0"/>
        <w:spacing w:before="156" w:beforeLines="50" w:line="300" w:lineRule="auto"/>
        <w:rPr>
          <w:rFonts w:hint="eastAsia" w:ascii="宋体" w:hAnsi="宋体"/>
          <w:b/>
          <w:color w:val="auto"/>
          <w:sz w:val="24"/>
          <w:szCs w:val="28"/>
        </w:rPr>
      </w:pPr>
      <w:r>
        <w:rPr>
          <w:rFonts w:hint="eastAsia" w:ascii="宋体" w:hAnsi="宋体"/>
          <w:b/>
          <w:color w:val="auto"/>
          <w:sz w:val="24"/>
          <w:szCs w:val="28"/>
        </w:rPr>
        <w:t>5.招标文件的澄清</w:t>
      </w:r>
      <w:bookmarkEnd w:id="46"/>
      <w:bookmarkEnd w:id="47"/>
      <w:r>
        <w:rPr>
          <w:rFonts w:hint="eastAsia" w:ascii="宋体" w:hAnsi="宋体"/>
          <w:b/>
          <w:color w:val="auto"/>
          <w:sz w:val="24"/>
          <w:szCs w:val="28"/>
        </w:rPr>
        <w:t>与修改</w:t>
      </w:r>
      <w:bookmarkEnd w:id="48"/>
      <w:bookmarkEnd w:id="49"/>
      <w:bookmarkEnd w:id="50"/>
      <w:bookmarkEnd w:id="51"/>
    </w:p>
    <w:p w14:paraId="650F88A7">
      <w:pPr>
        <w:spacing w:line="560" w:lineRule="exact"/>
        <w:rPr>
          <w:rFonts w:hint="eastAsia" w:ascii="宋体" w:hAnsi="宋体"/>
          <w:bCs/>
          <w:color w:val="auto"/>
          <w:sz w:val="24"/>
          <w:szCs w:val="24"/>
        </w:rPr>
      </w:pPr>
      <w:r>
        <w:rPr>
          <w:rFonts w:hint="eastAsia" w:ascii="宋体" w:hAnsi="宋体"/>
          <w:bCs/>
          <w:color w:val="auto"/>
          <w:sz w:val="24"/>
          <w:szCs w:val="24"/>
        </w:rPr>
        <w:t>5.1  采购人、采购代理机构可以对已发出的招标文件等进行必要的澄清或者修改，但不得改变采购标的和资格条件。澄清或者修改应当在原公告发布媒体上发布澄清公告。澄清或者修改的内容为招标文件的组成部分。</w:t>
      </w:r>
    </w:p>
    <w:p w14:paraId="16BDC1BB">
      <w:pPr>
        <w:spacing w:line="560" w:lineRule="exact"/>
        <w:rPr>
          <w:rFonts w:hint="eastAsia" w:ascii="宋体" w:hAnsi="宋体"/>
          <w:bCs/>
          <w:color w:val="auto"/>
          <w:sz w:val="24"/>
          <w:szCs w:val="24"/>
        </w:rPr>
      </w:pPr>
      <w:r>
        <w:rPr>
          <w:rFonts w:hint="eastAsia" w:ascii="宋体" w:hAnsi="宋体"/>
          <w:bCs/>
          <w:color w:val="auto"/>
          <w:sz w:val="24"/>
          <w:szCs w:val="24"/>
        </w:rPr>
        <w:t>5.2  招标文件中有不一致的，有澄清的部分以最终的澄清更正内容为准；未澄清的，以供应商须知前附表为准；供应商须知前附表不涉及的内容，以编排在后的最后描述为准。</w:t>
      </w:r>
    </w:p>
    <w:p w14:paraId="07AAC3B6">
      <w:pPr>
        <w:spacing w:line="560" w:lineRule="exact"/>
        <w:rPr>
          <w:rFonts w:hint="eastAsia" w:ascii="宋体" w:hAnsi="宋体"/>
          <w:bCs/>
          <w:color w:val="auto"/>
          <w:sz w:val="24"/>
          <w:szCs w:val="24"/>
        </w:rPr>
      </w:pPr>
      <w:r>
        <w:rPr>
          <w:rFonts w:hint="eastAsia" w:ascii="宋体" w:hAnsi="宋体"/>
          <w:bCs/>
          <w:color w:val="auto"/>
          <w:sz w:val="24"/>
          <w:szCs w:val="24"/>
        </w:rPr>
        <w:t>5.3  投标供应商应及时关注本项目原公告发布媒体上发布的澄清公告或修改内容并自行下载，采购人、采购代理机构不再另行通知。</w:t>
      </w:r>
    </w:p>
    <w:p w14:paraId="70946CD3">
      <w:pPr>
        <w:spacing w:line="500" w:lineRule="exact"/>
        <w:rPr>
          <w:rFonts w:hint="eastAsia" w:ascii="宋体" w:hAnsi="宋体"/>
          <w:color w:val="auto"/>
          <w:u w:val="single"/>
        </w:rPr>
      </w:pPr>
      <w:r>
        <w:rPr>
          <w:rFonts w:hint="eastAsia" w:ascii="宋体" w:hAnsi="宋体"/>
          <w:color w:val="auto"/>
          <w:sz w:val="24"/>
        </w:rPr>
        <w:t>5.4  其他：</w:t>
      </w:r>
      <w:r>
        <w:rPr>
          <w:rFonts w:hint="eastAsia" w:ascii="宋体" w:hAnsi="宋体"/>
          <w:color w:val="auto"/>
          <w:sz w:val="24"/>
          <w:u w:val="single"/>
        </w:rPr>
        <w:t xml:space="preserve"> /</w:t>
      </w:r>
    </w:p>
    <w:p w14:paraId="18FF77C3">
      <w:pPr>
        <w:overflowPunct w:val="0"/>
        <w:spacing w:before="156" w:beforeLines="50" w:line="300" w:lineRule="auto"/>
        <w:rPr>
          <w:rFonts w:hint="eastAsia" w:ascii="宋体" w:hAnsi="宋体"/>
          <w:b/>
          <w:color w:val="auto"/>
          <w:sz w:val="24"/>
          <w:szCs w:val="28"/>
        </w:rPr>
      </w:pPr>
      <w:bookmarkStart w:id="52" w:name="_Toc532473457"/>
      <w:bookmarkStart w:id="53" w:name="_Toc2582271"/>
      <w:bookmarkStart w:id="54" w:name="_Toc14569"/>
      <w:bookmarkStart w:id="55" w:name="_Toc25635"/>
      <w:r>
        <w:rPr>
          <w:rFonts w:hint="eastAsia" w:ascii="宋体" w:hAnsi="宋体"/>
          <w:b/>
          <w:color w:val="auto"/>
          <w:sz w:val="24"/>
          <w:szCs w:val="28"/>
        </w:rPr>
        <w:t>6.投标截止时间的顺延</w:t>
      </w:r>
      <w:bookmarkEnd w:id="52"/>
      <w:bookmarkEnd w:id="53"/>
      <w:bookmarkEnd w:id="54"/>
      <w:bookmarkEnd w:id="55"/>
    </w:p>
    <w:p w14:paraId="50D3530F">
      <w:pPr>
        <w:spacing w:line="560" w:lineRule="exact"/>
        <w:rPr>
          <w:rFonts w:hint="eastAsia" w:ascii="宋体" w:hAnsi="宋体"/>
          <w:bCs/>
          <w:color w:val="auto"/>
          <w:sz w:val="24"/>
          <w:szCs w:val="24"/>
        </w:rPr>
      </w:pPr>
      <w:r>
        <w:rPr>
          <w:rFonts w:hint="eastAsia" w:ascii="宋体" w:hAnsi="宋体"/>
          <w:bCs/>
          <w:color w:val="auto"/>
          <w:sz w:val="24"/>
          <w:szCs w:val="24"/>
        </w:rPr>
        <w:t>6.1 为使投标供应商有足够的时间对招标文件的澄清或者修改部分进行研究而准备投标或因其他原因，采购人将依法决定是否顺延投标截止时间。顺延变更公告应当在原公告发布媒体上发布。</w:t>
      </w:r>
    </w:p>
    <w:p w14:paraId="211C05BC">
      <w:pPr>
        <w:spacing w:line="560" w:lineRule="exact"/>
        <w:rPr>
          <w:rFonts w:hint="eastAsia" w:ascii="宋体" w:hAnsi="宋体"/>
          <w:bCs/>
          <w:color w:val="auto"/>
          <w:sz w:val="24"/>
          <w:szCs w:val="24"/>
        </w:rPr>
      </w:pPr>
      <w:r>
        <w:rPr>
          <w:rFonts w:hint="eastAsia" w:ascii="宋体" w:hAnsi="宋体"/>
          <w:bCs/>
          <w:color w:val="auto"/>
          <w:sz w:val="24"/>
          <w:szCs w:val="24"/>
        </w:rPr>
        <w:t>6.2 投标供应商应及时关注本项目原公告发布媒体上发布的变更公告，采购人、采购代理机构不再另行通知。</w:t>
      </w:r>
    </w:p>
    <w:p w14:paraId="23644880">
      <w:pPr>
        <w:overflowPunct w:val="0"/>
        <w:spacing w:before="156" w:beforeLines="50" w:line="300" w:lineRule="auto"/>
        <w:rPr>
          <w:rFonts w:hint="eastAsia" w:ascii="宋体" w:hAnsi="宋体"/>
          <w:b/>
          <w:color w:val="auto"/>
          <w:sz w:val="24"/>
          <w:szCs w:val="28"/>
        </w:rPr>
      </w:pPr>
      <w:r>
        <w:rPr>
          <w:rFonts w:hint="eastAsia" w:ascii="宋体" w:hAnsi="宋体"/>
          <w:b/>
          <w:color w:val="auto"/>
          <w:sz w:val="24"/>
          <w:szCs w:val="28"/>
        </w:rPr>
        <w:t>7.其他投标事项</w:t>
      </w:r>
    </w:p>
    <w:p w14:paraId="0551174E">
      <w:pPr>
        <w:spacing w:line="560" w:lineRule="exact"/>
        <w:rPr>
          <w:rFonts w:hint="eastAsia" w:ascii="宋体" w:hAnsi="宋体"/>
          <w:bCs/>
          <w:color w:val="auto"/>
          <w:sz w:val="24"/>
          <w:szCs w:val="24"/>
        </w:rPr>
      </w:pPr>
      <w:r>
        <w:rPr>
          <w:rFonts w:hint="eastAsia" w:ascii="宋体" w:hAnsi="宋体"/>
          <w:bCs/>
          <w:color w:val="auto"/>
          <w:sz w:val="24"/>
          <w:szCs w:val="24"/>
        </w:rPr>
        <w:t>7.1 投标供应商应认真阅读招标文件所有的事项、格式、条款和技术规范等。如投标供应商没有按照招标文件要求提交全部资料，或者投标文件没有对招标文件的实质性要求做出响应，其投标将被认定为</w:t>
      </w:r>
      <w:r>
        <w:rPr>
          <w:rFonts w:hint="eastAsia" w:ascii="宋体" w:hAnsi="宋体"/>
          <w:b/>
          <w:bCs/>
          <w:color w:val="auto"/>
          <w:sz w:val="24"/>
          <w:szCs w:val="24"/>
        </w:rPr>
        <w:t>投标无效。</w:t>
      </w:r>
    </w:p>
    <w:p w14:paraId="379FF97F">
      <w:pPr>
        <w:spacing w:line="560" w:lineRule="exact"/>
        <w:rPr>
          <w:rFonts w:hint="eastAsia" w:ascii="宋体" w:hAnsi="宋体"/>
          <w:bCs/>
          <w:color w:val="auto"/>
          <w:sz w:val="24"/>
          <w:szCs w:val="24"/>
        </w:rPr>
      </w:pPr>
      <w:r>
        <w:rPr>
          <w:rFonts w:hint="eastAsia" w:ascii="宋体" w:hAnsi="宋体"/>
          <w:bCs/>
          <w:color w:val="auto"/>
          <w:sz w:val="24"/>
          <w:szCs w:val="24"/>
        </w:rPr>
        <w:t>7.2 原则上采购人、采购代理机构不要求投标供应商提供样品。除仅凭书面方式不能准确描述采购需求，或者需要对样品进行主观判断以确认是否满足采购需求等特殊情况除外。如需提供样品，对样品相关要求见供应商须知前附表。</w:t>
      </w:r>
      <w:bookmarkStart w:id="56" w:name="_Toc516367020"/>
      <w:bookmarkStart w:id="57" w:name="_Toc30808"/>
      <w:bookmarkStart w:id="58" w:name="_Toc520356150"/>
      <w:bookmarkStart w:id="59" w:name="_Toc7636"/>
      <w:bookmarkStart w:id="60" w:name="_Toc2582272"/>
      <w:bookmarkStart w:id="61" w:name="_Toc216582807"/>
      <w:bookmarkStart w:id="62" w:name="_Toc532473458"/>
      <w:bookmarkStart w:id="63" w:name="_Toc515647766"/>
    </w:p>
    <w:p w14:paraId="768687A1">
      <w:pPr>
        <w:overflowPunct w:val="0"/>
        <w:spacing w:before="156" w:beforeLines="50" w:line="30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（三） 投标文件</w:t>
      </w:r>
      <w:bookmarkEnd w:id="56"/>
      <w:r>
        <w:rPr>
          <w:rFonts w:hint="eastAsia" w:ascii="宋体" w:hAnsi="宋体"/>
          <w:b/>
          <w:color w:val="auto"/>
          <w:sz w:val="28"/>
          <w:szCs w:val="28"/>
        </w:rPr>
        <w:t>的编制</w:t>
      </w:r>
      <w:bookmarkEnd w:id="57"/>
      <w:bookmarkEnd w:id="58"/>
      <w:bookmarkEnd w:id="59"/>
      <w:bookmarkEnd w:id="60"/>
      <w:bookmarkEnd w:id="61"/>
      <w:bookmarkEnd w:id="62"/>
      <w:bookmarkEnd w:id="63"/>
    </w:p>
    <w:p w14:paraId="485BF533">
      <w:pPr>
        <w:overflowPunct w:val="0"/>
        <w:spacing w:before="156" w:beforeLines="50" w:line="300" w:lineRule="auto"/>
        <w:rPr>
          <w:rFonts w:hint="eastAsia" w:ascii="宋体" w:hAnsi="宋体"/>
          <w:b/>
          <w:color w:val="auto"/>
          <w:sz w:val="24"/>
          <w:szCs w:val="28"/>
        </w:rPr>
      </w:pPr>
      <w:bookmarkStart w:id="64" w:name="_Toc520356151"/>
      <w:bookmarkStart w:id="65" w:name="_Toc515647767"/>
      <w:bookmarkStart w:id="66" w:name="_Toc2582273"/>
      <w:bookmarkStart w:id="67" w:name="_Toc516367021"/>
      <w:bookmarkStart w:id="68" w:name="_Toc3553"/>
      <w:bookmarkStart w:id="69" w:name="_Toc532473459"/>
      <w:bookmarkStart w:id="70" w:name="_Toc7786"/>
      <w:r>
        <w:rPr>
          <w:rFonts w:hint="eastAsia" w:ascii="宋体" w:hAnsi="宋体"/>
          <w:b/>
          <w:color w:val="auto"/>
          <w:sz w:val="24"/>
          <w:szCs w:val="28"/>
        </w:rPr>
        <w:t>8.投标</w:t>
      </w:r>
      <w:bookmarkEnd w:id="64"/>
      <w:bookmarkEnd w:id="65"/>
      <w:bookmarkEnd w:id="66"/>
      <w:bookmarkEnd w:id="67"/>
      <w:bookmarkEnd w:id="68"/>
      <w:bookmarkEnd w:id="69"/>
      <w:bookmarkEnd w:id="70"/>
      <w:r>
        <w:rPr>
          <w:rFonts w:hint="eastAsia" w:ascii="宋体" w:hAnsi="宋体"/>
          <w:b/>
          <w:color w:val="auto"/>
          <w:sz w:val="24"/>
          <w:szCs w:val="28"/>
        </w:rPr>
        <w:t>范围及文字、计量单位要求</w:t>
      </w:r>
    </w:p>
    <w:p w14:paraId="514FDF98">
      <w:pPr>
        <w:spacing w:line="560" w:lineRule="exact"/>
        <w:rPr>
          <w:rFonts w:hint="eastAsia" w:ascii="宋体" w:hAnsi="宋体"/>
          <w:b/>
          <w:bCs/>
          <w:color w:val="auto"/>
          <w:sz w:val="24"/>
          <w:szCs w:val="24"/>
        </w:rPr>
      </w:pPr>
      <w:r>
        <w:rPr>
          <w:rFonts w:hint="eastAsia" w:ascii="宋体" w:hAnsi="宋体"/>
          <w:bCs/>
          <w:color w:val="auto"/>
          <w:sz w:val="24"/>
          <w:szCs w:val="24"/>
        </w:rPr>
        <w:t>8.1 投标供应商应当对招标文件中所列的所有内容进行投标，如仅响应部分内容，其投标将被认定为</w:t>
      </w:r>
      <w:r>
        <w:rPr>
          <w:rFonts w:hint="eastAsia" w:ascii="宋体" w:hAnsi="宋体"/>
          <w:b/>
          <w:bCs/>
          <w:color w:val="auto"/>
          <w:sz w:val="24"/>
          <w:szCs w:val="24"/>
        </w:rPr>
        <w:t>投标无效。</w:t>
      </w:r>
    </w:p>
    <w:p w14:paraId="6B963B7F">
      <w:pPr>
        <w:spacing w:line="560" w:lineRule="exact"/>
        <w:rPr>
          <w:rFonts w:hint="eastAsia" w:ascii="宋体" w:hAnsi="宋体"/>
          <w:bCs/>
          <w:color w:val="auto"/>
          <w:sz w:val="24"/>
          <w:szCs w:val="24"/>
        </w:rPr>
      </w:pPr>
      <w:r>
        <w:rPr>
          <w:rFonts w:hint="eastAsia" w:ascii="宋体" w:hAnsi="宋体"/>
          <w:bCs/>
          <w:color w:val="auto"/>
          <w:sz w:val="24"/>
          <w:szCs w:val="24"/>
        </w:rPr>
        <w:t>8.2 无论招标文件中是否要求，投标供应商所投货物及伴随的服务和工程均应符合国家强制性标准。</w:t>
      </w:r>
    </w:p>
    <w:p w14:paraId="2DF7E0C0">
      <w:pPr>
        <w:spacing w:line="560" w:lineRule="exact"/>
        <w:rPr>
          <w:rFonts w:hint="eastAsia" w:ascii="宋体" w:hAnsi="宋体"/>
          <w:bCs/>
          <w:color w:val="auto"/>
          <w:sz w:val="24"/>
          <w:szCs w:val="24"/>
        </w:rPr>
      </w:pPr>
      <w:r>
        <w:rPr>
          <w:rFonts w:hint="eastAsia" w:ascii="宋体" w:hAnsi="宋体"/>
          <w:bCs/>
          <w:color w:val="auto"/>
          <w:sz w:val="24"/>
          <w:szCs w:val="24"/>
        </w:rPr>
        <w:t>8.3 投标文件应使用规范汉字书写(专有名词须加注中文解释)，并采用通用的图形符号，不得出现与常规书写格式不符的内容。</w:t>
      </w:r>
    </w:p>
    <w:p w14:paraId="29FB0EA0">
      <w:pPr>
        <w:spacing w:line="560" w:lineRule="exact"/>
        <w:rPr>
          <w:rFonts w:hint="eastAsia" w:ascii="宋体" w:hAnsi="宋体"/>
          <w:bCs/>
          <w:color w:val="auto"/>
          <w:sz w:val="24"/>
          <w:szCs w:val="24"/>
        </w:rPr>
      </w:pPr>
      <w:r>
        <w:rPr>
          <w:rFonts w:hint="eastAsia" w:ascii="宋体" w:hAnsi="宋体"/>
          <w:bCs/>
          <w:color w:val="auto"/>
          <w:sz w:val="24"/>
          <w:szCs w:val="24"/>
        </w:rPr>
        <w:t>8.4 除招标文件中有特殊要求外，投标文件中所使用的计量单位，应采用中华人民共和国法定计量单位。</w:t>
      </w:r>
    </w:p>
    <w:p w14:paraId="59B03B39">
      <w:pPr>
        <w:overflowPunct w:val="0"/>
        <w:spacing w:before="156" w:beforeLines="50" w:line="300" w:lineRule="auto"/>
        <w:rPr>
          <w:rFonts w:hint="eastAsia" w:ascii="宋体" w:hAnsi="宋体"/>
          <w:b/>
          <w:color w:val="auto"/>
          <w:sz w:val="24"/>
          <w:szCs w:val="28"/>
        </w:rPr>
      </w:pPr>
      <w:bookmarkStart w:id="71" w:name="_Ref467306195"/>
      <w:bookmarkStart w:id="72" w:name="_Ref467306676"/>
      <w:bookmarkStart w:id="73" w:name="_Toc516367022"/>
      <w:bookmarkStart w:id="74" w:name="_Toc2582274"/>
      <w:bookmarkStart w:id="75" w:name="_Toc520356152"/>
      <w:bookmarkStart w:id="76" w:name="_Toc532473460"/>
      <w:bookmarkStart w:id="77" w:name="_Toc515647768"/>
      <w:bookmarkStart w:id="78" w:name="_Toc28307"/>
      <w:bookmarkStart w:id="79" w:name="_Toc10364"/>
      <w:r>
        <w:rPr>
          <w:rFonts w:hint="eastAsia" w:ascii="宋体" w:hAnsi="宋体"/>
          <w:b/>
          <w:color w:val="auto"/>
          <w:sz w:val="24"/>
          <w:szCs w:val="28"/>
        </w:rPr>
        <w:t>9.投标文件</w:t>
      </w:r>
      <w:bookmarkEnd w:id="71"/>
      <w:bookmarkEnd w:id="72"/>
      <w:bookmarkEnd w:id="73"/>
      <w:r>
        <w:rPr>
          <w:rFonts w:hint="eastAsia" w:ascii="宋体" w:hAnsi="宋体"/>
          <w:b/>
          <w:color w:val="auto"/>
          <w:sz w:val="24"/>
          <w:szCs w:val="28"/>
        </w:rPr>
        <w:t>的组成</w:t>
      </w:r>
      <w:bookmarkEnd w:id="74"/>
      <w:bookmarkEnd w:id="75"/>
      <w:bookmarkEnd w:id="76"/>
      <w:bookmarkEnd w:id="77"/>
      <w:bookmarkEnd w:id="78"/>
      <w:bookmarkEnd w:id="79"/>
    </w:p>
    <w:p w14:paraId="1124C247">
      <w:pPr>
        <w:spacing w:line="560" w:lineRule="exact"/>
        <w:rPr>
          <w:rFonts w:hint="eastAsia" w:ascii="宋体" w:hAnsi="宋体"/>
          <w:bCs/>
          <w:color w:val="auto"/>
          <w:sz w:val="24"/>
          <w:szCs w:val="24"/>
        </w:rPr>
      </w:pPr>
      <w:bookmarkStart w:id="80" w:name="_Ref467052588"/>
      <w:r>
        <w:rPr>
          <w:rFonts w:hint="eastAsia" w:ascii="宋体" w:hAnsi="宋体"/>
          <w:bCs/>
          <w:color w:val="auto"/>
          <w:sz w:val="24"/>
          <w:szCs w:val="24"/>
        </w:rPr>
        <w:t xml:space="preserve">    投标供应商应完整地按照招标文件提供的投标文件格式及要求编写投标文件，对其投标文件的真实性与准确性负责，投标供应商中标后，其投标文件将作为合同的组成部分。</w:t>
      </w:r>
    </w:p>
    <w:bookmarkEnd w:id="80"/>
    <w:p w14:paraId="4327D642">
      <w:pPr>
        <w:overflowPunct w:val="0"/>
        <w:spacing w:before="156" w:beforeLines="50" w:line="300" w:lineRule="auto"/>
        <w:rPr>
          <w:rFonts w:hint="eastAsia" w:ascii="宋体" w:hAnsi="宋体"/>
          <w:b/>
          <w:color w:val="auto"/>
          <w:sz w:val="24"/>
          <w:szCs w:val="28"/>
        </w:rPr>
      </w:pPr>
      <w:bookmarkStart w:id="81" w:name="_Toc2582275"/>
      <w:bookmarkStart w:id="82" w:name="_Toc515647769"/>
      <w:bookmarkStart w:id="83" w:name="_Toc520356153"/>
      <w:bookmarkStart w:id="84" w:name="_Toc516367023"/>
      <w:bookmarkStart w:id="85" w:name="_Toc4601"/>
      <w:bookmarkStart w:id="86" w:name="_Toc10379"/>
      <w:bookmarkStart w:id="87" w:name="_Toc532473461"/>
      <w:r>
        <w:rPr>
          <w:rFonts w:hint="eastAsia" w:ascii="宋体" w:hAnsi="宋体"/>
          <w:b/>
          <w:color w:val="auto"/>
          <w:sz w:val="24"/>
          <w:szCs w:val="28"/>
        </w:rPr>
        <w:t>10.证明投标标的的合格性和符合招标文件规定的技术文件</w:t>
      </w:r>
      <w:bookmarkEnd w:id="81"/>
      <w:bookmarkEnd w:id="82"/>
      <w:bookmarkEnd w:id="83"/>
      <w:bookmarkEnd w:id="84"/>
      <w:bookmarkEnd w:id="85"/>
      <w:bookmarkEnd w:id="86"/>
      <w:bookmarkEnd w:id="87"/>
    </w:p>
    <w:p w14:paraId="268E3553">
      <w:pPr>
        <w:spacing w:line="560" w:lineRule="exact"/>
        <w:rPr>
          <w:rFonts w:hint="eastAsia" w:ascii="宋体" w:hAnsi="宋体"/>
          <w:bCs/>
          <w:color w:val="auto"/>
          <w:sz w:val="24"/>
          <w:szCs w:val="24"/>
        </w:rPr>
      </w:pPr>
      <w:r>
        <w:rPr>
          <w:rFonts w:hint="eastAsia" w:ascii="宋体" w:hAnsi="宋体"/>
          <w:bCs/>
          <w:color w:val="auto"/>
          <w:sz w:val="24"/>
          <w:szCs w:val="24"/>
        </w:rPr>
        <w:t>10.1 投标供应商应提交证明文件，证明其投标标的符合招标文件规定。该证明文件是投标文件的技术文件。</w:t>
      </w:r>
    </w:p>
    <w:p w14:paraId="31E9C6D6">
      <w:pPr>
        <w:spacing w:line="560" w:lineRule="exact"/>
        <w:rPr>
          <w:rFonts w:hint="eastAsia" w:ascii="宋体" w:hAnsi="宋体"/>
          <w:bCs/>
          <w:color w:val="auto"/>
          <w:sz w:val="24"/>
          <w:szCs w:val="24"/>
        </w:rPr>
      </w:pPr>
      <w:bookmarkStart w:id="88" w:name="_Ref467306244"/>
      <w:r>
        <w:rPr>
          <w:rFonts w:hint="eastAsia" w:ascii="宋体" w:hAnsi="宋体"/>
          <w:bCs/>
          <w:color w:val="auto"/>
          <w:sz w:val="24"/>
          <w:szCs w:val="24"/>
        </w:rPr>
        <w:t>10.2 上款所述的证明文件，可以是文字资料、图纸和数据，</w:t>
      </w:r>
      <w:bookmarkEnd w:id="88"/>
      <w:r>
        <w:rPr>
          <w:rFonts w:hint="eastAsia" w:ascii="宋体" w:hAnsi="宋体"/>
          <w:bCs/>
          <w:color w:val="auto"/>
          <w:sz w:val="24"/>
          <w:szCs w:val="24"/>
        </w:rPr>
        <w:t>包括：</w:t>
      </w:r>
    </w:p>
    <w:p w14:paraId="38679464">
      <w:pPr>
        <w:spacing w:line="560" w:lineRule="exact"/>
        <w:rPr>
          <w:rFonts w:hint="eastAsia" w:ascii="宋体" w:hAnsi="宋体"/>
          <w:bCs/>
          <w:color w:val="auto"/>
          <w:sz w:val="24"/>
          <w:szCs w:val="24"/>
        </w:rPr>
      </w:pPr>
      <w:r>
        <w:rPr>
          <w:rFonts w:hint="eastAsia" w:ascii="宋体" w:hAnsi="宋体"/>
          <w:bCs/>
          <w:color w:val="auto"/>
          <w:sz w:val="24"/>
          <w:szCs w:val="24"/>
        </w:rPr>
        <w:t>10.2.1 货物主要技术指标和性能的详细说明及实现的功能或者目标；</w:t>
      </w:r>
    </w:p>
    <w:p w14:paraId="497A18C5">
      <w:pPr>
        <w:spacing w:line="560" w:lineRule="exact"/>
        <w:rPr>
          <w:rFonts w:hint="eastAsia" w:ascii="宋体" w:hAnsi="宋体"/>
          <w:bCs/>
          <w:color w:val="auto"/>
          <w:sz w:val="24"/>
          <w:szCs w:val="24"/>
        </w:rPr>
      </w:pPr>
      <w:r>
        <w:rPr>
          <w:rFonts w:hint="eastAsia" w:ascii="宋体" w:hAnsi="宋体"/>
          <w:bCs/>
          <w:color w:val="auto"/>
          <w:sz w:val="24"/>
          <w:szCs w:val="24"/>
        </w:rPr>
        <w:t>10.2.2</w:t>
      </w:r>
      <w:r>
        <w:rPr>
          <w:rFonts w:hint="eastAsia" w:ascii="宋体" w:hAnsi="宋体"/>
          <w:bCs/>
          <w:color w:val="auto"/>
          <w:sz w:val="24"/>
          <w:szCs w:val="24"/>
        </w:rPr>
        <w:tab/>
      </w:r>
      <w:r>
        <w:rPr>
          <w:rFonts w:hint="eastAsia" w:ascii="宋体" w:hAnsi="宋体"/>
          <w:bCs/>
          <w:color w:val="auto"/>
          <w:sz w:val="24"/>
          <w:szCs w:val="24"/>
        </w:rPr>
        <w:t>货物从买方开始使用至招标文件规定的保质期内正常、连续地使用所必须的备件和专用工具清单，包括备件和专用工具的货源及现行价格；</w:t>
      </w:r>
    </w:p>
    <w:p w14:paraId="18855B78">
      <w:pPr>
        <w:spacing w:line="560" w:lineRule="exact"/>
        <w:rPr>
          <w:rFonts w:hint="eastAsia" w:ascii="宋体" w:hAnsi="宋体"/>
          <w:bCs/>
          <w:color w:val="auto"/>
          <w:sz w:val="24"/>
          <w:szCs w:val="24"/>
        </w:rPr>
      </w:pPr>
      <w:r>
        <w:rPr>
          <w:rFonts w:hint="eastAsia" w:ascii="宋体" w:hAnsi="宋体"/>
          <w:bCs/>
          <w:color w:val="auto"/>
          <w:sz w:val="24"/>
          <w:szCs w:val="24"/>
        </w:rPr>
        <w:t>10.2.3</w:t>
      </w:r>
      <w:r>
        <w:rPr>
          <w:rFonts w:hint="eastAsia" w:ascii="宋体" w:hAnsi="宋体"/>
          <w:bCs/>
          <w:color w:val="auto"/>
          <w:sz w:val="24"/>
          <w:szCs w:val="24"/>
        </w:rPr>
        <w:tab/>
      </w:r>
      <w:r>
        <w:rPr>
          <w:rFonts w:hint="eastAsia" w:ascii="宋体" w:hAnsi="宋体"/>
          <w:bCs/>
          <w:color w:val="auto"/>
          <w:sz w:val="24"/>
          <w:szCs w:val="24"/>
        </w:rPr>
        <w:t>对照招标文件技术规格，逐条说明所提供货物及伴随的工程和服务已对招标文件的技术规格做出了实质性的响应，或申明与技术规格条文的偏差和例外。</w:t>
      </w:r>
    </w:p>
    <w:p w14:paraId="450D1697">
      <w:pPr>
        <w:spacing w:line="560" w:lineRule="exact"/>
        <w:rPr>
          <w:rFonts w:hint="eastAsia" w:ascii="宋体" w:hAnsi="宋体"/>
          <w:bCs/>
          <w:color w:val="auto"/>
          <w:sz w:val="24"/>
          <w:szCs w:val="24"/>
        </w:rPr>
      </w:pPr>
      <w:r>
        <w:rPr>
          <w:rFonts w:hint="eastAsia" w:ascii="宋体" w:hAnsi="宋体"/>
          <w:bCs/>
          <w:color w:val="auto"/>
          <w:sz w:val="24"/>
          <w:szCs w:val="24"/>
        </w:rPr>
        <w:t>10.3 投标供应商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14:paraId="17F2231A">
      <w:pPr>
        <w:spacing w:line="560" w:lineRule="exact"/>
        <w:ind w:left="900" w:hanging="900"/>
        <w:rPr>
          <w:rFonts w:hint="eastAsia" w:ascii="宋体" w:hAnsi="宋体"/>
          <w:bCs/>
          <w:color w:val="auto"/>
          <w:sz w:val="24"/>
          <w:szCs w:val="24"/>
        </w:rPr>
      </w:pPr>
      <w:r>
        <w:rPr>
          <w:rFonts w:hint="eastAsia" w:ascii="宋体" w:hAnsi="宋体"/>
          <w:bCs/>
          <w:color w:val="auto"/>
          <w:sz w:val="24"/>
          <w:szCs w:val="24"/>
        </w:rPr>
        <w:t>10.4 本条所指证明文件不包括对招标文件相关部分的文字、图标的复制。</w:t>
      </w:r>
    </w:p>
    <w:p w14:paraId="4298DF38">
      <w:pPr>
        <w:spacing w:line="560" w:lineRule="exact"/>
        <w:rPr>
          <w:rFonts w:hint="eastAsia" w:ascii="宋体" w:hAnsi="宋体"/>
          <w:bCs/>
          <w:color w:val="auto"/>
          <w:sz w:val="24"/>
          <w:szCs w:val="24"/>
        </w:rPr>
      </w:pPr>
      <w:bookmarkStart w:id="89" w:name="_Toc6473"/>
      <w:r>
        <w:rPr>
          <w:rFonts w:hint="eastAsia" w:ascii="宋体" w:hAnsi="宋体"/>
          <w:bCs/>
          <w:color w:val="auto"/>
          <w:sz w:val="24"/>
          <w:szCs w:val="24"/>
        </w:rPr>
        <w:t>10.5 其他： /</w:t>
      </w:r>
      <w:bookmarkEnd w:id="89"/>
    </w:p>
    <w:p w14:paraId="25DDFBD3">
      <w:pPr>
        <w:overflowPunct w:val="0"/>
        <w:spacing w:before="156" w:beforeLines="50" w:line="300" w:lineRule="auto"/>
        <w:rPr>
          <w:rFonts w:hint="eastAsia" w:ascii="宋体" w:hAnsi="宋体"/>
          <w:b/>
          <w:color w:val="auto"/>
          <w:sz w:val="24"/>
          <w:szCs w:val="28"/>
        </w:rPr>
      </w:pPr>
      <w:bookmarkStart w:id="90" w:name="_Toc532473462"/>
      <w:bookmarkStart w:id="91" w:name="_Toc2582276"/>
      <w:bookmarkStart w:id="92" w:name="_Toc520356155"/>
      <w:bookmarkStart w:id="93" w:name="_Toc23231"/>
      <w:bookmarkStart w:id="94" w:name="_Toc515647770"/>
      <w:bookmarkStart w:id="95" w:name="_Toc2248"/>
      <w:r>
        <w:rPr>
          <w:rFonts w:hint="eastAsia" w:ascii="宋体" w:hAnsi="宋体"/>
          <w:b/>
          <w:color w:val="auto"/>
          <w:sz w:val="24"/>
          <w:szCs w:val="28"/>
        </w:rPr>
        <w:t>11.投标报价</w:t>
      </w:r>
      <w:bookmarkEnd w:id="90"/>
      <w:bookmarkEnd w:id="91"/>
      <w:bookmarkEnd w:id="92"/>
      <w:bookmarkEnd w:id="93"/>
      <w:bookmarkEnd w:id="94"/>
      <w:bookmarkEnd w:id="95"/>
    </w:p>
    <w:p w14:paraId="49D27A28">
      <w:pPr>
        <w:spacing w:line="560" w:lineRule="exact"/>
        <w:rPr>
          <w:rFonts w:hint="eastAsia" w:ascii="宋体" w:hAnsi="宋体"/>
          <w:bCs/>
          <w:color w:val="auto"/>
          <w:sz w:val="24"/>
          <w:szCs w:val="24"/>
        </w:rPr>
      </w:pPr>
      <w:r>
        <w:rPr>
          <w:rFonts w:hint="eastAsia" w:ascii="宋体" w:hAnsi="宋体"/>
          <w:bCs/>
          <w:color w:val="auto"/>
          <w:sz w:val="24"/>
          <w:szCs w:val="24"/>
        </w:rPr>
        <w:t>11.1 投标供应商的报价应当包括满足本次招标全部采购需求所应提供的货物，以及伴随的服务和工程。所有投标均应以人民币报价。</w:t>
      </w:r>
    </w:p>
    <w:p w14:paraId="2CC5A6B4">
      <w:pPr>
        <w:spacing w:line="560" w:lineRule="exact"/>
        <w:rPr>
          <w:rFonts w:hint="eastAsia" w:ascii="宋体" w:hAnsi="宋体"/>
          <w:bCs/>
          <w:color w:val="auto"/>
          <w:sz w:val="24"/>
          <w:szCs w:val="24"/>
        </w:rPr>
      </w:pPr>
      <w:r>
        <w:rPr>
          <w:rFonts w:hint="eastAsia" w:ascii="宋体" w:hAnsi="宋体"/>
          <w:bCs/>
          <w:color w:val="auto"/>
          <w:sz w:val="24"/>
          <w:szCs w:val="24"/>
        </w:rPr>
        <w:t>11.2 投标供应商应在价格明细表上标明投标货物及相关服务的单价（如适用）和总价，并由法定代表人或其授权代表签署。</w:t>
      </w:r>
    </w:p>
    <w:p w14:paraId="2DD5E5EB">
      <w:pPr>
        <w:spacing w:line="560" w:lineRule="exact"/>
        <w:rPr>
          <w:rFonts w:hint="eastAsia" w:ascii="宋体" w:hAnsi="宋体"/>
          <w:bCs/>
          <w:color w:val="auto"/>
          <w:sz w:val="24"/>
          <w:szCs w:val="24"/>
        </w:rPr>
      </w:pPr>
      <w:r>
        <w:rPr>
          <w:rFonts w:hint="eastAsia" w:ascii="宋体" w:hAnsi="宋体"/>
          <w:bCs/>
          <w:color w:val="auto"/>
          <w:sz w:val="24"/>
          <w:szCs w:val="24"/>
        </w:rPr>
        <w:t>11.3 价格明细表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14:paraId="2FBA0407">
      <w:pPr>
        <w:spacing w:line="560" w:lineRule="exact"/>
        <w:rPr>
          <w:rFonts w:hint="eastAsia" w:ascii="宋体" w:hAnsi="宋体"/>
          <w:bCs/>
          <w:color w:val="auto"/>
          <w:sz w:val="24"/>
          <w:szCs w:val="24"/>
        </w:rPr>
      </w:pPr>
      <w:r>
        <w:rPr>
          <w:rFonts w:hint="eastAsia" w:ascii="宋体" w:hAnsi="宋体"/>
          <w:bCs/>
          <w:color w:val="auto"/>
          <w:sz w:val="24"/>
          <w:szCs w:val="24"/>
        </w:rPr>
        <w:t>11.4 投标供应商所报的价格明细在合同履行过程中是固定不变的，不得以任何理由予以变更。任何包含价格调整要求的投标，其投标将被认定为</w:t>
      </w:r>
      <w:r>
        <w:rPr>
          <w:rFonts w:hint="eastAsia" w:ascii="宋体" w:hAnsi="宋体"/>
          <w:b/>
          <w:bCs/>
          <w:color w:val="auto"/>
          <w:sz w:val="24"/>
          <w:szCs w:val="24"/>
        </w:rPr>
        <w:t>投标无效。</w:t>
      </w:r>
    </w:p>
    <w:p w14:paraId="7707D5DC">
      <w:pPr>
        <w:spacing w:line="560" w:lineRule="exact"/>
        <w:ind w:left="900" w:hanging="900"/>
        <w:rPr>
          <w:rFonts w:hint="eastAsia" w:ascii="宋体" w:hAnsi="宋体"/>
          <w:bCs/>
          <w:color w:val="auto"/>
          <w:sz w:val="24"/>
          <w:szCs w:val="24"/>
        </w:rPr>
      </w:pPr>
      <w:r>
        <w:rPr>
          <w:rFonts w:hint="eastAsia" w:ascii="宋体" w:hAnsi="宋体"/>
          <w:bCs/>
          <w:color w:val="auto"/>
          <w:sz w:val="24"/>
          <w:szCs w:val="24"/>
        </w:rPr>
        <w:t>11.5 采购人不接受具有附加条件的报价或多个方案的报价。</w:t>
      </w:r>
    </w:p>
    <w:p w14:paraId="2948BCC3">
      <w:pPr>
        <w:overflowPunct w:val="0"/>
        <w:spacing w:before="156" w:beforeLines="50" w:line="300" w:lineRule="auto"/>
        <w:rPr>
          <w:rFonts w:hint="eastAsia" w:ascii="宋体" w:hAnsi="宋体"/>
          <w:b/>
          <w:color w:val="auto"/>
          <w:sz w:val="24"/>
          <w:szCs w:val="28"/>
        </w:rPr>
      </w:pPr>
      <w:bookmarkStart w:id="96" w:name="_Toc11514"/>
      <w:bookmarkStart w:id="97" w:name="_Toc17788"/>
      <w:bookmarkStart w:id="98" w:name="_Toc515647771"/>
      <w:bookmarkStart w:id="99" w:name="_Toc532473463"/>
      <w:bookmarkStart w:id="100" w:name="_Ref467306513"/>
      <w:bookmarkStart w:id="101" w:name="_Toc2582277"/>
      <w:bookmarkStart w:id="102" w:name="_Toc520356156"/>
      <w:r>
        <w:rPr>
          <w:rFonts w:hint="eastAsia" w:ascii="宋体" w:hAnsi="宋体"/>
          <w:b/>
          <w:color w:val="auto"/>
          <w:sz w:val="24"/>
          <w:szCs w:val="28"/>
        </w:rPr>
        <w:t>12.投标保证金</w:t>
      </w:r>
      <w:bookmarkEnd w:id="96"/>
      <w:bookmarkEnd w:id="97"/>
      <w:bookmarkEnd w:id="98"/>
      <w:bookmarkEnd w:id="99"/>
      <w:bookmarkEnd w:id="100"/>
      <w:bookmarkEnd w:id="101"/>
      <w:bookmarkEnd w:id="102"/>
    </w:p>
    <w:p w14:paraId="6A1A6B4A">
      <w:pPr>
        <w:spacing w:line="560" w:lineRule="exact"/>
        <w:rPr>
          <w:rFonts w:hint="eastAsia" w:ascii="宋体" w:hAnsi="宋体"/>
          <w:bCs/>
          <w:color w:val="auto"/>
          <w:sz w:val="24"/>
          <w:szCs w:val="24"/>
        </w:rPr>
      </w:pPr>
      <w:bookmarkStart w:id="103" w:name="_Ref467306302"/>
      <w:r>
        <w:rPr>
          <w:rFonts w:hint="eastAsia" w:ascii="宋体" w:hAnsi="宋体"/>
          <w:bCs/>
          <w:color w:val="auto"/>
          <w:sz w:val="24"/>
          <w:szCs w:val="24"/>
        </w:rPr>
        <w:t>12.1 保证金是投标文件的组成部分。本项目要求投标供应商提交投标保证金的，应当在招标文件中明确保证金的数额及缴纳形式。</w:t>
      </w:r>
    </w:p>
    <w:p w14:paraId="250FADAC">
      <w:pPr>
        <w:spacing w:line="560" w:lineRule="exact"/>
        <w:rPr>
          <w:rFonts w:hint="eastAsia" w:ascii="宋体" w:hAnsi="宋体"/>
          <w:color w:val="auto"/>
          <w:sz w:val="24"/>
          <w:szCs w:val="24"/>
        </w:rPr>
      </w:pPr>
      <w:r>
        <w:rPr>
          <w:rFonts w:hint="eastAsia" w:ascii="宋体" w:hAnsi="宋体"/>
          <w:bCs/>
          <w:color w:val="auto"/>
          <w:sz w:val="24"/>
          <w:szCs w:val="24"/>
        </w:rPr>
        <w:t>12.2 投标供应商未在规定时间内缴纳保证金或保证金数额不足以及未按招标文件规定交纳保证金的，其投标将被认定为</w:t>
      </w:r>
      <w:r>
        <w:rPr>
          <w:rFonts w:hint="eastAsia" w:ascii="宋体" w:hAnsi="宋体"/>
          <w:b/>
          <w:bCs/>
          <w:color w:val="auto"/>
          <w:sz w:val="24"/>
          <w:szCs w:val="24"/>
        </w:rPr>
        <w:t>投标无效。</w:t>
      </w:r>
    </w:p>
    <w:p w14:paraId="3AD6CCFF">
      <w:pPr>
        <w:spacing w:line="560" w:lineRule="exact"/>
        <w:rPr>
          <w:rFonts w:hint="eastAsia" w:ascii="宋体" w:hAnsi="宋体"/>
          <w:bCs/>
          <w:color w:val="auto"/>
          <w:sz w:val="24"/>
          <w:szCs w:val="24"/>
        </w:rPr>
      </w:pPr>
      <w:r>
        <w:rPr>
          <w:rFonts w:hint="eastAsia" w:ascii="宋体" w:hAnsi="宋体"/>
          <w:bCs/>
          <w:color w:val="auto"/>
          <w:sz w:val="24"/>
          <w:szCs w:val="24"/>
        </w:rPr>
        <w:t>12.3 采购人或者采购代理机构应当自中标通知书发出之日起5个工作日内退还未中标人的投标保证金；自采购合同签订之日起5个工作日内退还中标人的投标保证金。</w:t>
      </w:r>
    </w:p>
    <w:bookmarkEnd w:id="103"/>
    <w:p w14:paraId="1CF72AD4">
      <w:pPr>
        <w:overflowPunct w:val="0"/>
        <w:spacing w:before="156" w:beforeLines="50" w:line="300" w:lineRule="auto"/>
        <w:rPr>
          <w:rFonts w:hint="eastAsia" w:ascii="宋体" w:hAnsi="宋体"/>
          <w:b/>
          <w:color w:val="auto"/>
          <w:sz w:val="24"/>
          <w:szCs w:val="28"/>
        </w:rPr>
      </w:pPr>
      <w:bookmarkStart w:id="104" w:name="_Toc515647772"/>
      <w:bookmarkStart w:id="105" w:name="_Toc520356157"/>
      <w:bookmarkStart w:id="106" w:name="_Toc23590"/>
      <w:bookmarkStart w:id="107" w:name="_Toc32569"/>
      <w:bookmarkStart w:id="108" w:name="_Toc2582278"/>
      <w:bookmarkStart w:id="109" w:name="_Toc532473464"/>
      <w:r>
        <w:rPr>
          <w:rFonts w:hint="eastAsia" w:ascii="宋体" w:hAnsi="宋体"/>
          <w:b/>
          <w:color w:val="auto"/>
          <w:sz w:val="24"/>
          <w:szCs w:val="28"/>
        </w:rPr>
        <w:t>13.投标有效期</w:t>
      </w:r>
      <w:bookmarkEnd w:id="104"/>
      <w:bookmarkEnd w:id="105"/>
      <w:bookmarkEnd w:id="106"/>
      <w:bookmarkEnd w:id="107"/>
      <w:bookmarkEnd w:id="108"/>
      <w:bookmarkEnd w:id="109"/>
    </w:p>
    <w:p w14:paraId="35906FE5">
      <w:pPr>
        <w:spacing w:line="560" w:lineRule="exact"/>
        <w:rPr>
          <w:rFonts w:hint="eastAsia" w:ascii="宋体" w:hAnsi="宋体"/>
          <w:b/>
          <w:bCs/>
          <w:color w:val="auto"/>
          <w:sz w:val="24"/>
          <w:szCs w:val="24"/>
        </w:rPr>
      </w:pPr>
      <w:r>
        <w:rPr>
          <w:rFonts w:hint="eastAsia" w:ascii="宋体" w:hAnsi="宋体"/>
          <w:bCs/>
          <w:color w:val="auto"/>
          <w:sz w:val="24"/>
          <w:szCs w:val="24"/>
        </w:rPr>
        <w:t>13.1 投标应在</w:t>
      </w:r>
      <w:r>
        <w:rPr>
          <w:rFonts w:hint="eastAsia" w:ascii="宋体" w:hAnsi="宋体"/>
          <w:bCs/>
          <w:color w:val="auto"/>
          <w:sz w:val="24"/>
          <w:szCs w:val="24"/>
          <w:u w:val="single"/>
        </w:rPr>
        <w:t>供应商须知前附表</w:t>
      </w:r>
      <w:r>
        <w:rPr>
          <w:rFonts w:hint="eastAsia" w:ascii="宋体" w:hAnsi="宋体"/>
          <w:bCs/>
          <w:color w:val="auto"/>
          <w:sz w:val="24"/>
          <w:szCs w:val="24"/>
        </w:rPr>
        <w:t>中规定时间内保持有效。投标有效期不满足要求的投标，其投标将被认定为</w:t>
      </w:r>
      <w:r>
        <w:rPr>
          <w:rFonts w:hint="eastAsia" w:ascii="宋体" w:hAnsi="宋体"/>
          <w:b/>
          <w:bCs/>
          <w:color w:val="auto"/>
          <w:sz w:val="24"/>
          <w:szCs w:val="24"/>
        </w:rPr>
        <w:t>投标无效。</w:t>
      </w:r>
    </w:p>
    <w:p w14:paraId="697F4C17">
      <w:pPr>
        <w:spacing w:line="560" w:lineRule="exact"/>
        <w:rPr>
          <w:rFonts w:hint="eastAsia" w:ascii="宋体" w:hAnsi="宋体"/>
          <w:bCs/>
          <w:color w:val="auto"/>
          <w:sz w:val="24"/>
          <w:szCs w:val="24"/>
        </w:rPr>
      </w:pPr>
      <w:r>
        <w:rPr>
          <w:rFonts w:hint="eastAsia" w:ascii="宋体" w:hAnsi="宋体"/>
          <w:bCs/>
          <w:color w:val="auto"/>
          <w:sz w:val="24"/>
          <w:szCs w:val="24"/>
        </w:rPr>
        <w:t>13.2 因特殊原因，采购人或采购代理机构可在原投标有效期截止之前，要求投标供应商延长投标文件的有效期。接受该要求的投标供应商将不会被要求和允许修正其投标。投标供应商也可以拒绝延长投标有效期的要求，且不承担任何责任。</w:t>
      </w:r>
    </w:p>
    <w:p w14:paraId="57F4870A">
      <w:pPr>
        <w:overflowPunct w:val="0"/>
        <w:spacing w:before="156" w:beforeLines="50" w:line="300" w:lineRule="auto"/>
        <w:rPr>
          <w:rFonts w:hint="eastAsia" w:ascii="宋体" w:hAnsi="宋体"/>
          <w:b/>
          <w:color w:val="auto"/>
          <w:sz w:val="24"/>
          <w:szCs w:val="28"/>
        </w:rPr>
      </w:pPr>
      <w:bookmarkStart w:id="110" w:name="_Toc493"/>
      <w:bookmarkStart w:id="111" w:name="_Toc17074"/>
      <w:bookmarkStart w:id="112" w:name="_Toc532473465"/>
      <w:bookmarkStart w:id="113" w:name="_Toc515647773"/>
      <w:bookmarkStart w:id="114" w:name="_Toc520356158"/>
      <w:bookmarkStart w:id="115" w:name="_Toc2582279"/>
      <w:r>
        <w:rPr>
          <w:rFonts w:hint="eastAsia" w:ascii="宋体" w:hAnsi="宋体"/>
          <w:b/>
          <w:color w:val="auto"/>
          <w:sz w:val="24"/>
          <w:szCs w:val="28"/>
        </w:rPr>
        <w:t>14.投标文件的</w:t>
      </w:r>
      <w:bookmarkEnd w:id="110"/>
      <w:bookmarkEnd w:id="111"/>
      <w:bookmarkEnd w:id="112"/>
      <w:bookmarkEnd w:id="113"/>
      <w:bookmarkEnd w:id="114"/>
      <w:r>
        <w:rPr>
          <w:rFonts w:hint="eastAsia" w:ascii="宋体" w:hAnsi="宋体"/>
          <w:b/>
          <w:color w:val="auto"/>
          <w:sz w:val="24"/>
          <w:szCs w:val="28"/>
        </w:rPr>
        <w:t>制作</w:t>
      </w:r>
      <w:bookmarkEnd w:id="115"/>
    </w:p>
    <w:p w14:paraId="420B5E52">
      <w:pPr>
        <w:spacing w:line="560" w:lineRule="exact"/>
        <w:jc w:val="left"/>
        <w:rPr>
          <w:rFonts w:hint="eastAsia" w:ascii="宋体" w:hAnsi="宋体"/>
          <w:bCs/>
          <w:color w:val="auto"/>
          <w:sz w:val="24"/>
          <w:szCs w:val="24"/>
        </w:rPr>
      </w:pPr>
      <w:r>
        <w:rPr>
          <w:rFonts w:hint="eastAsia" w:ascii="宋体" w:hAnsi="宋体"/>
          <w:bCs/>
          <w:color w:val="auto"/>
          <w:sz w:val="24"/>
          <w:szCs w:val="24"/>
        </w:rPr>
        <w:t>14.1 投标供应商应按供应商须知前附表中的规定，准备和递交投标文件。电子投标文件需符合以下要求：</w:t>
      </w:r>
      <w:r>
        <w:rPr>
          <w:rFonts w:hint="eastAsia" w:ascii="宋体" w:hAnsi="宋体"/>
          <w:color w:val="auto"/>
          <w:sz w:val="24"/>
          <w:szCs w:val="24"/>
          <w:u w:val="single"/>
        </w:rPr>
        <w:t>详见供应商须知前附表</w:t>
      </w:r>
    </w:p>
    <w:p w14:paraId="1A833D27">
      <w:pPr>
        <w:spacing w:line="560" w:lineRule="exact"/>
        <w:rPr>
          <w:rFonts w:hint="eastAsia" w:ascii="宋体" w:hAnsi="宋体"/>
          <w:bCs/>
          <w:color w:val="auto"/>
          <w:sz w:val="24"/>
          <w:szCs w:val="24"/>
        </w:rPr>
      </w:pPr>
      <w:r>
        <w:rPr>
          <w:rFonts w:hint="eastAsia" w:ascii="宋体" w:hAnsi="宋体"/>
          <w:bCs/>
          <w:color w:val="auto"/>
          <w:sz w:val="24"/>
          <w:szCs w:val="24"/>
        </w:rPr>
        <w:t>14.2 投标文件需由投标供应商的法定代表人或委托代理人按招标文件规定在投标文件上签字并加盖公章。委托代理人须持有书面的“法定代表人授权委托书”，并将其附在投标文件中。未按招标文件要求签署和盖章的投标文件，其投标将被认定为</w:t>
      </w:r>
      <w:r>
        <w:rPr>
          <w:rFonts w:hint="eastAsia" w:ascii="宋体" w:hAnsi="宋体"/>
          <w:b/>
          <w:bCs/>
          <w:color w:val="auto"/>
          <w:sz w:val="24"/>
          <w:szCs w:val="24"/>
        </w:rPr>
        <w:t>投标无效</w:t>
      </w:r>
      <w:r>
        <w:rPr>
          <w:rFonts w:hint="eastAsia" w:ascii="宋体" w:hAnsi="宋体"/>
          <w:bCs/>
          <w:color w:val="auto"/>
          <w:sz w:val="24"/>
          <w:szCs w:val="24"/>
        </w:rPr>
        <w:t>。</w:t>
      </w:r>
    </w:p>
    <w:p w14:paraId="5B9C7A77">
      <w:pPr>
        <w:overflowPunct w:val="0"/>
        <w:spacing w:before="156" w:beforeLines="50" w:line="300" w:lineRule="auto"/>
        <w:jc w:val="center"/>
        <w:rPr>
          <w:rFonts w:hint="eastAsia" w:ascii="宋体" w:hAnsi="宋体"/>
          <w:b/>
          <w:color w:val="auto"/>
          <w:sz w:val="28"/>
          <w:szCs w:val="28"/>
        </w:rPr>
      </w:pPr>
      <w:bookmarkStart w:id="116" w:name="_Toc2582280"/>
      <w:bookmarkStart w:id="117" w:name="_Toc11179"/>
      <w:bookmarkStart w:id="118" w:name="_Toc532473466"/>
      <w:bookmarkStart w:id="119" w:name="_Toc216582808"/>
      <w:bookmarkStart w:id="120" w:name="_Toc16865"/>
      <w:bookmarkStart w:id="121" w:name="_Toc515647774"/>
      <w:bookmarkStart w:id="122" w:name="_Toc520356159"/>
      <w:r>
        <w:rPr>
          <w:rFonts w:hint="eastAsia" w:ascii="宋体" w:hAnsi="宋体"/>
          <w:b/>
          <w:color w:val="auto"/>
          <w:sz w:val="28"/>
          <w:szCs w:val="28"/>
        </w:rPr>
        <w:t>（四）投标文件的递交</w:t>
      </w:r>
      <w:bookmarkEnd w:id="116"/>
      <w:bookmarkEnd w:id="117"/>
      <w:bookmarkEnd w:id="118"/>
      <w:bookmarkEnd w:id="119"/>
      <w:bookmarkEnd w:id="120"/>
      <w:bookmarkEnd w:id="121"/>
      <w:bookmarkEnd w:id="122"/>
    </w:p>
    <w:p w14:paraId="2B53ACCB">
      <w:pPr>
        <w:overflowPunct w:val="0"/>
        <w:spacing w:before="156" w:beforeLines="50" w:line="300" w:lineRule="auto"/>
        <w:rPr>
          <w:rFonts w:hint="eastAsia" w:ascii="宋体" w:hAnsi="宋体"/>
          <w:b/>
          <w:color w:val="auto"/>
          <w:sz w:val="24"/>
          <w:szCs w:val="28"/>
        </w:rPr>
      </w:pPr>
      <w:bookmarkStart w:id="123" w:name="_Toc515647775"/>
      <w:bookmarkStart w:id="124" w:name="_Toc532473467"/>
      <w:bookmarkStart w:id="125" w:name="_Toc2582281"/>
      <w:bookmarkStart w:id="126" w:name="_Toc520356160"/>
      <w:bookmarkStart w:id="127" w:name="_Toc32337"/>
      <w:bookmarkStart w:id="128" w:name="_Toc21645"/>
      <w:r>
        <w:rPr>
          <w:rFonts w:hint="eastAsia" w:ascii="宋体" w:hAnsi="宋体"/>
          <w:b/>
          <w:color w:val="auto"/>
          <w:sz w:val="24"/>
          <w:szCs w:val="28"/>
        </w:rPr>
        <w:t>15.投标文件的密封和标记</w:t>
      </w:r>
      <w:bookmarkEnd w:id="123"/>
      <w:bookmarkEnd w:id="124"/>
      <w:bookmarkEnd w:id="125"/>
      <w:bookmarkEnd w:id="126"/>
      <w:bookmarkEnd w:id="127"/>
      <w:bookmarkEnd w:id="128"/>
    </w:p>
    <w:p w14:paraId="61CB9A2C">
      <w:pPr>
        <w:spacing w:line="560" w:lineRule="exact"/>
        <w:rPr>
          <w:rFonts w:hint="eastAsia" w:ascii="宋体" w:hAnsi="宋体"/>
          <w:bCs/>
          <w:color w:val="auto"/>
          <w:sz w:val="24"/>
          <w:szCs w:val="24"/>
        </w:rPr>
      </w:pPr>
      <w:r>
        <w:rPr>
          <w:rFonts w:hint="eastAsia" w:ascii="宋体" w:hAnsi="宋体"/>
          <w:bCs/>
          <w:color w:val="auto"/>
          <w:sz w:val="24"/>
          <w:szCs w:val="24"/>
        </w:rPr>
        <w:t>15.1 投标文件的制作应按照招标文件的要求进行制作并递交。投标文件应当用不能被他人知悉或更换投标文件内容的方式密封。</w:t>
      </w:r>
    </w:p>
    <w:p w14:paraId="0530DC45">
      <w:pPr>
        <w:spacing w:line="560" w:lineRule="exact"/>
        <w:rPr>
          <w:rFonts w:hint="eastAsia" w:ascii="宋体" w:hAnsi="宋体"/>
          <w:bCs/>
          <w:color w:val="auto"/>
          <w:sz w:val="24"/>
          <w:szCs w:val="24"/>
        </w:rPr>
      </w:pPr>
      <w:r>
        <w:rPr>
          <w:rFonts w:hint="eastAsia" w:ascii="宋体" w:hAnsi="宋体"/>
          <w:bCs/>
          <w:color w:val="auto"/>
          <w:sz w:val="24"/>
          <w:szCs w:val="24"/>
        </w:rPr>
        <w:t>15.2 纸质投标文件密封和递交要求：（采购人或者采购代理机构不得因投标文件装订、纸张、文件排序等非实质性的格式、形式问题限制和影响供应商投标）</w:t>
      </w:r>
    </w:p>
    <w:p w14:paraId="3CA936FF">
      <w:pPr>
        <w:spacing w:line="560" w:lineRule="exact"/>
        <w:rPr>
          <w:rFonts w:hint="eastAsia" w:ascii="宋体" w:hAnsi="宋体"/>
          <w:bCs/>
          <w:color w:val="auto"/>
          <w:sz w:val="24"/>
          <w:szCs w:val="24"/>
          <w:u w:val="single"/>
        </w:rPr>
      </w:pPr>
      <w:r>
        <w:rPr>
          <w:rFonts w:hint="eastAsia" w:ascii="宋体" w:hAnsi="宋体"/>
          <w:bCs/>
          <w:color w:val="auto"/>
          <w:sz w:val="24"/>
          <w:szCs w:val="24"/>
        </w:rPr>
        <w:t>15.3 电子投标文件密封和递交要求：</w:t>
      </w:r>
      <w:bookmarkStart w:id="129" w:name="_Toc2582282"/>
      <w:bookmarkStart w:id="130" w:name="_Toc520356161"/>
      <w:bookmarkStart w:id="131" w:name="_Toc12751"/>
      <w:bookmarkStart w:id="132" w:name="_Toc9840"/>
      <w:bookmarkStart w:id="133" w:name="_Toc532473468"/>
      <w:bookmarkStart w:id="134" w:name="_Toc515647776"/>
      <w:r>
        <w:rPr>
          <w:rFonts w:hint="eastAsia" w:ascii="宋体" w:hAnsi="宋体"/>
          <w:bCs/>
          <w:color w:val="auto"/>
          <w:sz w:val="24"/>
          <w:szCs w:val="24"/>
          <w:u w:val="single"/>
        </w:rPr>
        <w:t>详见供应商须知前附表</w:t>
      </w:r>
    </w:p>
    <w:p w14:paraId="2708B62D">
      <w:pPr>
        <w:overflowPunct w:val="0"/>
        <w:spacing w:before="156" w:beforeLines="50" w:line="300" w:lineRule="auto"/>
        <w:rPr>
          <w:rFonts w:hint="eastAsia" w:ascii="宋体" w:hAnsi="宋体"/>
          <w:b/>
          <w:color w:val="auto"/>
          <w:sz w:val="24"/>
          <w:szCs w:val="28"/>
        </w:rPr>
      </w:pPr>
      <w:r>
        <w:rPr>
          <w:rFonts w:hint="eastAsia" w:ascii="宋体" w:hAnsi="宋体"/>
          <w:b/>
          <w:color w:val="auto"/>
          <w:sz w:val="24"/>
          <w:szCs w:val="28"/>
        </w:rPr>
        <w:t>16.投标截止</w:t>
      </w:r>
      <w:bookmarkEnd w:id="129"/>
      <w:bookmarkEnd w:id="130"/>
      <w:bookmarkEnd w:id="131"/>
      <w:bookmarkEnd w:id="132"/>
      <w:bookmarkEnd w:id="133"/>
      <w:bookmarkEnd w:id="134"/>
    </w:p>
    <w:p w14:paraId="745A577E">
      <w:pPr>
        <w:spacing w:line="560" w:lineRule="exact"/>
        <w:rPr>
          <w:rFonts w:hint="eastAsia" w:ascii="宋体" w:hAnsi="宋体"/>
          <w:bCs/>
          <w:color w:val="auto"/>
          <w:sz w:val="24"/>
          <w:szCs w:val="24"/>
        </w:rPr>
      </w:pPr>
      <w:r>
        <w:rPr>
          <w:rFonts w:hint="eastAsia" w:ascii="宋体" w:hAnsi="宋体"/>
          <w:bCs/>
          <w:color w:val="auto"/>
          <w:sz w:val="24"/>
          <w:szCs w:val="24"/>
        </w:rPr>
        <w:t>16.1 投标供应商应在</w:t>
      </w:r>
      <w:r>
        <w:rPr>
          <w:rFonts w:hint="eastAsia" w:ascii="宋体" w:hAnsi="宋体"/>
          <w:bCs/>
          <w:color w:val="auto"/>
          <w:sz w:val="24"/>
          <w:szCs w:val="24"/>
          <w:u w:val="single"/>
        </w:rPr>
        <w:t>供应商须知前附表</w:t>
      </w:r>
      <w:r>
        <w:rPr>
          <w:rFonts w:hint="eastAsia" w:ascii="宋体" w:hAnsi="宋体"/>
          <w:bCs/>
          <w:color w:val="auto"/>
          <w:sz w:val="24"/>
          <w:szCs w:val="24"/>
        </w:rPr>
        <w:t>中规定的截止时间前，将投标文件递交到招标公告中规定的地点。</w:t>
      </w:r>
    </w:p>
    <w:p w14:paraId="5CE74332">
      <w:pPr>
        <w:spacing w:line="560" w:lineRule="exact"/>
        <w:ind w:left="900" w:hanging="900"/>
        <w:rPr>
          <w:rFonts w:hint="eastAsia" w:ascii="宋体" w:hAnsi="宋体"/>
          <w:bCs/>
          <w:color w:val="auto"/>
          <w:sz w:val="24"/>
          <w:szCs w:val="24"/>
        </w:rPr>
      </w:pPr>
      <w:r>
        <w:rPr>
          <w:rFonts w:hint="eastAsia" w:ascii="宋体" w:hAnsi="宋体"/>
          <w:bCs/>
          <w:color w:val="auto"/>
          <w:sz w:val="24"/>
          <w:szCs w:val="24"/>
        </w:rPr>
        <w:t>16.2 采购人和采购代理机构将拒绝接收在投标截止时间后送达投标文件。</w:t>
      </w:r>
    </w:p>
    <w:p w14:paraId="56AA4D7A">
      <w:pPr>
        <w:overflowPunct w:val="0"/>
        <w:spacing w:before="156" w:beforeLines="50" w:line="300" w:lineRule="auto"/>
        <w:rPr>
          <w:rFonts w:hint="eastAsia" w:ascii="宋体" w:hAnsi="宋体"/>
          <w:b/>
          <w:color w:val="auto"/>
          <w:sz w:val="24"/>
          <w:szCs w:val="28"/>
        </w:rPr>
      </w:pPr>
      <w:bookmarkStart w:id="135" w:name="_Toc515647777"/>
      <w:bookmarkStart w:id="136" w:name="_Toc2582283"/>
      <w:bookmarkStart w:id="137" w:name="_Toc24275"/>
      <w:bookmarkStart w:id="138" w:name="_Toc18537"/>
      <w:bookmarkStart w:id="139" w:name="_Toc532473469"/>
      <w:bookmarkStart w:id="140" w:name="_Toc520356162"/>
      <w:r>
        <w:rPr>
          <w:rFonts w:hint="eastAsia" w:ascii="宋体" w:hAnsi="宋体"/>
          <w:b/>
          <w:color w:val="auto"/>
          <w:sz w:val="24"/>
          <w:szCs w:val="28"/>
        </w:rPr>
        <w:t>17.投标文件的接收、修改与撤回</w:t>
      </w:r>
      <w:bookmarkEnd w:id="135"/>
      <w:bookmarkEnd w:id="136"/>
      <w:bookmarkEnd w:id="137"/>
      <w:bookmarkEnd w:id="138"/>
      <w:bookmarkEnd w:id="139"/>
      <w:bookmarkEnd w:id="140"/>
    </w:p>
    <w:p w14:paraId="59008316">
      <w:pPr>
        <w:spacing w:line="560" w:lineRule="exact"/>
        <w:ind w:left="900" w:hanging="900"/>
        <w:rPr>
          <w:rFonts w:hint="eastAsia" w:ascii="宋体" w:hAnsi="宋体"/>
          <w:bCs/>
          <w:color w:val="auto"/>
          <w:sz w:val="24"/>
          <w:szCs w:val="24"/>
        </w:rPr>
      </w:pPr>
      <w:r>
        <w:rPr>
          <w:rFonts w:hint="eastAsia" w:ascii="宋体" w:hAnsi="宋体"/>
          <w:bCs/>
          <w:color w:val="auto"/>
          <w:sz w:val="24"/>
          <w:szCs w:val="24"/>
        </w:rPr>
        <w:t>17.1 采购人和采购代理机构将按招标文件规定的时间和地点接收投标文件。</w:t>
      </w:r>
    </w:p>
    <w:p w14:paraId="2D5B70DC">
      <w:pPr>
        <w:spacing w:line="560" w:lineRule="exact"/>
        <w:rPr>
          <w:rFonts w:hint="eastAsia" w:ascii="宋体" w:hAnsi="宋体"/>
          <w:bCs/>
          <w:color w:val="auto"/>
          <w:sz w:val="24"/>
          <w:szCs w:val="24"/>
        </w:rPr>
      </w:pPr>
      <w:r>
        <w:rPr>
          <w:rFonts w:hint="eastAsia" w:ascii="宋体" w:hAnsi="宋体"/>
          <w:bCs/>
          <w:color w:val="auto"/>
          <w:sz w:val="24"/>
          <w:szCs w:val="24"/>
        </w:rPr>
        <w:t>17.2 递交投标文件以后，如果投标供应商要进行修改，须在投标截止时间前提出申请，投标供应商对投标文件的修改申请应按本须知规定编制、签署、密封。采购人和采购代理机构将予以接收，并视为投标文件的组成部分。递交投标文件以后，如果投标供应商要进行撤回的，须在投标截止时间前提出申请，采购人和采购代理机构将予以接受。</w:t>
      </w:r>
    </w:p>
    <w:p w14:paraId="54CFFF8E">
      <w:pPr>
        <w:spacing w:line="560" w:lineRule="exact"/>
        <w:ind w:left="850" w:hanging="850"/>
        <w:rPr>
          <w:rFonts w:hint="eastAsia" w:ascii="宋体" w:hAnsi="宋体"/>
          <w:bCs/>
          <w:color w:val="auto"/>
          <w:sz w:val="24"/>
          <w:szCs w:val="24"/>
        </w:rPr>
      </w:pPr>
      <w:r>
        <w:rPr>
          <w:rFonts w:hint="eastAsia" w:ascii="宋体" w:hAnsi="宋体"/>
          <w:bCs/>
          <w:color w:val="auto"/>
          <w:sz w:val="24"/>
          <w:szCs w:val="24"/>
        </w:rPr>
        <w:t>17.3 在投标截止时间之后，投标供应商不得对其投标文件做任何修改。</w:t>
      </w:r>
    </w:p>
    <w:p w14:paraId="54DB8EE6">
      <w:pPr>
        <w:spacing w:line="560" w:lineRule="exact"/>
        <w:rPr>
          <w:rFonts w:hint="eastAsia" w:ascii="宋体" w:hAnsi="宋体"/>
          <w:bCs/>
          <w:color w:val="auto"/>
          <w:sz w:val="24"/>
          <w:szCs w:val="24"/>
        </w:rPr>
      </w:pPr>
      <w:r>
        <w:rPr>
          <w:rFonts w:hint="eastAsia" w:ascii="宋体" w:hAnsi="宋体"/>
          <w:bCs/>
          <w:color w:val="auto"/>
          <w:sz w:val="24"/>
          <w:szCs w:val="24"/>
        </w:rPr>
        <w:t>17.4 除投标供应商不足3家未开标外，采购人和采购代理机构对所接收投标文件概不退回。</w:t>
      </w:r>
    </w:p>
    <w:p w14:paraId="1A6B8F90">
      <w:pPr>
        <w:spacing w:line="560" w:lineRule="exact"/>
        <w:rPr>
          <w:rFonts w:hint="eastAsia" w:ascii="宋体" w:hAnsi="宋体"/>
          <w:bCs/>
          <w:color w:val="auto"/>
          <w:sz w:val="24"/>
          <w:szCs w:val="24"/>
        </w:rPr>
      </w:pPr>
      <w:r>
        <w:rPr>
          <w:rFonts w:hint="eastAsia" w:ascii="宋体" w:hAnsi="宋体"/>
          <w:bCs/>
          <w:color w:val="auto"/>
          <w:sz w:val="24"/>
          <w:szCs w:val="24"/>
        </w:rPr>
        <w:t xml:space="preserve">17.5 其他： / </w:t>
      </w:r>
    </w:p>
    <w:p w14:paraId="49E32B22">
      <w:pPr>
        <w:overflowPunct w:val="0"/>
        <w:spacing w:before="156" w:beforeLines="50" w:line="300" w:lineRule="auto"/>
        <w:jc w:val="center"/>
        <w:rPr>
          <w:rFonts w:hint="eastAsia" w:ascii="宋体" w:hAnsi="宋体"/>
          <w:b/>
          <w:color w:val="auto"/>
          <w:sz w:val="28"/>
          <w:szCs w:val="28"/>
        </w:rPr>
      </w:pPr>
      <w:bookmarkStart w:id="141" w:name="_Toc12436"/>
      <w:bookmarkStart w:id="142" w:name="_Toc532473470"/>
      <w:bookmarkStart w:id="143" w:name="_Toc28398"/>
      <w:bookmarkStart w:id="144" w:name="_Toc216582809"/>
      <w:bookmarkStart w:id="145" w:name="_Toc515647778"/>
      <w:bookmarkStart w:id="146" w:name="_Toc2582284"/>
      <w:bookmarkStart w:id="147" w:name="_Toc520356163"/>
      <w:r>
        <w:rPr>
          <w:rFonts w:hint="eastAsia" w:ascii="宋体" w:hAnsi="宋体"/>
          <w:b/>
          <w:color w:val="auto"/>
          <w:sz w:val="28"/>
          <w:szCs w:val="28"/>
        </w:rPr>
        <w:t>（五）开标及评标</w:t>
      </w:r>
      <w:bookmarkEnd w:id="141"/>
      <w:bookmarkEnd w:id="142"/>
      <w:bookmarkEnd w:id="143"/>
      <w:bookmarkEnd w:id="144"/>
      <w:bookmarkEnd w:id="145"/>
      <w:bookmarkEnd w:id="146"/>
      <w:bookmarkEnd w:id="147"/>
    </w:p>
    <w:p w14:paraId="225C0187">
      <w:pPr>
        <w:overflowPunct w:val="0"/>
        <w:spacing w:before="156" w:beforeLines="50" w:line="300" w:lineRule="auto"/>
        <w:rPr>
          <w:rFonts w:hint="eastAsia" w:ascii="宋体" w:hAnsi="宋体"/>
          <w:b/>
          <w:color w:val="auto"/>
          <w:sz w:val="24"/>
          <w:szCs w:val="28"/>
        </w:rPr>
      </w:pPr>
      <w:bookmarkStart w:id="148" w:name="_Toc515647779"/>
      <w:bookmarkStart w:id="149" w:name="_Toc520356164"/>
      <w:bookmarkStart w:id="150" w:name="_Toc532473471"/>
      <w:bookmarkStart w:id="151" w:name="_Toc25345"/>
      <w:bookmarkStart w:id="152" w:name="_Toc7186"/>
      <w:bookmarkStart w:id="153" w:name="_Toc2582285"/>
      <w:r>
        <w:rPr>
          <w:rFonts w:hint="eastAsia" w:ascii="宋体" w:hAnsi="宋体"/>
          <w:b/>
          <w:color w:val="auto"/>
          <w:sz w:val="24"/>
          <w:szCs w:val="28"/>
        </w:rPr>
        <w:t>18.开标</w:t>
      </w:r>
      <w:bookmarkEnd w:id="148"/>
      <w:bookmarkEnd w:id="149"/>
      <w:bookmarkEnd w:id="150"/>
      <w:bookmarkEnd w:id="151"/>
      <w:bookmarkEnd w:id="152"/>
      <w:bookmarkEnd w:id="153"/>
    </w:p>
    <w:p w14:paraId="79542E1A">
      <w:pPr>
        <w:spacing w:line="560" w:lineRule="exact"/>
        <w:rPr>
          <w:rFonts w:hint="eastAsia" w:ascii="宋体" w:hAnsi="宋体"/>
          <w:bCs/>
          <w:color w:val="auto"/>
          <w:sz w:val="24"/>
          <w:szCs w:val="24"/>
        </w:rPr>
      </w:pPr>
      <w:r>
        <w:rPr>
          <w:rFonts w:hint="eastAsia" w:ascii="宋体" w:hAnsi="宋体"/>
          <w:bCs/>
          <w:color w:val="auto"/>
          <w:sz w:val="24"/>
          <w:szCs w:val="24"/>
        </w:rPr>
        <w:t>18.1 采购人和采购代理机构将按</w:t>
      </w:r>
      <w:r>
        <w:rPr>
          <w:rFonts w:hint="eastAsia" w:ascii="宋体" w:hAnsi="宋体"/>
          <w:bCs/>
          <w:color w:val="auto"/>
          <w:sz w:val="24"/>
          <w:szCs w:val="24"/>
          <w:u w:val="single"/>
        </w:rPr>
        <w:t>供应商须知前附表</w:t>
      </w:r>
      <w:r>
        <w:rPr>
          <w:rFonts w:hint="eastAsia" w:ascii="宋体" w:hAnsi="宋体"/>
          <w:bCs/>
          <w:color w:val="auto"/>
          <w:sz w:val="24"/>
          <w:szCs w:val="24"/>
        </w:rPr>
        <w:t>中规定的开标时间和地点组织开标，并邀请所有投标供应商代表参加。投标供应商不足3家的，不予开标。评标委员会成员不得参加开标活动。</w:t>
      </w:r>
    </w:p>
    <w:p w14:paraId="286B5AFA">
      <w:pPr>
        <w:spacing w:line="560" w:lineRule="exact"/>
        <w:ind w:firstLine="60"/>
        <w:rPr>
          <w:rFonts w:hint="eastAsia" w:ascii="宋体" w:hAnsi="宋体"/>
          <w:bCs/>
          <w:color w:val="auto"/>
          <w:sz w:val="24"/>
          <w:szCs w:val="24"/>
        </w:rPr>
      </w:pPr>
      <w:r>
        <w:rPr>
          <w:rFonts w:hint="eastAsia" w:ascii="宋体" w:hAnsi="宋体"/>
          <w:bCs/>
          <w:color w:val="auto"/>
          <w:sz w:val="24"/>
          <w:szCs w:val="24"/>
        </w:rPr>
        <w:t>18.2 开标时，采购人或者采购代理机构公布投标供应商名单，介绍参加开标的人员，宣布工作人员，宣读投标供应商在开标一览表中所填写的全部内容。未宣读的投标价格、价格折扣等实质内容，评标时不予承认。</w:t>
      </w:r>
    </w:p>
    <w:p w14:paraId="41661065">
      <w:pPr>
        <w:spacing w:line="560" w:lineRule="exact"/>
        <w:rPr>
          <w:rFonts w:hint="eastAsia" w:ascii="宋体" w:hAnsi="宋体"/>
          <w:bCs/>
          <w:color w:val="auto"/>
          <w:sz w:val="24"/>
          <w:szCs w:val="24"/>
        </w:rPr>
      </w:pPr>
      <w:r>
        <w:rPr>
          <w:rFonts w:hint="eastAsia" w:ascii="宋体" w:hAnsi="宋体"/>
          <w:bCs/>
          <w:color w:val="auto"/>
          <w:sz w:val="24"/>
          <w:szCs w:val="24"/>
        </w:rPr>
        <w:t>18.3 采购人或采购代理机构将对开标过程进行记录</w:t>
      </w:r>
      <w:bookmarkStart w:id="154" w:name="_Toc520356165"/>
      <w:r>
        <w:rPr>
          <w:rFonts w:hint="eastAsia" w:ascii="宋体" w:hAnsi="宋体"/>
          <w:bCs/>
          <w:color w:val="auto"/>
          <w:sz w:val="24"/>
          <w:szCs w:val="24"/>
        </w:rPr>
        <w:t>，由参加开标的各投标供应商代表和相关工作人员签字确认，并存档备查。投标供应商未派代表参加开标的，视同投标供应商认可开标结果。</w:t>
      </w:r>
    </w:p>
    <w:p w14:paraId="27974E9C">
      <w:pPr>
        <w:spacing w:line="560" w:lineRule="exact"/>
        <w:rPr>
          <w:rFonts w:hint="eastAsia" w:ascii="宋体" w:hAnsi="宋体"/>
          <w:bCs/>
          <w:color w:val="auto"/>
          <w:sz w:val="24"/>
          <w:szCs w:val="24"/>
        </w:rPr>
      </w:pPr>
      <w:r>
        <w:rPr>
          <w:rFonts w:hint="eastAsia" w:ascii="宋体" w:hAnsi="宋体"/>
          <w:bCs/>
          <w:color w:val="auto"/>
          <w:sz w:val="24"/>
          <w:szCs w:val="24"/>
        </w:rPr>
        <w:t>18.4 投标供应商代表对开标过程和开标记录有疑义，以及认为开标现场采购人、采购代理机构相关工作人员有需要回避的情形的，应当场提出询问或者回避申请。</w:t>
      </w:r>
    </w:p>
    <w:p w14:paraId="3F0DED32">
      <w:pPr>
        <w:spacing w:line="560" w:lineRule="exact"/>
        <w:rPr>
          <w:rFonts w:hint="eastAsia" w:ascii="宋体" w:hAnsi="宋体"/>
          <w:b/>
          <w:bCs/>
          <w:color w:val="auto"/>
          <w:sz w:val="24"/>
          <w:szCs w:val="24"/>
        </w:rPr>
      </w:pPr>
      <w:r>
        <w:rPr>
          <w:rFonts w:hint="eastAsia" w:ascii="宋体" w:hAnsi="宋体"/>
          <w:bCs/>
          <w:color w:val="auto"/>
          <w:sz w:val="24"/>
          <w:szCs w:val="24"/>
        </w:rPr>
        <w:t xml:space="preserve">18.5 其他开标要求：无             </w:t>
      </w:r>
    </w:p>
    <w:p w14:paraId="2360F5A9">
      <w:pPr>
        <w:overflowPunct w:val="0"/>
        <w:spacing w:before="156" w:beforeLines="50" w:line="300" w:lineRule="auto"/>
        <w:rPr>
          <w:rFonts w:hint="eastAsia" w:ascii="宋体" w:hAnsi="宋体"/>
          <w:b/>
          <w:color w:val="auto"/>
          <w:sz w:val="24"/>
          <w:szCs w:val="28"/>
        </w:rPr>
      </w:pPr>
      <w:bookmarkStart w:id="155" w:name="_Toc532473472"/>
      <w:bookmarkStart w:id="156" w:name="_Toc19296"/>
      <w:bookmarkStart w:id="157" w:name="_Toc21372"/>
      <w:bookmarkStart w:id="158" w:name="_Toc515647780"/>
      <w:bookmarkStart w:id="159" w:name="_Toc2582286"/>
      <w:r>
        <w:rPr>
          <w:rFonts w:hint="eastAsia" w:ascii="宋体" w:hAnsi="宋体"/>
          <w:b/>
          <w:color w:val="auto"/>
          <w:sz w:val="24"/>
          <w:szCs w:val="28"/>
        </w:rPr>
        <w:t>19.</w:t>
      </w:r>
      <w:bookmarkEnd w:id="154"/>
      <w:r>
        <w:rPr>
          <w:rFonts w:hint="eastAsia" w:ascii="宋体" w:hAnsi="宋体"/>
          <w:b/>
          <w:color w:val="auto"/>
          <w:sz w:val="24"/>
          <w:szCs w:val="28"/>
        </w:rPr>
        <w:t>资格审查及组建评标委员会</w:t>
      </w:r>
      <w:bookmarkEnd w:id="155"/>
      <w:bookmarkEnd w:id="156"/>
      <w:bookmarkEnd w:id="157"/>
      <w:bookmarkEnd w:id="158"/>
      <w:bookmarkEnd w:id="159"/>
    </w:p>
    <w:p w14:paraId="7C369B98">
      <w:pPr>
        <w:spacing w:line="560" w:lineRule="exact"/>
        <w:rPr>
          <w:rFonts w:hint="eastAsia" w:ascii="宋体" w:hAnsi="宋体"/>
          <w:bCs/>
          <w:color w:val="auto"/>
          <w:sz w:val="24"/>
          <w:szCs w:val="24"/>
        </w:rPr>
      </w:pPr>
      <w:r>
        <w:rPr>
          <w:rFonts w:hint="eastAsia" w:ascii="宋体" w:hAnsi="宋体"/>
          <w:bCs/>
          <w:color w:val="auto"/>
          <w:sz w:val="24"/>
          <w:szCs w:val="24"/>
        </w:rPr>
        <w:t>19.1 采购人或采购代理机构依据法律法规和招标文件中规定的内容，对投标供应商及其投标货物的资格进行审查，未通过资格审查的投标供应商不进入评标。合格投标供应商不足三家的，不得评标。</w:t>
      </w:r>
    </w:p>
    <w:p w14:paraId="6FF7CC28">
      <w:pPr>
        <w:spacing w:line="560" w:lineRule="exact"/>
        <w:rPr>
          <w:rFonts w:hint="eastAsia" w:ascii="宋体" w:hAnsi="宋体"/>
          <w:bCs/>
          <w:color w:val="auto"/>
          <w:sz w:val="24"/>
          <w:szCs w:val="24"/>
        </w:rPr>
      </w:pPr>
      <w:r>
        <w:rPr>
          <w:rFonts w:hint="eastAsia" w:ascii="宋体" w:hAnsi="宋体"/>
          <w:bCs/>
          <w:color w:val="auto"/>
          <w:sz w:val="24"/>
          <w:szCs w:val="24"/>
        </w:rPr>
        <w:t>19.2 采购人或采购代理机构将按</w:t>
      </w:r>
      <w:r>
        <w:rPr>
          <w:rFonts w:hint="eastAsia" w:ascii="宋体" w:hAnsi="宋体"/>
          <w:bCs/>
          <w:color w:val="auto"/>
          <w:sz w:val="24"/>
          <w:szCs w:val="24"/>
          <w:u w:val="single"/>
        </w:rPr>
        <w:t>供应商须知前附表</w:t>
      </w:r>
      <w:r>
        <w:rPr>
          <w:rFonts w:hint="eastAsia" w:ascii="宋体" w:hAnsi="宋体"/>
          <w:bCs/>
          <w:color w:val="auto"/>
          <w:sz w:val="24"/>
          <w:szCs w:val="24"/>
        </w:rPr>
        <w:t>中规定的时间查询投标供应商的信用记录。</w:t>
      </w:r>
    </w:p>
    <w:p w14:paraId="2EF087B6">
      <w:pPr>
        <w:spacing w:line="560" w:lineRule="exact"/>
        <w:rPr>
          <w:rFonts w:hint="eastAsia" w:ascii="宋体" w:hAnsi="宋体"/>
          <w:b/>
          <w:bCs/>
          <w:color w:val="auto"/>
          <w:sz w:val="24"/>
          <w:szCs w:val="24"/>
        </w:rPr>
      </w:pPr>
      <w:r>
        <w:rPr>
          <w:rFonts w:hint="eastAsia" w:ascii="宋体" w:hAnsi="宋体"/>
          <w:bCs/>
          <w:color w:val="auto"/>
          <w:sz w:val="24"/>
          <w:szCs w:val="24"/>
        </w:rPr>
        <w:t>19.2.1投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bCs/>
          <w:color w:val="auto"/>
          <w:sz w:val="24"/>
          <w:szCs w:val="24"/>
        </w:rPr>
        <w:t>投标无效。</w:t>
      </w:r>
    </w:p>
    <w:p w14:paraId="5CE89F27">
      <w:pPr>
        <w:spacing w:line="560" w:lineRule="exact"/>
        <w:ind w:firstLine="480" w:firstLineChars="200"/>
        <w:rPr>
          <w:rFonts w:hint="eastAsia" w:ascii="宋体" w:hAnsi="宋体"/>
          <w:b/>
          <w:bCs/>
          <w:color w:val="auto"/>
          <w:sz w:val="24"/>
          <w:szCs w:val="24"/>
        </w:rPr>
      </w:pPr>
      <w:r>
        <w:rPr>
          <w:rFonts w:hint="eastAsia" w:ascii="宋体" w:hAnsi="宋体"/>
          <w:bCs/>
          <w:color w:val="auto"/>
          <w:sz w:val="24"/>
          <w:szCs w:val="24"/>
        </w:rPr>
        <w:t>以联合体形式参加投标的，联合体任何成员存在以上不良信用记录的，联合体投标将被认定为</w:t>
      </w:r>
      <w:r>
        <w:rPr>
          <w:rFonts w:hint="eastAsia" w:ascii="宋体" w:hAnsi="宋体"/>
          <w:b/>
          <w:bCs/>
          <w:color w:val="auto"/>
          <w:sz w:val="24"/>
          <w:szCs w:val="24"/>
        </w:rPr>
        <w:t>投标无效。</w:t>
      </w:r>
    </w:p>
    <w:p w14:paraId="2516FBD3">
      <w:pPr>
        <w:spacing w:line="560" w:lineRule="exact"/>
        <w:rPr>
          <w:rFonts w:hint="eastAsia" w:ascii="宋体" w:hAnsi="宋体"/>
          <w:bCs/>
          <w:color w:val="auto"/>
          <w:sz w:val="24"/>
          <w:szCs w:val="24"/>
        </w:rPr>
      </w:pPr>
      <w:r>
        <w:rPr>
          <w:rFonts w:hint="eastAsia" w:ascii="宋体" w:hAnsi="宋体"/>
          <w:bCs/>
          <w:color w:val="auto"/>
          <w:sz w:val="24"/>
          <w:szCs w:val="24"/>
        </w:rPr>
        <w:t>19.2.2 采购人或采购代理机构经办人将查询网页存档备查。投标供应商不良信用记录以采购人或采购代理机构查询结果为准。投标供应商自行提供的与网站信息不一致的其他证明材料亦不作为资格审查依据。</w:t>
      </w:r>
    </w:p>
    <w:p w14:paraId="0C8C9AC7">
      <w:pPr>
        <w:spacing w:line="560" w:lineRule="exact"/>
        <w:ind w:firstLine="480" w:firstLineChars="200"/>
        <w:rPr>
          <w:rFonts w:hint="eastAsia" w:ascii="宋体" w:hAnsi="宋体"/>
          <w:bCs/>
          <w:color w:val="auto"/>
          <w:sz w:val="24"/>
          <w:szCs w:val="24"/>
        </w:rPr>
      </w:pPr>
      <w:r>
        <w:rPr>
          <w:rFonts w:hint="eastAsia" w:ascii="宋体" w:hAnsi="宋体"/>
          <w:bCs/>
          <w:color w:val="auto"/>
          <w:sz w:val="24"/>
          <w:szCs w:val="24"/>
        </w:rPr>
        <w:t>在本招标文件规定的查询时间之外，网站信息发生的任何变更均不作为资格审查依据。</w:t>
      </w:r>
    </w:p>
    <w:p w14:paraId="284DF8E0">
      <w:pPr>
        <w:spacing w:line="560" w:lineRule="exact"/>
        <w:rPr>
          <w:rFonts w:hint="eastAsia" w:ascii="宋体" w:hAnsi="宋体"/>
          <w:bCs/>
          <w:color w:val="auto"/>
          <w:sz w:val="24"/>
          <w:szCs w:val="24"/>
        </w:rPr>
      </w:pPr>
      <w:r>
        <w:rPr>
          <w:rFonts w:hint="eastAsia" w:ascii="宋体" w:hAnsi="宋体"/>
          <w:bCs/>
          <w:color w:val="auto"/>
          <w:sz w:val="24"/>
          <w:szCs w:val="24"/>
        </w:rPr>
        <w:t>19.3 按照《中华人民共和国政府采购法》、《中华人民共和国政府采购法实施条例》及本项目本级和上级财政部门的有关规定依法组建的评标委员会，负责评标工作。</w:t>
      </w:r>
      <w:bookmarkStart w:id="160" w:name="_Toc520356166"/>
    </w:p>
    <w:p w14:paraId="07215271">
      <w:pPr>
        <w:spacing w:line="560" w:lineRule="exact"/>
        <w:rPr>
          <w:rFonts w:hint="eastAsia" w:ascii="宋体" w:hAnsi="宋体"/>
          <w:b/>
          <w:bCs/>
          <w:color w:val="auto"/>
          <w:sz w:val="24"/>
          <w:szCs w:val="24"/>
        </w:rPr>
      </w:pPr>
      <w:r>
        <w:rPr>
          <w:rFonts w:hint="eastAsia" w:ascii="宋体" w:hAnsi="宋体"/>
          <w:bCs/>
          <w:color w:val="auto"/>
          <w:sz w:val="24"/>
          <w:szCs w:val="24"/>
        </w:rPr>
        <w:t>19.3.1 评标委员会由采购人代表和评审专家组成，成员人数应当为5人以上单数，其中评审专家不得少于成员总数的三分之二。</w:t>
      </w:r>
    </w:p>
    <w:p w14:paraId="47972EC0">
      <w:pPr>
        <w:spacing w:line="560" w:lineRule="exact"/>
        <w:rPr>
          <w:rFonts w:hint="eastAsia" w:ascii="宋体" w:hAnsi="宋体"/>
          <w:bCs/>
          <w:color w:val="auto"/>
          <w:sz w:val="24"/>
          <w:szCs w:val="24"/>
        </w:rPr>
      </w:pPr>
      <w:r>
        <w:rPr>
          <w:rFonts w:hint="eastAsia" w:ascii="宋体" w:hAnsi="宋体"/>
          <w:bCs/>
          <w:color w:val="auto"/>
          <w:sz w:val="24"/>
          <w:szCs w:val="24"/>
        </w:rPr>
        <w:t>19.3.2 评标委员会成员名称在评标结果公告前应当保密。</w:t>
      </w:r>
    </w:p>
    <w:p w14:paraId="7B5E9369">
      <w:pPr>
        <w:overflowPunct w:val="0"/>
        <w:spacing w:before="156" w:beforeLines="50" w:line="300" w:lineRule="auto"/>
        <w:rPr>
          <w:rFonts w:hint="eastAsia" w:ascii="宋体" w:hAnsi="宋体"/>
          <w:b/>
          <w:color w:val="auto"/>
          <w:sz w:val="24"/>
          <w:szCs w:val="28"/>
        </w:rPr>
      </w:pPr>
      <w:bookmarkStart w:id="161" w:name="_Toc515647781"/>
      <w:bookmarkStart w:id="162" w:name="_Toc532473473"/>
      <w:bookmarkStart w:id="163" w:name="_Toc28479"/>
      <w:bookmarkStart w:id="164" w:name="_Toc19949"/>
      <w:bookmarkStart w:id="165" w:name="_Toc2582287"/>
      <w:r>
        <w:rPr>
          <w:rFonts w:hint="eastAsia" w:ascii="宋体" w:hAnsi="宋体"/>
          <w:b/>
          <w:color w:val="auto"/>
          <w:sz w:val="24"/>
          <w:szCs w:val="28"/>
        </w:rPr>
        <w:t>20.投标文件</w:t>
      </w:r>
      <w:bookmarkEnd w:id="160"/>
      <w:r>
        <w:rPr>
          <w:rFonts w:hint="eastAsia" w:ascii="宋体" w:hAnsi="宋体"/>
          <w:b/>
          <w:color w:val="auto"/>
          <w:sz w:val="24"/>
          <w:szCs w:val="28"/>
        </w:rPr>
        <w:t>符合性审查与澄清</w:t>
      </w:r>
      <w:bookmarkEnd w:id="161"/>
      <w:bookmarkEnd w:id="162"/>
      <w:bookmarkEnd w:id="163"/>
      <w:bookmarkEnd w:id="164"/>
      <w:bookmarkEnd w:id="165"/>
    </w:p>
    <w:p w14:paraId="182A92E6">
      <w:pPr>
        <w:spacing w:line="560" w:lineRule="exact"/>
        <w:rPr>
          <w:rFonts w:hint="eastAsia" w:ascii="宋体" w:hAnsi="宋体"/>
          <w:bCs/>
          <w:color w:val="auto"/>
          <w:sz w:val="24"/>
          <w:szCs w:val="24"/>
        </w:rPr>
      </w:pPr>
      <w:r>
        <w:rPr>
          <w:rFonts w:hint="eastAsia" w:ascii="宋体" w:hAnsi="宋体"/>
          <w:bCs/>
          <w:color w:val="auto"/>
          <w:sz w:val="24"/>
          <w:szCs w:val="24"/>
        </w:rPr>
        <w:t xml:space="preserve">20.1 </w:t>
      </w:r>
      <w:bookmarkStart w:id="166" w:name="_Hlt522424701"/>
      <w:bookmarkEnd w:id="166"/>
      <w:bookmarkStart w:id="167" w:name="_Toc520356167"/>
      <w:r>
        <w:rPr>
          <w:rFonts w:hint="eastAsia" w:ascii="宋体" w:hAnsi="宋体"/>
          <w:bCs/>
          <w:color w:val="auto"/>
          <w:sz w:val="24"/>
          <w:szCs w:val="24"/>
        </w:rPr>
        <w:t>符合性审查是指依据招标文件的规定，从商务和技术角度对投标文件的有效性和完整性进行审查，以确定是否对招标文件的实质性要求做出响应。</w:t>
      </w:r>
    </w:p>
    <w:p w14:paraId="368BE789">
      <w:pPr>
        <w:spacing w:line="560" w:lineRule="exact"/>
        <w:rPr>
          <w:rFonts w:hint="eastAsia" w:ascii="宋体" w:hAnsi="宋体"/>
          <w:bCs/>
          <w:color w:val="auto"/>
          <w:sz w:val="24"/>
          <w:szCs w:val="24"/>
        </w:rPr>
      </w:pPr>
      <w:r>
        <w:rPr>
          <w:rFonts w:hint="eastAsia" w:ascii="宋体" w:hAnsi="宋体"/>
          <w:bCs/>
          <w:color w:val="auto"/>
          <w:sz w:val="24"/>
          <w:szCs w:val="24"/>
        </w:rPr>
        <w:t>20.2 投标文件的澄清</w:t>
      </w:r>
    </w:p>
    <w:p w14:paraId="0806C00D">
      <w:pPr>
        <w:spacing w:line="560" w:lineRule="exact"/>
        <w:rPr>
          <w:rFonts w:hint="eastAsia" w:ascii="宋体" w:hAnsi="宋体"/>
          <w:bCs/>
          <w:color w:val="auto"/>
          <w:sz w:val="24"/>
          <w:szCs w:val="24"/>
        </w:rPr>
      </w:pPr>
      <w:r>
        <w:rPr>
          <w:rFonts w:hint="eastAsia" w:ascii="宋体" w:hAnsi="宋体"/>
          <w:bCs/>
          <w:color w:val="auto"/>
          <w:sz w:val="24"/>
          <w:szCs w:val="24"/>
        </w:rPr>
        <w:t>20.2.1 在评标期间，评标委员会要求投标供应商对其投标文件中含义不明确、对同类问题表述不一致或者有明显文字和计算错误的内容，以及评标委员会认为投标供应商的报价明显低于其他通过符合性审查投标供应商的报价，有可能影响履约的情况作必要的澄清、说明或补正。投标供应商的澄清、说明或补正应在评标委员会规定的时间内进行，并不得超出投标文件范围或者改变投标文件的实质性内容。</w:t>
      </w:r>
    </w:p>
    <w:p w14:paraId="76662A58">
      <w:pPr>
        <w:spacing w:line="560" w:lineRule="exact"/>
        <w:rPr>
          <w:rFonts w:hint="eastAsia" w:ascii="宋体" w:hAnsi="宋体"/>
          <w:bCs/>
          <w:color w:val="auto"/>
          <w:sz w:val="24"/>
          <w:szCs w:val="24"/>
        </w:rPr>
      </w:pPr>
      <w:r>
        <w:rPr>
          <w:rFonts w:hint="eastAsia" w:ascii="宋体" w:hAnsi="宋体"/>
          <w:bCs/>
          <w:color w:val="auto"/>
          <w:sz w:val="24"/>
          <w:szCs w:val="24"/>
        </w:rPr>
        <w:t>20.2.2 投标供应商的澄清、说明或补正将作为投标文件的一部分。</w:t>
      </w:r>
    </w:p>
    <w:p w14:paraId="20C4034B">
      <w:pPr>
        <w:spacing w:line="560" w:lineRule="exact"/>
        <w:rPr>
          <w:rFonts w:hint="eastAsia" w:ascii="宋体" w:hAnsi="宋体"/>
          <w:bCs/>
          <w:color w:val="auto"/>
          <w:sz w:val="24"/>
          <w:szCs w:val="24"/>
        </w:rPr>
      </w:pPr>
      <w:r>
        <w:rPr>
          <w:rFonts w:hint="eastAsia" w:ascii="宋体" w:hAnsi="宋体"/>
          <w:bCs/>
          <w:color w:val="auto"/>
          <w:sz w:val="24"/>
          <w:szCs w:val="24"/>
        </w:rPr>
        <w:t>20.3 投标文件报价出现前后不一致的，按照下列规定修正：</w:t>
      </w:r>
    </w:p>
    <w:p w14:paraId="0664DD43">
      <w:pPr>
        <w:spacing w:line="560" w:lineRule="exact"/>
        <w:rPr>
          <w:rFonts w:hint="eastAsia" w:ascii="宋体" w:hAnsi="宋体"/>
          <w:bCs/>
          <w:color w:val="auto"/>
          <w:sz w:val="24"/>
          <w:szCs w:val="24"/>
        </w:rPr>
      </w:pPr>
      <w:r>
        <w:rPr>
          <w:rFonts w:hint="eastAsia" w:ascii="宋体" w:hAnsi="宋体"/>
          <w:bCs/>
          <w:color w:val="auto"/>
          <w:sz w:val="24"/>
          <w:szCs w:val="24"/>
        </w:rPr>
        <w:t>（1）投标文件中开标一览表（报价表）内容与投标文件中相应内容不一致的，以开标一览表（报价表）为准；</w:t>
      </w:r>
    </w:p>
    <w:p w14:paraId="5165423F">
      <w:pPr>
        <w:spacing w:line="560" w:lineRule="exact"/>
        <w:ind w:left="850" w:hanging="850"/>
        <w:rPr>
          <w:rFonts w:hint="eastAsia" w:ascii="宋体" w:hAnsi="宋体"/>
          <w:bCs/>
          <w:color w:val="auto"/>
          <w:sz w:val="24"/>
          <w:szCs w:val="24"/>
        </w:rPr>
      </w:pPr>
      <w:r>
        <w:rPr>
          <w:rFonts w:hint="eastAsia" w:ascii="宋体" w:hAnsi="宋体"/>
          <w:bCs/>
          <w:color w:val="auto"/>
          <w:sz w:val="24"/>
          <w:szCs w:val="24"/>
        </w:rPr>
        <w:t>（2）大写金额和小写金额不一致的，以大写金额为准；</w:t>
      </w:r>
    </w:p>
    <w:p w14:paraId="3E02966A">
      <w:pPr>
        <w:spacing w:line="560" w:lineRule="exact"/>
        <w:rPr>
          <w:rFonts w:hint="eastAsia" w:ascii="宋体" w:hAnsi="宋体"/>
          <w:bCs/>
          <w:color w:val="auto"/>
          <w:sz w:val="24"/>
          <w:szCs w:val="24"/>
        </w:rPr>
      </w:pPr>
      <w:r>
        <w:rPr>
          <w:rFonts w:hint="eastAsia" w:ascii="宋体" w:hAnsi="宋体"/>
          <w:bCs/>
          <w:color w:val="auto"/>
          <w:sz w:val="24"/>
          <w:szCs w:val="24"/>
        </w:rPr>
        <w:t>（3）单价金额小数点或者百分比有明显错位的，以开标一览表的总价为准，并修改单价；</w:t>
      </w:r>
    </w:p>
    <w:p w14:paraId="08A1F88F">
      <w:pPr>
        <w:spacing w:line="560" w:lineRule="exact"/>
        <w:rPr>
          <w:rFonts w:hint="eastAsia" w:ascii="宋体" w:hAnsi="宋体"/>
          <w:bCs/>
          <w:color w:val="auto"/>
          <w:sz w:val="24"/>
          <w:szCs w:val="24"/>
        </w:rPr>
      </w:pPr>
      <w:r>
        <w:rPr>
          <w:rFonts w:hint="eastAsia" w:ascii="宋体" w:hAnsi="宋体"/>
          <w:bCs/>
          <w:color w:val="auto"/>
          <w:sz w:val="24"/>
          <w:szCs w:val="24"/>
        </w:rPr>
        <w:t>（4）总价金额与按单价汇总金额不一致的，以单价金额计算结果为准。</w:t>
      </w:r>
    </w:p>
    <w:p w14:paraId="1E8BAE0A">
      <w:pPr>
        <w:spacing w:line="560" w:lineRule="exact"/>
        <w:ind w:firstLine="480" w:firstLineChars="200"/>
        <w:rPr>
          <w:rFonts w:hint="eastAsia" w:ascii="宋体" w:hAnsi="宋体"/>
          <w:bCs/>
          <w:color w:val="auto"/>
          <w:sz w:val="24"/>
          <w:szCs w:val="24"/>
        </w:rPr>
      </w:pPr>
      <w:r>
        <w:rPr>
          <w:rFonts w:hint="eastAsia" w:ascii="宋体" w:hAnsi="宋体"/>
          <w:bCs/>
          <w:color w:val="auto"/>
          <w:sz w:val="24"/>
          <w:szCs w:val="24"/>
        </w:rPr>
        <w:t>同时出现两种以上不一致的，按照前款规定的顺序修正。</w:t>
      </w:r>
    </w:p>
    <w:p w14:paraId="53998D0A">
      <w:pPr>
        <w:spacing w:line="560" w:lineRule="exact"/>
        <w:rPr>
          <w:rFonts w:hint="eastAsia" w:ascii="宋体" w:hAnsi="宋体"/>
          <w:bCs/>
          <w:color w:val="auto"/>
          <w:sz w:val="24"/>
          <w:szCs w:val="24"/>
        </w:rPr>
      </w:pPr>
      <w:r>
        <w:rPr>
          <w:rFonts w:hint="eastAsia" w:ascii="宋体" w:hAnsi="宋体"/>
          <w:bCs/>
          <w:color w:val="auto"/>
          <w:sz w:val="24"/>
          <w:szCs w:val="24"/>
        </w:rPr>
        <w:t>20.4 如本项目只有一种产品，不同投标供应商所投产品为同一品牌的，按如下方式处理：</w:t>
      </w:r>
    </w:p>
    <w:p w14:paraId="42D0998F">
      <w:pPr>
        <w:spacing w:line="560" w:lineRule="exact"/>
        <w:rPr>
          <w:rFonts w:hint="eastAsia" w:ascii="宋体" w:hAnsi="宋体"/>
          <w:bCs/>
          <w:color w:val="auto"/>
          <w:sz w:val="24"/>
          <w:szCs w:val="24"/>
        </w:rPr>
      </w:pPr>
      <w:r>
        <w:rPr>
          <w:rFonts w:hint="eastAsia" w:ascii="宋体" w:hAnsi="宋体"/>
          <w:bCs/>
          <w:color w:val="auto"/>
          <w:sz w:val="24"/>
          <w:szCs w:val="24"/>
        </w:rPr>
        <w:t>20.4.1 如本项目使用最低评标价法，提供相同品牌产品的不同投标供应商以其中通过资格审查、符合性审查且报价最低的参加评标；报价相同的，由采购人或者采购人委托评标委员会按照招标文件中评标办法规定的方式确定一个参加评标的投标供应商；未规定的采取随机抽取方式确定，其他投标将被认定为投标无效。</w:t>
      </w:r>
    </w:p>
    <w:p w14:paraId="093940BE">
      <w:pPr>
        <w:spacing w:line="560" w:lineRule="exact"/>
        <w:rPr>
          <w:rFonts w:hint="eastAsia" w:ascii="宋体" w:hAnsi="宋体"/>
          <w:bCs/>
          <w:color w:val="auto"/>
          <w:sz w:val="24"/>
          <w:szCs w:val="24"/>
        </w:rPr>
      </w:pPr>
      <w:r>
        <w:rPr>
          <w:rFonts w:hint="eastAsia" w:ascii="宋体" w:hAnsi="宋体"/>
          <w:bCs/>
          <w:color w:val="auto"/>
          <w:sz w:val="24"/>
          <w:szCs w:val="24"/>
        </w:rPr>
        <w:t>20.4.2  如本项目使用综合评分法，提供相同品牌产品且通过资格审查、符合性审查的不同投标供应商，按一家投标供应商计算，评审后得分最高的同品牌投标供应商获得中标供应商推荐资格；评审得分相同的，由采购人或者采购人委托评标委员会按照招标文件中评标办法规定的方式确定一个投标供应商获得中标供应商推荐资格；未规定的采取随机抽取方式确定，其他同品牌投标供应商不作为中标候选人。</w:t>
      </w:r>
    </w:p>
    <w:p w14:paraId="1ACD3EA8">
      <w:pPr>
        <w:spacing w:line="560" w:lineRule="exact"/>
        <w:rPr>
          <w:rFonts w:hint="eastAsia" w:ascii="宋体" w:hAnsi="宋体"/>
          <w:bCs/>
          <w:color w:val="auto"/>
          <w:sz w:val="24"/>
          <w:szCs w:val="24"/>
        </w:rPr>
      </w:pPr>
      <w:r>
        <w:rPr>
          <w:rFonts w:hint="eastAsia" w:ascii="宋体" w:hAnsi="宋体"/>
          <w:bCs/>
          <w:color w:val="auto"/>
          <w:sz w:val="24"/>
          <w:szCs w:val="24"/>
        </w:rPr>
        <w:t>20.5 如本项目包含多种产品的，采购人或采购代理机构应当在供应商须知前附表中载明核心产品，若投标供应商提供的核心产品的品牌相同，相关投标供应商将被认定为属于提供相同品牌产品，按第20.4条规定处理。</w:t>
      </w:r>
    </w:p>
    <w:p w14:paraId="27712B95">
      <w:pPr>
        <w:spacing w:line="560" w:lineRule="exact"/>
        <w:rPr>
          <w:rFonts w:hint="eastAsia" w:ascii="宋体" w:hAnsi="宋体"/>
          <w:bCs/>
          <w:color w:val="auto"/>
          <w:sz w:val="24"/>
          <w:szCs w:val="24"/>
        </w:rPr>
      </w:pPr>
      <w:r>
        <w:rPr>
          <w:rFonts w:hint="eastAsia" w:ascii="宋体" w:hAnsi="宋体"/>
          <w:bCs/>
          <w:color w:val="auto"/>
          <w:sz w:val="24"/>
          <w:szCs w:val="24"/>
        </w:rPr>
        <w:t>20.6 投标供应商所投产品如被列入财政部与国家主管部门颁发的节能产品或环境标志产品品目清单或无线局域网产品清单，应提供处于有效期之内认证证书等相关证明，在评标时予以优先采购。如采购人所采购产品为政府强制采购的产品，投标供应商所投产品应属于品目清单的强制采购部分。投标供应商应提供有效期内的认证证书，否则其投标将被认定为</w:t>
      </w:r>
      <w:r>
        <w:rPr>
          <w:rFonts w:hint="eastAsia" w:ascii="宋体" w:hAnsi="宋体"/>
          <w:b/>
          <w:bCs/>
          <w:color w:val="auto"/>
          <w:sz w:val="24"/>
          <w:szCs w:val="24"/>
        </w:rPr>
        <w:t>投标无效。</w:t>
      </w:r>
    </w:p>
    <w:bookmarkEnd w:id="167"/>
    <w:p w14:paraId="01530363">
      <w:pPr>
        <w:pStyle w:val="4"/>
        <w:spacing w:line="500" w:lineRule="exact"/>
        <w:ind w:firstLine="0"/>
        <w:rPr>
          <w:rFonts w:hint="eastAsia" w:ascii="宋体" w:hAnsi="宋体" w:cs="宋体"/>
          <w:b/>
          <w:bCs/>
          <w:color w:val="auto"/>
          <w:sz w:val="24"/>
        </w:rPr>
      </w:pPr>
      <w:bookmarkStart w:id="168" w:name="_Toc9378"/>
      <w:bookmarkStart w:id="169" w:name="_Toc515647785"/>
      <w:bookmarkStart w:id="170" w:name="_Toc20227"/>
      <w:bookmarkStart w:id="171" w:name="_Toc520356168"/>
      <w:bookmarkStart w:id="172" w:name="_Toc532473477"/>
      <w:bookmarkStart w:id="173" w:name="_Toc2582291"/>
      <w:r>
        <w:rPr>
          <w:rFonts w:hint="eastAsia" w:ascii="宋体" w:hAnsi="宋体" w:cs="宋体"/>
          <w:b/>
          <w:bCs/>
          <w:color w:val="auto"/>
          <w:sz w:val="24"/>
        </w:rPr>
        <w:t xml:space="preserve">21.符合性审查 </w:t>
      </w:r>
    </w:p>
    <w:p w14:paraId="1CD0FB2D">
      <w:pPr>
        <w:pStyle w:val="4"/>
        <w:spacing w:line="500" w:lineRule="exact"/>
        <w:ind w:firstLine="0"/>
        <w:rPr>
          <w:rFonts w:hint="eastAsia" w:ascii="宋体" w:hAnsi="宋体" w:cs="宋体"/>
          <w:color w:val="auto"/>
          <w:sz w:val="24"/>
        </w:rPr>
      </w:pPr>
      <w:r>
        <w:rPr>
          <w:rFonts w:hint="eastAsia" w:ascii="宋体" w:hAnsi="宋体" w:cs="宋体"/>
          <w:color w:val="auto"/>
          <w:sz w:val="24"/>
        </w:rPr>
        <w:t>21.1 如发现下列情况之一的，其投标将被认定为</w:t>
      </w:r>
      <w:r>
        <w:rPr>
          <w:rFonts w:hint="eastAsia" w:ascii="宋体" w:hAnsi="宋体" w:cs="宋体"/>
          <w:b/>
          <w:bCs/>
          <w:color w:val="auto"/>
          <w:sz w:val="24"/>
        </w:rPr>
        <w:t>投标无效</w:t>
      </w:r>
      <w:r>
        <w:rPr>
          <w:rFonts w:hint="eastAsia" w:ascii="宋体" w:hAnsi="宋体" w:cs="宋体"/>
          <w:color w:val="auto"/>
          <w:sz w:val="24"/>
        </w:rPr>
        <w:t xml:space="preserve">： </w:t>
      </w:r>
    </w:p>
    <w:p w14:paraId="3AF69C58">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21.1.1 未按照招标文件规定要求签署、盖章的； </w:t>
      </w:r>
    </w:p>
    <w:p w14:paraId="4E7265A0">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21.1.2 未满足招标文件中的实质性要求； </w:t>
      </w:r>
    </w:p>
    <w:p w14:paraId="1521D4F1">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21.1.3 属于串通投标，或者依法被视为串通投标； </w:t>
      </w:r>
    </w:p>
    <w:p w14:paraId="08DCB23E">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21.1.4 评标委员会认为投标供应商的报价明显低于其他通过符合性审查投标供应商的报价，有可能影响履约的，且投标供应商未按照规定证明其报价合理性的； </w:t>
      </w:r>
    </w:p>
    <w:p w14:paraId="21AF2059">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21.1.5 投标文件含有采购人不能接受的附加条件的； </w:t>
      </w:r>
    </w:p>
    <w:p w14:paraId="1474D236">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21.1.6 属于招标文件规定的其他投标无效情形； </w:t>
      </w:r>
    </w:p>
    <w:p w14:paraId="1C3AF145">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21.1.7 不符合政府采购法律法规和招标文件中规定的其他实质性要求的。 </w:t>
      </w:r>
    </w:p>
    <w:p w14:paraId="1CA371E2">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22.其他投标无效情形：无 </w:t>
      </w:r>
    </w:p>
    <w:p w14:paraId="17DE0681">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23.比较与评价 </w:t>
      </w:r>
    </w:p>
    <w:p w14:paraId="5D2E4CC0">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23.1 经符合性审查合格的投标文件，评标委员会将根据招标文件确定的评标方法和标准，对其技术部分和商务部分作进一步的比较和评价。 </w:t>
      </w:r>
    </w:p>
    <w:p w14:paraId="0D87311D">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23.2 评标严格按照招标文件的要求和条件进行。根据实际情况，在供应商须知前附表中规定采用下列一种评标方法： </w:t>
      </w:r>
    </w:p>
    <w:p w14:paraId="5ACAF1FD">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23.2.1 最低评标价法，是指投标文件满足招标文件全部要求，且投标报价最低的投标供应商为中标候选人的评标方法。 </w:t>
      </w:r>
    </w:p>
    <w:p w14:paraId="608C629F">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23.2.2 综合评分法，是指投标文件满足招标文件全部要求，且按照评审因素的量化指标评审得分最高的投标供应商为中标候选人的评标方法。 </w:t>
      </w:r>
    </w:p>
    <w:p w14:paraId="51D0EC36">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23.3 根据《政府采购促进中小企业发展管理办法》（财库[2020]46 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号）的规定，对满足价格扣除条件且在投标文件中提交了《中小企业声明函》、《残疾人福利性单位声明函》相关属于监狱企业的证明文件的投标供应商，按照相关价格扣除规定和供应商须知前附表要求执行。 </w:t>
      </w:r>
    </w:p>
    <w:p w14:paraId="4DE7F561">
      <w:pPr>
        <w:overflowPunct w:val="0"/>
        <w:spacing w:before="156" w:beforeLines="50" w:line="300" w:lineRule="auto"/>
        <w:rPr>
          <w:rFonts w:hint="eastAsia" w:ascii="宋体" w:hAnsi="宋体"/>
          <w:color w:val="auto"/>
          <w:sz w:val="24"/>
          <w:szCs w:val="24"/>
        </w:rPr>
      </w:pPr>
      <w:r>
        <w:rPr>
          <w:rFonts w:hint="eastAsia" w:ascii="宋体" w:hAnsi="宋体"/>
          <w:color w:val="auto"/>
          <w:sz w:val="24"/>
          <w:szCs w:val="24"/>
        </w:rPr>
        <w:t>23.4 落实其他政府采购政策条款，具体详见供应商须知前附表。</w:t>
      </w:r>
    </w:p>
    <w:bookmarkEnd w:id="168"/>
    <w:bookmarkEnd w:id="169"/>
    <w:bookmarkEnd w:id="170"/>
    <w:bookmarkEnd w:id="171"/>
    <w:bookmarkEnd w:id="172"/>
    <w:bookmarkEnd w:id="173"/>
    <w:p w14:paraId="1F95AE45">
      <w:pPr>
        <w:pStyle w:val="4"/>
        <w:spacing w:line="500" w:lineRule="exact"/>
        <w:ind w:firstLine="0"/>
        <w:rPr>
          <w:rFonts w:hint="eastAsia" w:ascii="宋体" w:hAnsi="宋体" w:cs="宋体"/>
          <w:b/>
          <w:bCs/>
          <w:color w:val="auto"/>
          <w:sz w:val="24"/>
        </w:rPr>
      </w:pPr>
      <w:bookmarkStart w:id="174" w:name="_Toc216582810"/>
      <w:bookmarkStart w:id="175" w:name="_Toc532473479"/>
      <w:bookmarkStart w:id="176" w:name="_Toc2582293"/>
      <w:bookmarkStart w:id="177" w:name="_Toc23904"/>
      <w:bookmarkStart w:id="178" w:name="_Toc12143"/>
      <w:bookmarkStart w:id="179" w:name="_Toc515647787"/>
      <w:r>
        <w:rPr>
          <w:rFonts w:hint="eastAsia" w:ascii="宋体" w:hAnsi="宋体" w:cs="宋体"/>
          <w:b/>
          <w:bCs/>
          <w:color w:val="auto"/>
          <w:sz w:val="24"/>
        </w:rPr>
        <w:t xml:space="preserve">24.废标 </w:t>
      </w:r>
    </w:p>
    <w:p w14:paraId="5D7CD422">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24.1 出现下列情形之一，将导致项目废标： </w:t>
      </w:r>
    </w:p>
    <w:p w14:paraId="279CF583">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24.1.1 符合专业条件的供应商或者对招标文件做实质性响应的供应商不足三家； </w:t>
      </w:r>
    </w:p>
    <w:p w14:paraId="0E210819">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24.1.2 出现影响采购公正的违法、违规行为的； </w:t>
      </w:r>
    </w:p>
    <w:p w14:paraId="5BFAF7E5">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24.1.3 投标供应商的报价均超过了采购预算，采购人不能支付的； </w:t>
      </w:r>
    </w:p>
    <w:p w14:paraId="7B54D88E">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24.1.4 因重大变故，采购任务取消的。 </w:t>
      </w:r>
    </w:p>
    <w:p w14:paraId="7DE7F929">
      <w:pPr>
        <w:pStyle w:val="4"/>
        <w:spacing w:line="500" w:lineRule="exact"/>
        <w:ind w:firstLine="0"/>
        <w:rPr>
          <w:rFonts w:hint="eastAsia" w:ascii="宋体" w:hAnsi="宋体" w:cs="宋体"/>
          <w:b/>
          <w:bCs/>
          <w:color w:val="auto"/>
          <w:sz w:val="24"/>
        </w:rPr>
      </w:pPr>
      <w:r>
        <w:rPr>
          <w:rFonts w:hint="eastAsia" w:ascii="宋体" w:hAnsi="宋体" w:cs="宋体"/>
          <w:b/>
          <w:bCs/>
          <w:color w:val="auto"/>
          <w:sz w:val="24"/>
        </w:rPr>
        <w:t xml:space="preserve">25.保密要求 </w:t>
      </w:r>
    </w:p>
    <w:p w14:paraId="69B5911E">
      <w:pPr>
        <w:pStyle w:val="4"/>
        <w:spacing w:line="500" w:lineRule="exact"/>
        <w:ind w:firstLine="0"/>
        <w:rPr>
          <w:rFonts w:hint="eastAsia" w:ascii="宋体" w:hAnsi="宋体" w:cs="宋体"/>
          <w:color w:val="auto"/>
          <w:sz w:val="24"/>
        </w:rPr>
      </w:pPr>
      <w:r>
        <w:rPr>
          <w:rFonts w:hint="eastAsia" w:ascii="宋体" w:hAnsi="宋体" w:cs="宋体"/>
          <w:color w:val="auto"/>
          <w:sz w:val="24"/>
        </w:rPr>
        <w:t xml:space="preserve">25.1 评标将在严格保密的情况下进行。 </w:t>
      </w:r>
    </w:p>
    <w:p w14:paraId="2D75E1F5">
      <w:pPr>
        <w:pStyle w:val="4"/>
        <w:spacing w:line="500" w:lineRule="exact"/>
        <w:ind w:firstLine="0"/>
        <w:rPr>
          <w:rFonts w:hint="eastAsia" w:ascii="宋体" w:hAnsi="宋体" w:cs="宋体"/>
          <w:color w:val="auto"/>
          <w:sz w:val="24"/>
        </w:rPr>
      </w:pPr>
      <w:r>
        <w:rPr>
          <w:rFonts w:hint="eastAsia" w:ascii="宋体" w:hAnsi="宋体" w:cs="宋体"/>
          <w:color w:val="auto"/>
          <w:sz w:val="24"/>
        </w:rPr>
        <w:t>25.2 有关人员应当遵守评标工作纪律，不得泄露评标文件评标情况和评标中获悉的国家秘密、商业秘密。</w:t>
      </w:r>
    </w:p>
    <w:p w14:paraId="416E5A65">
      <w:pPr>
        <w:overflowPunct w:val="0"/>
        <w:spacing w:before="156" w:beforeLines="50" w:line="300" w:lineRule="auto"/>
        <w:jc w:val="center"/>
        <w:rPr>
          <w:rFonts w:hint="eastAsia" w:ascii="宋体" w:hAnsi="宋体"/>
          <w:b/>
          <w:color w:val="auto"/>
          <w:sz w:val="28"/>
          <w:szCs w:val="28"/>
        </w:rPr>
      </w:pPr>
      <w:r>
        <w:rPr>
          <w:rFonts w:hint="eastAsia" w:ascii="宋体" w:hAnsi="宋体"/>
          <w:b/>
          <w:color w:val="auto"/>
          <w:sz w:val="28"/>
          <w:szCs w:val="28"/>
        </w:rPr>
        <w:t>（六）确定中标</w:t>
      </w:r>
      <w:bookmarkEnd w:id="174"/>
      <w:bookmarkEnd w:id="175"/>
      <w:bookmarkEnd w:id="176"/>
      <w:bookmarkEnd w:id="177"/>
      <w:bookmarkEnd w:id="178"/>
      <w:bookmarkEnd w:id="179"/>
    </w:p>
    <w:p w14:paraId="1A31CB31">
      <w:pPr>
        <w:spacing w:line="360" w:lineRule="auto"/>
        <w:rPr>
          <w:rFonts w:hint="eastAsia" w:ascii="宋体" w:hAnsi="宋体"/>
          <w:color w:val="auto"/>
          <w:sz w:val="24"/>
          <w:szCs w:val="24"/>
        </w:rPr>
      </w:pPr>
      <w:bookmarkStart w:id="180" w:name="_Toc6683"/>
      <w:bookmarkStart w:id="181" w:name="_Toc7779"/>
      <w:bookmarkStart w:id="182" w:name="_Toc520356175"/>
      <w:bookmarkStart w:id="183" w:name="_Ref467307062"/>
      <w:bookmarkStart w:id="184" w:name="_Ref467306377"/>
      <w:bookmarkStart w:id="185" w:name="_Ref467306978"/>
      <w:bookmarkStart w:id="186" w:name="_Toc515647792"/>
      <w:bookmarkStart w:id="187" w:name="_Toc2582298"/>
      <w:bookmarkStart w:id="188" w:name="_Toc532473484"/>
      <w:bookmarkStart w:id="189" w:name="_Ref467307204"/>
      <w:bookmarkStart w:id="190" w:name="_Toc790"/>
      <w:r>
        <w:rPr>
          <w:rFonts w:hint="eastAsia" w:ascii="宋体" w:hAnsi="宋体"/>
          <w:color w:val="auto"/>
          <w:sz w:val="24"/>
          <w:szCs w:val="24"/>
        </w:rPr>
        <w:t>26.中标候选人的确定原则及标准</w:t>
      </w:r>
      <w:bookmarkEnd w:id="180"/>
    </w:p>
    <w:p w14:paraId="6F5B8A59">
      <w:pPr>
        <w:spacing w:line="360" w:lineRule="auto"/>
        <w:rPr>
          <w:rFonts w:hint="eastAsia" w:ascii="宋体" w:hAnsi="宋体"/>
          <w:color w:val="auto"/>
          <w:sz w:val="24"/>
          <w:szCs w:val="24"/>
        </w:rPr>
      </w:pPr>
      <w:bookmarkStart w:id="191" w:name="_Toc2927"/>
      <w:r>
        <w:rPr>
          <w:rFonts w:hint="eastAsia" w:ascii="宋体" w:hAnsi="宋体"/>
          <w:color w:val="auto"/>
          <w:sz w:val="24"/>
          <w:szCs w:val="24"/>
        </w:rPr>
        <w:t>26.1 除评标委员会受采购人委托直接确定中标供应商的情形外，对实质上响应招标文件的投标供应商按下列方法进行排序，确定中标候选人：</w:t>
      </w:r>
      <w:bookmarkEnd w:id="191"/>
    </w:p>
    <w:p w14:paraId="2433F835">
      <w:pPr>
        <w:spacing w:line="360" w:lineRule="auto"/>
        <w:rPr>
          <w:rFonts w:hint="eastAsia" w:ascii="宋体" w:hAnsi="宋体"/>
          <w:color w:val="auto"/>
          <w:sz w:val="24"/>
          <w:szCs w:val="24"/>
        </w:rPr>
      </w:pPr>
      <w:bookmarkStart w:id="192" w:name="_Toc5062"/>
      <w:r>
        <w:rPr>
          <w:rFonts w:hint="eastAsia" w:ascii="宋体" w:hAnsi="宋体"/>
          <w:color w:val="auto"/>
          <w:sz w:val="24"/>
          <w:szCs w:val="24"/>
        </w:rPr>
        <w:t>26.1.1 采用最低评标价法的，除了算术修正和落实政府采购政策需进行的价格扣除外，不对投标供应商的投标价格进行任何调整。评标结果按修正和扣除后的投标报价由低到高顺序排列。得分与投标报价均相同的处理方式：/</w:t>
      </w:r>
      <w:bookmarkEnd w:id="192"/>
    </w:p>
    <w:p w14:paraId="52348398">
      <w:pPr>
        <w:spacing w:line="360" w:lineRule="auto"/>
        <w:rPr>
          <w:rFonts w:hint="eastAsia" w:ascii="宋体" w:hAnsi="宋体"/>
          <w:color w:val="auto"/>
          <w:sz w:val="24"/>
          <w:szCs w:val="24"/>
        </w:rPr>
      </w:pPr>
      <w:bookmarkStart w:id="193" w:name="_Toc32445"/>
      <w:r>
        <w:rPr>
          <w:rFonts w:hint="eastAsia" w:ascii="宋体" w:hAnsi="宋体"/>
          <w:color w:val="auto"/>
          <w:sz w:val="24"/>
          <w:szCs w:val="24"/>
        </w:rPr>
        <w:t>26.1.2 采用综合评分法的，评标结果按评审后得分由高到低顺序排列。得分相同的，按修正和扣除后的投标报价由低到高顺序排列。得分与投标报价均相同的处理方式：详见评标方法和标准</w:t>
      </w:r>
      <w:bookmarkEnd w:id="193"/>
    </w:p>
    <w:p w14:paraId="529F661A">
      <w:pPr>
        <w:spacing w:line="360" w:lineRule="auto"/>
        <w:rPr>
          <w:rFonts w:hint="eastAsia" w:ascii="宋体" w:hAnsi="宋体"/>
          <w:color w:val="auto"/>
          <w:sz w:val="24"/>
          <w:szCs w:val="24"/>
        </w:rPr>
      </w:pPr>
      <w:bookmarkStart w:id="194" w:name="_Toc10005"/>
      <w:r>
        <w:rPr>
          <w:rFonts w:hint="eastAsia" w:ascii="宋体" w:hAnsi="宋体"/>
          <w:color w:val="auto"/>
          <w:sz w:val="24"/>
          <w:szCs w:val="24"/>
        </w:rPr>
        <w:t>27.确定中标供应商及定标</w:t>
      </w:r>
      <w:bookmarkEnd w:id="194"/>
    </w:p>
    <w:p w14:paraId="579109B8">
      <w:pPr>
        <w:spacing w:line="360" w:lineRule="auto"/>
        <w:rPr>
          <w:rFonts w:hint="eastAsia" w:ascii="宋体" w:hAnsi="宋体"/>
          <w:color w:val="auto"/>
          <w:sz w:val="24"/>
          <w:szCs w:val="24"/>
        </w:rPr>
      </w:pPr>
      <w:bookmarkStart w:id="195" w:name="_Toc21189"/>
      <w:r>
        <w:rPr>
          <w:rFonts w:hint="eastAsia" w:ascii="宋体" w:hAnsi="宋体"/>
          <w:color w:val="auto"/>
          <w:sz w:val="24"/>
          <w:szCs w:val="24"/>
        </w:rPr>
        <w:t>27.1 评标委员会将根据评标标准，按供应商须知前附表中规定数量推荐中标候选人。</w:t>
      </w:r>
      <w:bookmarkEnd w:id="195"/>
    </w:p>
    <w:p w14:paraId="07A873FE">
      <w:pPr>
        <w:spacing w:line="360" w:lineRule="auto"/>
        <w:rPr>
          <w:rFonts w:hint="eastAsia" w:ascii="宋体" w:hAnsi="宋体"/>
          <w:color w:val="auto"/>
          <w:sz w:val="24"/>
          <w:szCs w:val="24"/>
        </w:rPr>
      </w:pPr>
      <w:bookmarkStart w:id="196" w:name="_Toc62"/>
      <w:r>
        <w:rPr>
          <w:rFonts w:hint="eastAsia" w:ascii="宋体" w:hAnsi="宋体"/>
          <w:color w:val="auto"/>
          <w:sz w:val="24"/>
          <w:szCs w:val="24"/>
        </w:rPr>
        <w:t>27.2 按供应商须知前附表中规定，由评标委员会直接确定中标供应商。</w:t>
      </w:r>
      <w:bookmarkEnd w:id="196"/>
    </w:p>
    <w:p w14:paraId="3486C9CF">
      <w:pPr>
        <w:spacing w:line="360" w:lineRule="auto"/>
        <w:rPr>
          <w:rFonts w:hint="eastAsia" w:ascii="宋体" w:hAnsi="宋体"/>
          <w:color w:val="auto"/>
          <w:sz w:val="24"/>
          <w:szCs w:val="24"/>
        </w:rPr>
      </w:pPr>
      <w:bookmarkStart w:id="197" w:name="_Toc18986"/>
      <w:r>
        <w:rPr>
          <w:rFonts w:hint="eastAsia" w:ascii="宋体" w:hAnsi="宋体"/>
          <w:color w:val="auto"/>
          <w:sz w:val="24"/>
          <w:szCs w:val="24"/>
        </w:rPr>
        <w:t>27.3 采购人应当自收到评审报告之日起 5 个工作日内按照《供应商须知前附表》规定的原则确定中标人。</w:t>
      </w:r>
      <w:bookmarkEnd w:id="197"/>
    </w:p>
    <w:p w14:paraId="2E8905D8">
      <w:pPr>
        <w:spacing w:line="360" w:lineRule="auto"/>
        <w:rPr>
          <w:rFonts w:hint="eastAsia" w:ascii="宋体" w:hAnsi="宋体"/>
          <w:color w:val="auto"/>
          <w:sz w:val="24"/>
          <w:szCs w:val="24"/>
        </w:rPr>
      </w:pPr>
      <w:bookmarkStart w:id="198" w:name="_Toc2449"/>
      <w:r>
        <w:rPr>
          <w:rFonts w:hint="eastAsia" w:ascii="宋体" w:hAnsi="宋体"/>
          <w:color w:val="auto"/>
          <w:sz w:val="24"/>
          <w:szCs w:val="24"/>
        </w:rPr>
        <w:t>28.发出中标通知书</w:t>
      </w:r>
      <w:bookmarkEnd w:id="198"/>
    </w:p>
    <w:p w14:paraId="7BEB079B">
      <w:pPr>
        <w:spacing w:line="360" w:lineRule="auto"/>
        <w:rPr>
          <w:rFonts w:hint="eastAsia" w:ascii="宋体" w:hAnsi="宋体"/>
          <w:color w:val="auto"/>
          <w:sz w:val="24"/>
          <w:szCs w:val="24"/>
        </w:rPr>
      </w:pPr>
      <w:bookmarkStart w:id="199" w:name="_Toc30541"/>
      <w:r>
        <w:rPr>
          <w:rFonts w:hint="eastAsia" w:ascii="宋体" w:hAnsi="宋体"/>
          <w:color w:val="auto"/>
          <w:sz w:val="24"/>
          <w:szCs w:val="24"/>
        </w:rPr>
        <w:t>在投标有效期内，中标供应商确定后，采购人或者采购代理机构发布中标公告。在公告中标结果的同时，向中标供应商发出中标通知书，中标通知书是合同的组成部分。</w:t>
      </w:r>
      <w:bookmarkEnd w:id="199"/>
    </w:p>
    <w:p w14:paraId="51388D65">
      <w:pPr>
        <w:spacing w:line="360" w:lineRule="auto"/>
        <w:rPr>
          <w:rFonts w:hint="eastAsia" w:ascii="宋体" w:hAnsi="宋体"/>
          <w:color w:val="auto"/>
          <w:sz w:val="24"/>
          <w:szCs w:val="24"/>
        </w:rPr>
      </w:pPr>
      <w:bookmarkStart w:id="200" w:name="_Toc24563"/>
      <w:r>
        <w:rPr>
          <w:rFonts w:hint="eastAsia" w:ascii="宋体" w:hAnsi="宋体"/>
          <w:color w:val="auto"/>
          <w:sz w:val="24"/>
          <w:szCs w:val="24"/>
        </w:rPr>
        <w:t>29.告知中标结果</w:t>
      </w:r>
      <w:bookmarkEnd w:id="200"/>
    </w:p>
    <w:p w14:paraId="4354B659">
      <w:pPr>
        <w:spacing w:line="360" w:lineRule="auto"/>
        <w:rPr>
          <w:rFonts w:hint="eastAsia" w:ascii="宋体" w:hAnsi="宋体"/>
          <w:color w:val="auto"/>
          <w:sz w:val="24"/>
          <w:szCs w:val="24"/>
        </w:rPr>
      </w:pPr>
      <w:bookmarkStart w:id="201" w:name="_Toc12128"/>
      <w:r>
        <w:rPr>
          <w:rFonts w:hint="eastAsia" w:ascii="宋体" w:hAnsi="宋体"/>
          <w:color w:val="auto"/>
          <w:sz w:val="24"/>
          <w:szCs w:val="24"/>
        </w:rPr>
        <w:t>在公告中标结果的同时，采用综合评分法评审的，还将告知未中标供应商本人的评审得分和排序。</w:t>
      </w:r>
      <w:bookmarkEnd w:id="201"/>
    </w:p>
    <w:p w14:paraId="3D5EC760">
      <w:pPr>
        <w:spacing w:line="360" w:lineRule="auto"/>
        <w:jc w:val="center"/>
        <w:rPr>
          <w:rFonts w:hint="eastAsia" w:ascii="宋体" w:hAnsi="宋体"/>
          <w:b/>
          <w:bCs/>
          <w:color w:val="auto"/>
          <w:sz w:val="28"/>
          <w:szCs w:val="28"/>
        </w:rPr>
      </w:pPr>
      <w:r>
        <w:rPr>
          <w:rFonts w:hint="eastAsia" w:ascii="宋体" w:hAnsi="宋体"/>
          <w:b/>
          <w:bCs/>
          <w:color w:val="auto"/>
          <w:sz w:val="28"/>
          <w:szCs w:val="28"/>
        </w:rPr>
        <w:t>（七）合同及履约验收</w:t>
      </w:r>
    </w:p>
    <w:bookmarkEnd w:id="181"/>
    <w:bookmarkEnd w:id="182"/>
    <w:bookmarkEnd w:id="183"/>
    <w:bookmarkEnd w:id="184"/>
    <w:bookmarkEnd w:id="185"/>
    <w:bookmarkEnd w:id="186"/>
    <w:bookmarkEnd w:id="187"/>
    <w:bookmarkEnd w:id="188"/>
    <w:bookmarkEnd w:id="189"/>
    <w:bookmarkEnd w:id="190"/>
    <w:p w14:paraId="07B86599">
      <w:pPr>
        <w:spacing w:line="360" w:lineRule="auto"/>
        <w:rPr>
          <w:rFonts w:hint="eastAsia" w:ascii="宋体" w:hAnsi="宋体"/>
          <w:color w:val="auto"/>
          <w:sz w:val="24"/>
          <w:szCs w:val="24"/>
        </w:rPr>
      </w:pPr>
      <w:bookmarkStart w:id="202" w:name="_Toc2091"/>
      <w:r>
        <w:rPr>
          <w:rFonts w:hint="eastAsia" w:ascii="宋体" w:hAnsi="宋体"/>
          <w:color w:val="auto"/>
          <w:sz w:val="24"/>
          <w:szCs w:val="24"/>
        </w:rPr>
        <w:t>30.签订合同</w:t>
      </w:r>
      <w:bookmarkEnd w:id="202"/>
    </w:p>
    <w:p w14:paraId="016C62C4">
      <w:pPr>
        <w:spacing w:line="360" w:lineRule="auto"/>
        <w:rPr>
          <w:rFonts w:hint="eastAsia" w:ascii="宋体" w:hAnsi="宋体"/>
          <w:color w:val="auto"/>
          <w:sz w:val="24"/>
          <w:szCs w:val="24"/>
        </w:rPr>
      </w:pPr>
      <w:r>
        <w:rPr>
          <w:rFonts w:hint="eastAsia" w:ascii="宋体" w:hAnsi="宋体"/>
          <w:color w:val="auto"/>
          <w:sz w:val="24"/>
          <w:szCs w:val="24"/>
        </w:rPr>
        <w:t>30.1  采购人与中标供应商应当在中标通知书发出之日起三十日内，签订政府采购合同。</w:t>
      </w:r>
    </w:p>
    <w:p w14:paraId="0A79A9A2">
      <w:pPr>
        <w:spacing w:line="360" w:lineRule="auto"/>
        <w:rPr>
          <w:rFonts w:hint="eastAsia" w:ascii="宋体" w:hAnsi="宋体"/>
          <w:color w:val="auto"/>
          <w:sz w:val="24"/>
          <w:szCs w:val="24"/>
        </w:rPr>
      </w:pPr>
      <w:r>
        <w:rPr>
          <w:rFonts w:hint="eastAsia" w:ascii="宋体" w:hAnsi="宋体"/>
          <w:color w:val="auto"/>
          <w:sz w:val="24"/>
          <w:szCs w:val="24"/>
        </w:rPr>
        <w:t>30.2</w:t>
      </w:r>
      <w:bookmarkStart w:id="203" w:name="_Ref467307090"/>
      <w:bookmarkStart w:id="204" w:name="_Toc520356176"/>
      <w:bookmarkStart w:id="205" w:name="_Ref467306425"/>
      <w:r>
        <w:rPr>
          <w:rFonts w:hint="eastAsia" w:ascii="宋体" w:hAnsi="宋体"/>
          <w:color w:val="auto"/>
          <w:sz w:val="24"/>
          <w:szCs w:val="24"/>
        </w:rPr>
        <w:t xml:space="preserve">  招标文件、中标供应商的投标文件及其澄清文件等，均为签订合同的依据。所签订的合同不得对招标文件确定的事项和中标人投标文件作实质性修改。采购人不得向中标人提出任何不合理的要求作为签订合同的条件。</w:t>
      </w:r>
    </w:p>
    <w:p w14:paraId="0D012C53">
      <w:pPr>
        <w:spacing w:line="360" w:lineRule="auto"/>
        <w:rPr>
          <w:rFonts w:hint="eastAsia" w:ascii="宋体" w:hAnsi="宋体"/>
          <w:color w:val="auto"/>
          <w:sz w:val="24"/>
          <w:szCs w:val="24"/>
        </w:rPr>
      </w:pPr>
      <w:bookmarkStart w:id="206" w:name="_Toc16132"/>
      <w:bookmarkStart w:id="207" w:name="_Toc532473485"/>
      <w:bookmarkStart w:id="208" w:name="_Toc14080"/>
      <w:bookmarkStart w:id="209" w:name="_Toc2582299"/>
      <w:bookmarkStart w:id="210" w:name="_Toc22555"/>
      <w:bookmarkStart w:id="211" w:name="_Toc515647793"/>
      <w:r>
        <w:rPr>
          <w:rFonts w:hint="eastAsia" w:ascii="宋体" w:hAnsi="宋体"/>
          <w:color w:val="auto"/>
          <w:sz w:val="24"/>
          <w:szCs w:val="24"/>
        </w:rPr>
        <w:t>30.3  如中标供应商拒绝与采购人签订合同的，中标供应商须按投标函内容向采购人和采购代理机构支付赔偿；采购人可以按照评标报告推荐的中标候选人排序，确定下一中标候选人为中标供应商，也可以重新开展采购活动。</w:t>
      </w:r>
      <w:bookmarkEnd w:id="206"/>
    </w:p>
    <w:p w14:paraId="66C863CB">
      <w:pPr>
        <w:spacing w:line="360" w:lineRule="auto"/>
        <w:rPr>
          <w:rFonts w:hint="eastAsia" w:ascii="宋体" w:hAnsi="宋体"/>
          <w:color w:val="auto"/>
          <w:sz w:val="24"/>
          <w:szCs w:val="24"/>
        </w:rPr>
      </w:pPr>
      <w:bookmarkStart w:id="212" w:name="_Toc21379"/>
      <w:r>
        <w:rPr>
          <w:rFonts w:hint="eastAsia" w:ascii="宋体" w:hAnsi="宋体"/>
          <w:color w:val="auto"/>
          <w:sz w:val="24"/>
          <w:szCs w:val="24"/>
        </w:rPr>
        <w:t>30.4 当出现法律法规规定的中标无效或中标结果无效情形时，且合格的供应商数量符合规定，采购人可与排名下一位的中标候选人另行签订合同，或依法重新开展采购活动。</w:t>
      </w:r>
      <w:bookmarkEnd w:id="212"/>
    </w:p>
    <w:p w14:paraId="40C396AD">
      <w:pPr>
        <w:spacing w:line="360" w:lineRule="auto"/>
        <w:rPr>
          <w:rFonts w:hint="eastAsia" w:ascii="宋体" w:hAnsi="宋体"/>
          <w:color w:val="auto"/>
          <w:sz w:val="24"/>
          <w:szCs w:val="24"/>
        </w:rPr>
      </w:pPr>
      <w:bookmarkStart w:id="213" w:name="_Toc13528"/>
      <w:r>
        <w:rPr>
          <w:rFonts w:hint="eastAsia" w:ascii="宋体" w:hAnsi="宋体"/>
          <w:color w:val="auto"/>
          <w:sz w:val="24"/>
          <w:szCs w:val="24"/>
        </w:rPr>
        <w:t>31.履约保证金</w:t>
      </w:r>
      <w:bookmarkEnd w:id="203"/>
      <w:bookmarkEnd w:id="204"/>
      <w:bookmarkEnd w:id="205"/>
      <w:bookmarkEnd w:id="207"/>
      <w:bookmarkEnd w:id="208"/>
      <w:bookmarkEnd w:id="209"/>
      <w:bookmarkEnd w:id="210"/>
      <w:bookmarkEnd w:id="211"/>
      <w:bookmarkEnd w:id="213"/>
    </w:p>
    <w:p w14:paraId="1176208D">
      <w:pPr>
        <w:spacing w:line="360" w:lineRule="auto"/>
        <w:rPr>
          <w:rFonts w:hint="eastAsia" w:ascii="宋体" w:hAnsi="宋体"/>
          <w:color w:val="auto"/>
          <w:sz w:val="24"/>
          <w:szCs w:val="24"/>
        </w:rPr>
      </w:pPr>
      <w:r>
        <w:rPr>
          <w:rFonts w:hint="eastAsia" w:ascii="宋体" w:hAnsi="宋体"/>
          <w:color w:val="auto"/>
          <w:sz w:val="24"/>
          <w:szCs w:val="24"/>
        </w:rPr>
        <w:t>如果需要履约保证金，中标供应商应按照供应商须知前附表规定向采购人提交履约保证金。</w:t>
      </w:r>
    </w:p>
    <w:p w14:paraId="05D8E3FB">
      <w:pPr>
        <w:spacing w:line="360" w:lineRule="auto"/>
        <w:rPr>
          <w:rFonts w:hint="eastAsia" w:ascii="宋体" w:hAnsi="宋体"/>
          <w:color w:val="auto"/>
          <w:sz w:val="24"/>
          <w:szCs w:val="24"/>
        </w:rPr>
      </w:pPr>
      <w:bookmarkStart w:id="214" w:name="_Toc5775"/>
      <w:r>
        <w:rPr>
          <w:rFonts w:hint="eastAsia" w:ascii="宋体" w:hAnsi="宋体"/>
          <w:color w:val="auto"/>
          <w:sz w:val="24"/>
          <w:szCs w:val="24"/>
        </w:rPr>
        <w:t>32.履约验收</w:t>
      </w:r>
      <w:bookmarkEnd w:id="214"/>
    </w:p>
    <w:p w14:paraId="14405831">
      <w:pPr>
        <w:spacing w:line="360" w:lineRule="auto"/>
        <w:rPr>
          <w:rFonts w:hint="eastAsia" w:ascii="宋体" w:hAnsi="宋体"/>
          <w:color w:val="auto"/>
          <w:sz w:val="24"/>
          <w:szCs w:val="24"/>
        </w:rPr>
      </w:pPr>
      <w:bookmarkStart w:id="215" w:name="_Toc31155"/>
      <w:bookmarkStart w:id="216" w:name="_Toc2583659"/>
      <w:bookmarkStart w:id="217" w:name="_Toc532473486"/>
      <w:bookmarkStart w:id="218" w:name="_Toc29408"/>
      <w:bookmarkStart w:id="219" w:name="_Toc515647794"/>
      <w:bookmarkStart w:id="220" w:name="_Toc2582300"/>
      <w:bookmarkStart w:id="221" w:name="_Toc3090"/>
      <w:r>
        <w:rPr>
          <w:rFonts w:hint="eastAsia" w:ascii="宋体" w:hAnsi="宋体"/>
          <w:color w:val="auto"/>
          <w:sz w:val="24"/>
          <w:szCs w:val="24"/>
        </w:rPr>
        <w:t>根据宁夏回族自治区财政厅关于印发《宁夏回族自治区政府采购履约验收管理暂行办法》的通知（宁财规发〔2022〕10 号）文件执行。</w:t>
      </w:r>
      <w:bookmarkEnd w:id="215"/>
    </w:p>
    <w:p w14:paraId="2980FC73">
      <w:pPr>
        <w:spacing w:line="360" w:lineRule="auto"/>
        <w:rPr>
          <w:rFonts w:hint="eastAsia" w:ascii="宋体" w:hAnsi="宋体"/>
          <w:color w:val="auto"/>
          <w:sz w:val="24"/>
          <w:szCs w:val="24"/>
        </w:rPr>
      </w:pPr>
      <w:bookmarkStart w:id="222" w:name="_Toc11037"/>
      <w:r>
        <w:rPr>
          <w:rFonts w:hint="eastAsia" w:ascii="宋体" w:hAnsi="宋体"/>
          <w:color w:val="auto"/>
          <w:sz w:val="24"/>
          <w:szCs w:val="24"/>
        </w:rPr>
        <w:t>33.招标代理费</w:t>
      </w:r>
      <w:bookmarkEnd w:id="216"/>
      <w:bookmarkEnd w:id="222"/>
    </w:p>
    <w:p w14:paraId="32B1AA48">
      <w:pPr>
        <w:spacing w:line="360" w:lineRule="auto"/>
        <w:rPr>
          <w:rFonts w:hint="eastAsia" w:ascii="宋体" w:hAnsi="宋体"/>
          <w:color w:val="auto"/>
          <w:sz w:val="24"/>
          <w:szCs w:val="24"/>
        </w:rPr>
      </w:pPr>
      <w:bookmarkStart w:id="223" w:name="_Toc27472"/>
      <w:r>
        <w:rPr>
          <w:rFonts w:hint="eastAsia" w:ascii="宋体" w:hAnsi="宋体"/>
          <w:color w:val="auto"/>
          <w:sz w:val="24"/>
          <w:szCs w:val="24"/>
        </w:rPr>
        <w:t>本项目是否由中标供应商向采购代理机构支付招标代理费及招标代理费标准，按照供应商须知前附表规定执行。</w:t>
      </w:r>
      <w:bookmarkEnd w:id="223"/>
    </w:p>
    <w:p w14:paraId="3E02F494">
      <w:pPr>
        <w:spacing w:line="360" w:lineRule="auto"/>
        <w:rPr>
          <w:rFonts w:hint="eastAsia" w:ascii="宋体" w:hAnsi="宋体"/>
          <w:color w:val="auto"/>
          <w:sz w:val="24"/>
          <w:szCs w:val="24"/>
        </w:rPr>
      </w:pPr>
      <w:bookmarkStart w:id="224" w:name="_Toc2583663"/>
      <w:bookmarkStart w:id="225" w:name="_Toc518923102"/>
    </w:p>
    <w:p w14:paraId="6F1BEFB5">
      <w:pPr>
        <w:spacing w:line="360" w:lineRule="auto"/>
        <w:jc w:val="center"/>
        <w:rPr>
          <w:rFonts w:hint="eastAsia" w:ascii="宋体" w:hAnsi="宋体"/>
          <w:b/>
          <w:bCs/>
          <w:color w:val="auto"/>
          <w:sz w:val="28"/>
          <w:szCs w:val="28"/>
        </w:rPr>
      </w:pPr>
      <w:bookmarkStart w:id="226" w:name="_Toc5560"/>
      <w:r>
        <w:rPr>
          <w:rFonts w:hint="eastAsia" w:ascii="宋体" w:hAnsi="宋体"/>
          <w:b/>
          <w:bCs/>
          <w:color w:val="auto"/>
          <w:sz w:val="28"/>
          <w:szCs w:val="28"/>
        </w:rPr>
        <w:t>（八）质疑</w:t>
      </w:r>
      <w:bookmarkEnd w:id="226"/>
    </w:p>
    <w:p w14:paraId="625F28C8">
      <w:pPr>
        <w:spacing w:line="360" w:lineRule="auto"/>
        <w:rPr>
          <w:rFonts w:hint="eastAsia" w:ascii="宋体" w:hAnsi="宋体"/>
          <w:color w:val="auto"/>
          <w:sz w:val="24"/>
          <w:szCs w:val="24"/>
        </w:rPr>
      </w:pPr>
      <w:bookmarkStart w:id="227" w:name="_Toc14393"/>
      <w:r>
        <w:rPr>
          <w:rFonts w:hint="eastAsia" w:ascii="宋体" w:hAnsi="宋体"/>
          <w:color w:val="auto"/>
          <w:sz w:val="24"/>
          <w:szCs w:val="24"/>
        </w:rPr>
        <w:t>35.质疑</w:t>
      </w:r>
      <w:bookmarkEnd w:id="224"/>
      <w:bookmarkEnd w:id="225"/>
      <w:bookmarkEnd w:id="227"/>
    </w:p>
    <w:p w14:paraId="6C039FA6">
      <w:pPr>
        <w:spacing w:line="360" w:lineRule="auto"/>
        <w:rPr>
          <w:rFonts w:hint="eastAsia" w:ascii="宋体" w:hAnsi="宋体"/>
          <w:color w:val="auto"/>
          <w:sz w:val="24"/>
          <w:szCs w:val="24"/>
        </w:rPr>
      </w:pPr>
      <w:r>
        <w:rPr>
          <w:rFonts w:hint="eastAsia" w:ascii="宋体" w:hAnsi="宋体"/>
          <w:color w:val="auto"/>
          <w:sz w:val="24"/>
          <w:szCs w:val="24"/>
        </w:rPr>
        <w:t>35.1  投标供应商认为采购文件、采购过程和中标结果使自己的权益受到损害的，可以根据《中华人民共和国政府采购法》、《中华人民共和国政府采购法实施条例》和《政府采购质疑和投诉办法》的有关规定，在知道或者应知其权益受到损害之日起7个工作日内，依法向采购人或其委托的采购代理机构提出质疑。</w:t>
      </w:r>
    </w:p>
    <w:p w14:paraId="6B46D12C">
      <w:pPr>
        <w:spacing w:line="360" w:lineRule="auto"/>
        <w:rPr>
          <w:rFonts w:hint="eastAsia" w:ascii="宋体" w:hAnsi="宋体"/>
          <w:color w:val="auto"/>
          <w:sz w:val="24"/>
          <w:szCs w:val="24"/>
        </w:rPr>
      </w:pPr>
      <w:bookmarkStart w:id="228" w:name="_Toc18614"/>
      <w:r>
        <w:rPr>
          <w:rFonts w:hint="eastAsia" w:ascii="宋体" w:hAnsi="宋体"/>
          <w:color w:val="auto"/>
          <w:sz w:val="24"/>
          <w:szCs w:val="24"/>
        </w:rPr>
        <w:t>35.2  提出质疑的供应商应当是参加所本项目采购活动的供应商。依法获取可质疑采购文件的潜在供应商也可以依法提出质疑。</w:t>
      </w:r>
      <w:bookmarkEnd w:id="228"/>
    </w:p>
    <w:p w14:paraId="0223CF5F">
      <w:pPr>
        <w:spacing w:line="360" w:lineRule="auto"/>
        <w:rPr>
          <w:rFonts w:hint="eastAsia" w:ascii="宋体" w:hAnsi="宋体"/>
          <w:color w:val="auto"/>
          <w:sz w:val="24"/>
          <w:szCs w:val="24"/>
        </w:rPr>
      </w:pPr>
      <w:r>
        <w:rPr>
          <w:rFonts w:hint="eastAsia" w:ascii="宋体" w:hAnsi="宋体"/>
          <w:color w:val="auto"/>
          <w:sz w:val="24"/>
          <w:szCs w:val="24"/>
        </w:rPr>
        <w:t>35.3  质疑供应商应在法定质疑期内提出质疑。针对同一采购程序环节的质疑次数应符合供应商须知前附表的规定。</w:t>
      </w:r>
    </w:p>
    <w:p w14:paraId="3B3FFB1C">
      <w:pPr>
        <w:spacing w:line="360" w:lineRule="auto"/>
        <w:rPr>
          <w:rFonts w:hint="eastAsia" w:ascii="宋体" w:hAnsi="宋体"/>
          <w:color w:val="auto"/>
          <w:sz w:val="24"/>
          <w:szCs w:val="24"/>
        </w:rPr>
      </w:pPr>
      <w:r>
        <w:rPr>
          <w:rFonts w:hint="eastAsia" w:ascii="宋体" w:hAnsi="宋体"/>
          <w:color w:val="auto"/>
          <w:sz w:val="24"/>
          <w:szCs w:val="24"/>
        </w:rPr>
        <w:t xml:space="preserve">    超出法定质疑期提交的质疑将被拒绝。</w:t>
      </w:r>
    </w:p>
    <w:p w14:paraId="4FE4745D">
      <w:pPr>
        <w:spacing w:line="360" w:lineRule="auto"/>
        <w:rPr>
          <w:rFonts w:hint="eastAsia" w:ascii="宋体" w:hAnsi="宋体"/>
          <w:color w:val="auto"/>
          <w:sz w:val="24"/>
          <w:szCs w:val="24"/>
        </w:rPr>
      </w:pPr>
      <w:bookmarkStart w:id="229" w:name="_Toc8052"/>
      <w:r>
        <w:rPr>
          <w:rFonts w:hint="eastAsia" w:ascii="宋体" w:hAnsi="宋体"/>
          <w:color w:val="auto"/>
          <w:sz w:val="24"/>
          <w:szCs w:val="24"/>
        </w:rPr>
        <w:t>35.4  采购人、采购代理机构不得拒收质疑供应商在法定质疑期内发出的质疑</w:t>
      </w:r>
      <w:bookmarkEnd w:id="229"/>
      <w:bookmarkStart w:id="230" w:name="_Toc29194"/>
      <w:r>
        <w:rPr>
          <w:rFonts w:hint="eastAsia" w:ascii="宋体" w:hAnsi="宋体"/>
          <w:color w:val="auto"/>
          <w:sz w:val="24"/>
          <w:szCs w:val="24"/>
        </w:rPr>
        <w:t>函，</w:t>
      </w:r>
    </w:p>
    <w:p w14:paraId="2078C00D">
      <w:pPr>
        <w:spacing w:line="360" w:lineRule="auto"/>
        <w:rPr>
          <w:rFonts w:hint="eastAsia" w:ascii="宋体" w:hAnsi="宋体"/>
          <w:color w:val="auto"/>
          <w:sz w:val="24"/>
          <w:szCs w:val="24"/>
        </w:rPr>
      </w:pPr>
      <w:r>
        <w:rPr>
          <w:rFonts w:hint="eastAsia" w:ascii="宋体" w:hAnsi="宋体"/>
          <w:color w:val="auto"/>
          <w:sz w:val="24"/>
          <w:szCs w:val="24"/>
        </w:rPr>
        <w:t>应当在收到质疑函7个工作日内作出答复，并通知质疑供应商和相关供应</w:t>
      </w:r>
      <w:bookmarkEnd w:id="230"/>
      <w:bookmarkStart w:id="231" w:name="_Toc26502"/>
      <w:r>
        <w:rPr>
          <w:rFonts w:hint="eastAsia" w:ascii="宋体" w:hAnsi="宋体"/>
          <w:color w:val="auto"/>
          <w:sz w:val="24"/>
          <w:szCs w:val="24"/>
        </w:rPr>
        <w:t>商。</w:t>
      </w:r>
      <w:bookmarkEnd w:id="231"/>
    </w:p>
    <w:bookmarkEnd w:id="217"/>
    <w:bookmarkEnd w:id="218"/>
    <w:bookmarkEnd w:id="219"/>
    <w:bookmarkEnd w:id="220"/>
    <w:bookmarkEnd w:id="221"/>
    <w:p w14:paraId="4279EA9B">
      <w:pPr>
        <w:widowControl/>
        <w:jc w:val="left"/>
        <w:rPr>
          <w:rFonts w:hint="eastAsia" w:ascii="宋体" w:hAnsi="宋体"/>
          <w:color w:val="auto"/>
          <w:sz w:val="32"/>
          <w:szCs w:val="32"/>
        </w:rPr>
      </w:pPr>
      <w:r>
        <w:rPr>
          <w:rFonts w:hint="eastAsia" w:ascii="宋体" w:hAnsi="宋体"/>
          <w:color w:val="auto"/>
          <w:sz w:val="32"/>
          <w:szCs w:val="32"/>
        </w:rPr>
        <w:br w:type="page"/>
      </w:r>
    </w:p>
    <w:p w14:paraId="49D5B450">
      <w:pPr>
        <w:numPr>
          <w:ilvl w:val="0"/>
          <w:numId w:val="6"/>
        </w:numPr>
        <w:spacing w:before="240" w:after="60"/>
        <w:jc w:val="center"/>
        <w:outlineLvl w:val="0"/>
        <w:rPr>
          <w:rFonts w:hint="eastAsia" w:ascii="宋体" w:hAnsi="宋体"/>
          <w:b/>
          <w:bCs/>
          <w:color w:val="auto"/>
          <w:sz w:val="32"/>
          <w:szCs w:val="32"/>
        </w:rPr>
      </w:pPr>
      <w:bookmarkStart w:id="232" w:name="_Toc30311"/>
      <w:bookmarkStart w:id="233" w:name="_Toc2893"/>
      <w:bookmarkStart w:id="234" w:name="_Toc8691"/>
      <w:r>
        <w:rPr>
          <w:rFonts w:hint="eastAsia" w:ascii="宋体" w:hAnsi="宋体"/>
          <w:b/>
          <w:bCs/>
          <w:color w:val="auto"/>
          <w:sz w:val="32"/>
          <w:szCs w:val="32"/>
        </w:rPr>
        <w:t>项目说明和采购需求</w:t>
      </w:r>
      <w:bookmarkEnd w:id="232"/>
      <w:bookmarkEnd w:id="233"/>
      <w:bookmarkEnd w:id="234"/>
    </w:p>
    <w:p w14:paraId="26F26FD8">
      <w:pPr>
        <w:numPr>
          <w:ilvl w:val="0"/>
          <w:numId w:val="0"/>
        </w:numPr>
        <w:adjustRightInd w:val="0"/>
        <w:snapToGrid w:val="0"/>
        <w:spacing w:before="156" w:beforeLines="50"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电视新闻制作网、电视专题制作网承担着中心电视节目制作任务，是中心安全生产的重要系统。其中，专题制作网建设于2013年，新闻制作网建设于2014年，两套制作网现共有52台非编工作站，设备已连续使用13年左右。因长期高频次使用，部分电视编辑设备出现运行卡顿、响应迟缓、硬件损坏、软件不兼容或无法开机等问题。虽近几年已逐步更换部分电视编辑设备，没有全部更换完毕。为切实保障电视新闻、专题节目每天正常制作，需购置10台电视编辑设备。</w:t>
      </w:r>
    </w:p>
    <w:p w14:paraId="155D63FF">
      <w:pPr>
        <w:numPr>
          <w:ilvl w:val="0"/>
          <w:numId w:val="0"/>
        </w:numPr>
        <w:adjustRightInd w:val="0"/>
        <w:snapToGrid w:val="0"/>
        <w:spacing w:before="156" w:beforeLines="5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通过该项目的实施可以有效的提高节目生产效率，为中心安全刊播提供强有力的技术支持。通过该项目的实施可以有效的提高节目传输的稳定性，为中心安全刊播提供强有力的技术支持。</w:t>
      </w:r>
      <w:r>
        <w:rPr>
          <w:rFonts w:hint="eastAsia" w:ascii="宋体" w:hAnsi="宋体" w:eastAsia="宋体" w:cs="宋体"/>
          <w:b w:val="0"/>
          <w:bCs w:val="0"/>
          <w:color w:val="auto"/>
          <w:sz w:val="24"/>
          <w:szCs w:val="24"/>
          <w:lang w:eastAsia="zh-CN"/>
        </w:rPr>
        <w:t>该项目预算资金为</w:t>
      </w:r>
      <w:r>
        <w:rPr>
          <w:rFonts w:hint="eastAsia" w:ascii="宋体" w:hAnsi="宋体" w:eastAsia="宋体" w:cs="宋体"/>
          <w:b w:val="0"/>
          <w:bCs w:val="0"/>
          <w:color w:val="auto"/>
          <w:sz w:val="24"/>
          <w:szCs w:val="24"/>
          <w:lang w:val="en-US" w:eastAsia="zh-CN"/>
        </w:rPr>
        <w:t>50万，为财政资金。</w:t>
      </w:r>
    </w:p>
    <w:p w14:paraId="6D5CA34B">
      <w:pPr>
        <w:numPr>
          <w:ilvl w:val="0"/>
          <w:numId w:val="0"/>
        </w:numPr>
        <w:adjustRightInd w:val="0"/>
        <w:snapToGrid w:val="0"/>
        <w:spacing w:before="156" w:beforeLines="50" w:line="360" w:lineRule="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一、商务部分</w:t>
      </w:r>
    </w:p>
    <w:p w14:paraId="055BE67C">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1.交货期：合同签订后30日历天内交货，并完成安装、调试。</w:t>
      </w:r>
    </w:p>
    <w:p w14:paraId="46F377E4">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2.交货地点：采购人指定地点</w:t>
      </w:r>
    </w:p>
    <w:p w14:paraId="55AB4B69">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3.付款条件：供应商凭货物《中标通知书》、《合同》及相关资料和货物发票等办理付款事宜。</w:t>
      </w:r>
    </w:p>
    <w:p w14:paraId="7D213701">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付款方式：签订合同，到货开箱验货后，支付合同总金额的70%；项目实施完成后，经验收合格支付剩余30%。</w:t>
      </w:r>
    </w:p>
    <w:p w14:paraId="27B8862A">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4.质保期：三年免费原厂售后服务，响应时效不晚于第二工作日原厂商售后服务工程师上门。</w:t>
      </w:r>
    </w:p>
    <w:p w14:paraId="388EDF2F">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lang w:val="en-US" w:eastAsia="zh-CN"/>
        </w:rPr>
        <w:t>5</w:t>
      </w:r>
      <w:r>
        <w:rPr>
          <w:rFonts w:hint="eastAsia" w:ascii="宋体" w:hAnsi="宋体"/>
          <w:b w:val="0"/>
          <w:bCs w:val="0"/>
          <w:color w:val="auto"/>
          <w:sz w:val="24"/>
          <w:szCs w:val="24"/>
        </w:rPr>
        <w:t>.其他商务要求：</w:t>
      </w:r>
    </w:p>
    <w:p w14:paraId="577F8B51">
      <w:pPr>
        <w:numPr>
          <w:ilvl w:val="0"/>
          <w:numId w:val="0"/>
        </w:numPr>
        <w:adjustRightInd w:val="0"/>
        <w:snapToGrid w:val="0"/>
        <w:spacing w:before="156" w:beforeLines="50"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rPr>
        <w:t>（1）此项目为“交钥匙 ”工程，投标供应商负责配合采购人根据要求完成项目建设工作。</w:t>
      </w:r>
    </w:p>
    <w:p w14:paraId="4FB7CABF">
      <w:pPr>
        <w:numPr>
          <w:ilvl w:val="0"/>
          <w:numId w:val="0"/>
        </w:numPr>
        <w:adjustRightInd w:val="0"/>
        <w:snapToGrid w:val="0"/>
        <w:spacing w:before="156" w:beforeLines="50" w:line="360" w:lineRule="auto"/>
        <w:ind w:firstLine="480" w:firstLineChars="200"/>
        <w:rPr>
          <w:rFonts w:hint="eastAsia" w:ascii="宋体" w:hAnsi="宋体"/>
          <w:b w:val="0"/>
          <w:bCs w:val="0"/>
          <w:color w:val="auto"/>
          <w:sz w:val="28"/>
          <w:szCs w:val="28"/>
          <w:lang w:val="en-US" w:eastAsia="zh-CN"/>
        </w:rPr>
      </w:pPr>
      <w:r>
        <w:rPr>
          <w:rFonts w:hint="eastAsia" w:ascii="宋体" w:hAnsi="宋体"/>
          <w:b w:val="0"/>
          <w:bCs w:val="0"/>
          <w:color w:val="auto"/>
          <w:sz w:val="24"/>
          <w:szCs w:val="24"/>
        </w:rPr>
        <w:t>（2）本次项目实施过程发生的运输、安装、调试及线缆、材料</w:t>
      </w:r>
      <w:r>
        <w:rPr>
          <w:rFonts w:hint="eastAsia" w:ascii="宋体" w:hAnsi="宋体"/>
          <w:b w:val="0"/>
          <w:bCs w:val="0"/>
          <w:color w:val="auto"/>
          <w:sz w:val="24"/>
          <w:szCs w:val="24"/>
          <w:lang w:eastAsia="zh-CN"/>
        </w:rPr>
        <w:t>，</w:t>
      </w:r>
      <w:r>
        <w:rPr>
          <w:rFonts w:hint="eastAsia" w:ascii="宋体" w:hAnsi="宋体"/>
          <w:b w:val="0"/>
          <w:bCs w:val="0"/>
          <w:color w:val="auto"/>
          <w:sz w:val="24"/>
          <w:szCs w:val="24"/>
        </w:rPr>
        <w:t>对</w:t>
      </w:r>
      <w:r>
        <w:rPr>
          <w:rFonts w:hint="eastAsia" w:ascii="宋体" w:hAnsi="宋体"/>
          <w:b w:val="0"/>
          <w:bCs w:val="0"/>
          <w:color w:val="auto"/>
          <w:sz w:val="24"/>
          <w:szCs w:val="24"/>
          <w:lang w:val="en-US" w:eastAsia="zh-CN"/>
        </w:rPr>
        <w:t>提供的操作系统和编辑软件，完全兼容适配原有编辑网络系统的</w:t>
      </w:r>
      <w:r>
        <w:rPr>
          <w:rFonts w:hint="eastAsia" w:ascii="宋体" w:hAnsi="宋体"/>
          <w:b w:val="0"/>
          <w:bCs w:val="0"/>
          <w:color w:val="auto"/>
          <w:sz w:val="24"/>
          <w:szCs w:val="24"/>
        </w:rPr>
        <w:t>对接费用及与本项目有关的费用等均由投标供应商负责，须保证采购人正常使用，采购人不再额外支付费用。</w:t>
      </w:r>
    </w:p>
    <w:p w14:paraId="3F0BD772">
      <w:pPr>
        <w:numPr>
          <w:ilvl w:val="0"/>
          <w:numId w:val="0"/>
        </w:numPr>
        <w:adjustRightInd w:val="0"/>
        <w:snapToGrid w:val="0"/>
        <w:spacing w:before="156" w:beforeLines="50" w:line="360" w:lineRule="auto"/>
        <w:rPr>
          <w:rFonts w:hint="eastAsia" w:ascii="宋体" w:hAnsi="宋体"/>
          <w:b/>
          <w:bCs/>
          <w:color w:val="auto"/>
          <w:sz w:val="28"/>
          <w:szCs w:val="28"/>
        </w:rPr>
      </w:pPr>
      <w:r>
        <w:rPr>
          <w:rFonts w:hint="eastAsia" w:ascii="宋体" w:hAnsi="宋体"/>
          <w:b/>
          <w:bCs/>
          <w:color w:val="auto"/>
          <w:sz w:val="28"/>
          <w:szCs w:val="28"/>
          <w:lang w:val="en-US" w:eastAsia="zh-CN"/>
        </w:rPr>
        <w:t>二、</w:t>
      </w:r>
      <w:r>
        <w:rPr>
          <w:rFonts w:hint="eastAsia" w:ascii="宋体" w:hAnsi="宋体"/>
          <w:b/>
          <w:bCs/>
          <w:color w:val="auto"/>
          <w:sz w:val="28"/>
          <w:szCs w:val="28"/>
        </w:rPr>
        <w:t>技术参数</w:t>
      </w:r>
    </w:p>
    <w:tbl>
      <w:tblPr>
        <w:tblStyle w:val="57"/>
        <w:tblpPr w:leftFromText="180" w:rightFromText="180" w:vertAnchor="text" w:horzAnchor="page" w:tblpX="1264" w:tblpY="316"/>
        <w:tblOverlap w:val="never"/>
        <w:tblW w:w="96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3"/>
        <w:gridCol w:w="1599"/>
        <w:gridCol w:w="5794"/>
        <w:gridCol w:w="768"/>
        <w:gridCol w:w="768"/>
      </w:tblGrid>
      <w:tr w14:paraId="66CD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89451">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序号</w:t>
            </w:r>
          </w:p>
        </w:tc>
        <w:tc>
          <w:tcPr>
            <w:tcW w:w="1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5D947">
            <w:pPr>
              <w:keepNext w:val="0"/>
              <w:keepLines w:val="0"/>
              <w:widowControl/>
              <w:suppressLineNumbers w:val="0"/>
              <w:jc w:val="center"/>
              <w:textAlignment w:val="center"/>
              <w:rPr>
                <w:rFonts w:hint="eastAsia" w:ascii="宋体" w:hAnsi="宋体" w:eastAsia="宋体" w:cs="宋体"/>
                <w:b/>
                <w:i w:val="0"/>
                <w:color w:val="auto"/>
                <w:kern w:val="0"/>
                <w:sz w:val="28"/>
                <w:szCs w:val="28"/>
                <w:u w:val="none"/>
                <w:lang w:val="en-US" w:eastAsia="zh-CN" w:bidi="ar"/>
              </w:rPr>
            </w:pPr>
            <w:r>
              <w:rPr>
                <w:rFonts w:hint="eastAsia" w:ascii="宋体" w:hAnsi="宋体" w:eastAsia="宋体" w:cs="宋体"/>
                <w:b/>
                <w:i w:val="0"/>
                <w:color w:val="auto"/>
                <w:kern w:val="0"/>
                <w:sz w:val="28"/>
                <w:szCs w:val="28"/>
                <w:u w:val="none"/>
                <w:lang w:val="en-US" w:eastAsia="zh-CN" w:bidi="ar"/>
              </w:rPr>
              <w:t>设备名称</w:t>
            </w:r>
          </w:p>
          <w:p w14:paraId="37491D6A">
            <w:pPr>
              <w:pStyle w:val="56"/>
              <w:ind w:left="0" w:leftChars="0" w:firstLine="0" w:firstLineChars="0"/>
              <w:rPr>
                <w:rFonts w:hint="eastAsia"/>
                <w:color w:val="auto"/>
                <w:sz w:val="28"/>
                <w:szCs w:val="28"/>
              </w:rPr>
            </w:pPr>
            <w:r>
              <w:rPr>
                <w:rFonts w:hint="eastAsia" w:ascii="宋体" w:hAnsi="宋体" w:eastAsia="宋体" w:cs="宋体"/>
                <w:b/>
                <w:i w:val="0"/>
                <w:color w:val="auto"/>
                <w:kern w:val="0"/>
                <w:sz w:val="28"/>
                <w:szCs w:val="28"/>
                <w:u w:val="none"/>
                <w:lang w:val="en-US" w:eastAsia="zh-CN" w:bidi="ar"/>
              </w:rPr>
              <w:t>（标的名称）</w:t>
            </w:r>
          </w:p>
        </w:tc>
        <w:tc>
          <w:tcPr>
            <w:tcW w:w="5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7B878">
            <w:pPr>
              <w:keepNext w:val="0"/>
              <w:keepLines w:val="0"/>
              <w:widowControl/>
              <w:suppressLineNumbers w:val="0"/>
              <w:tabs>
                <w:tab w:val="left" w:pos="1720"/>
              </w:tabs>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参数</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00562">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数量</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B7AB9">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单位</w:t>
            </w:r>
          </w:p>
        </w:tc>
      </w:tr>
      <w:tr w14:paraId="2CC1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18" w:hRule="atLeast"/>
        </w:trPr>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56BE2">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1</w:t>
            </w:r>
          </w:p>
        </w:tc>
        <w:tc>
          <w:tcPr>
            <w:tcW w:w="15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11037">
            <w:pPr>
              <w:keepNext w:val="0"/>
              <w:keepLines w:val="0"/>
              <w:widowControl/>
              <w:suppressLineNumbers w:val="0"/>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电视编辑</w:t>
            </w:r>
          </w:p>
          <w:p w14:paraId="37C00E6C">
            <w:pPr>
              <w:keepNext w:val="0"/>
              <w:keepLines w:val="0"/>
              <w:widowControl/>
              <w:suppressLineNumbers w:val="0"/>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设备</w:t>
            </w:r>
          </w:p>
        </w:tc>
        <w:tc>
          <w:tcPr>
            <w:tcW w:w="5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50881">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系统要求：</w:t>
            </w:r>
          </w:p>
          <w:p w14:paraId="6CBCEC12">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★支持部署原有编辑系统，支持出厂预装WIN7专业版，不支持虚拟化安装；</w:t>
            </w:r>
          </w:p>
          <w:p w14:paraId="7498C761">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★配置不少于2个可扩展系列CPU，主频不低于2.3GHz，核心数不低于32核心；</w:t>
            </w:r>
          </w:p>
          <w:p w14:paraId="2CA7F988">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采用矢量扩展技术、可信执行技术、AES新指令、经过优化的睿频加速技术；</w:t>
            </w:r>
          </w:p>
          <w:p w14:paraId="0B2345E0">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内存插槽不少于8个，★配置≥64G DDR4 3200RECC；</w:t>
            </w:r>
          </w:p>
          <w:p w14:paraId="7D485906">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硬盘可配不少于6个2.5 英寸或者5个3.5英寸硬盘，支持前置M.2-SSD并支持热插拔，★主要配置不少于M.2 512G SSD和4T SATA硬盘；</w:t>
            </w:r>
          </w:p>
          <w:p w14:paraId="43B7EEE1">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集成式：芯片组SATA控制器(6 Gb/s)，配备不少于8个SATA端口，以及1个光驱专用端口，RSTe软件RAID 0、1、5、10。</w:t>
            </w:r>
          </w:p>
          <w:p w14:paraId="6454E3CC">
            <w:pPr>
              <w:pStyle w:val="23"/>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支持不少于RAID 0、1、10选项的RAID；</w:t>
            </w:r>
            <w:r>
              <w:rPr>
                <w:rFonts w:hint="eastAsia" w:ascii="宋体" w:hAnsi="宋体" w:eastAsia="宋体" w:cs="宋体"/>
                <w:color w:val="auto"/>
                <w:sz w:val="28"/>
                <w:szCs w:val="28"/>
              </w:rPr>
              <w:t>对于单 CPU 配置，支持 2 个第三代 PCI Express® x16 显卡，功率最高 600 W，最多 2 个 300 W 双宽显卡。</w:t>
            </w:r>
          </w:p>
          <w:p w14:paraId="018A4EB8">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对于双 </w:t>
            </w:r>
            <w:r>
              <w:rPr>
                <w:rFonts w:hint="eastAsia" w:ascii="宋体" w:hAnsi="宋体" w:eastAsia="宋体" w:cs="宋体"/>
                <w:color w:val="auto"/>
                <w:sz w:val="28"/>
                <w:szCs w:val="28"/>
                <w:lang w:val="en-US" w:eastAsia="zh-CN"/>
              </w:rPr>
              <w:t>CPU 配置，最多支持 2 个 160 W 单宽显卡，★配置专业显卡≥8GB GDDR5显存，配置万兆网卡及多模光模块；</w:t>
            </w:r>
          </w:p>
          <w:p w14:paraId="00896A5B">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端口：</w:t>
            </w:r>
          </w:p>
          <w:p w14:paraId="308BA2F9">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正面：≥2个A类USB 3.0，≥2个C类USB 3.1，≥1个通用音频插孔在支持PCI-e的机箱中，所有插槽均为第三代 PCIe 插槽，不少于2 个</w:t>
            </w:r>
          </w:p>
          <w:p w14:paraId="182A124F">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PCIe x16、1 个 PCIe x16（串接为 x8）、1 个</w:t>
            </w:r>
          </w:p>
          <w:p w14:paraId="37A1304A">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PCIe x16（串接为 x4）、1 个 PCIe x16（串接</w:t>
            </w:r>
          </w:p>
          <w:p w14:paraId="4BA72064">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为 x1），支持 1-4 个 M.2/U.2 PCIe </w:t>
            </w:r>
          </w:p>
          <w:p w14:paraId="3EB6CE05">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NVMe 固态硬盘接口，内部：≥1个USB 2.0，≥1个2 x 5 USB 2.0接头；≥8个6 Gb/s SATA和≥1个光驱SATA；</w:t>
            </w:r>
          </w:p>
          <w:p w14:paraId="53F428C2">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背面：≥6个A类USB 3.0端口，≥1个串行端口，≥1个RJ45网络端口，≥2个PS2端口，≥1个音频线路输出端口，≥1个音频线路输入/麦克风端口；</w:t>
            </w:r>
          </w:p>
          <w:p w14:paraId="416B51D1">
            <w:pPr>
              <w:pStyle w:val="23"/>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电源能效≥90%：额定功率≥950W，电源自带诊断灯；要求带有双把手，主要备件模块化可便携拆卸，不拆机箱即可更换电源及硬盘；</w:t>
            </w:r>
          </w:p>
          <w:p w14:paraId="37B2EB40">
            <w:pPr>
              <w:pStyle w:val="23"/>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配置同品牌≥27寸显像装置，最高分辨率不低于3840*2160，旋转升降底座，支持高度调节，可俯仰，可侧转，可沿枢轴旋转，</w:t>
            </w:r>
            <w:r>
              <w:rPr>
                <w:rFonts w:hint="eastAsia" w:ascii="宋体" w:hAnsi="宋体" w:eastAsia="宋体" w:cs="宋体"/>
                <w:color w:val="auto"/>
                <w:sz w:val="28"/>
                <w:szCs w:val="28"/>
              </w:rPr>
              <w:t>色深≥10.7亿色，支持弹出式接口，≥120Hz刷新率；</w:t>
            </w:r>
          </w:p>
          <w:p w14:paraId="489F7646">
            <w:pPr>
              <w:pStyle w:val="23"/>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要求提供操作系统和编辑软件，要求完全兼容适配原有编辑网络系统。</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2D6E2">
            <w:pPr>
              <w:keepNext w:val="0"/>
              <w:keepLines w:val="0"/>
              <w:widowControl/>
              <w:suppressLineNumbers w:val="0"/>
              <w:jc w:val="center"/>
              <w:textAlignment w:val="center"/>
              <w:rPr>
                <w:rFonts w:hint="default" w:ascii="宋体" w:hAnsi="宋体" w:eastAsia="宋体" w:cs="宋体"/>
                <w:i w:val="0"/>
                <w:color w:val="auto"/>
                <w:sz w:val="28"/>
                <w:szCs w:val="28"/>
                <w:u w:val="none"/>
                <w:lang w:val="en-US"/>
              </w:rPr>
            </w:pPr>
            <w:r>
              <w:rPr>
                <w:rFonts w:hint="eastAsia" w:ascii="宋体" w:hAnsi="宋体" w:cs="宋体"/>
                <w:i w:val="0"/>
                <w:color w:val="auto"/>
                <w:kern w:val="0"/>
                <w:sz w:val="28"/>
                <w:szCs w:val="28"/>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A192E">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台</w:t>
            </w:r>
          </w:p>
        </w:tc>
      </w:tr>
    </w:tbl>
    <w:p w14:paraId="6907216D">
      <w:pPr>
        <w:widowControl/>
        <w:spacing w:line="360" w:lineRule="auto"/>
        <w:jc w:val="left"/>
        <w:rPr>
          <w:rFonts w:hint="eastAsia" w:ascii="宋体" w:hAnsi="宋体"/>
          <w:color w:val="auto"/>
          <w:sz w:val="24"/>
          <w:szCs w:val="24"/>
        </w:rPr>
      </w:pPr>
    </w:p>
    <w:p w14:paraId="1948FF0A">
      <w:pPr>
        <w:rPr>
          <w:rFonts w:hint="eastAsia" w:ascii="宋体" w:hAnsi="宋体"/>
          <w:b/>
          <w:bCs/>
          <w:color w:val="auto"/>
          <w:sz w:val="32"/>
          <w:szCs w:val="32"/>
        </w:rPr>
      </w:pPr>
      <w:r>
        <w:rPr>
          <w:rFonts w:hint="eastAsia" w:ascii="宋体" w:hAnsi="宋体"/>
          <w:color w:val="auto"/>
          <w:sz w:val="24"/>
          <w:szCs w:val="24"/>
        </w:rPr>
        <w:br w:type="page"/>
      </w:r>
    </w:p>
    <w:p w14:paraId="134F6251">
      <w:pPr>
        <w:numPr>
          <w:ilvl w:val="0"/>
          <w:numId w:val="6"/>
        </w:numPr>
        <w:spacing w:before="240" w:after="60"/>
        <w:jc w:val="center"/>
        <w:outlineLvl w:val="0"/>
        <w:rPr>
          <w:rFonts w:hint="eastAsia" w:ascii="宋体" w:hAnsi="宋体"/>
          <w:b/>
          <w:bCs/>
          <w:color w:val="auto"/>
          <w:sz w:val="32"/>
          <w:szCs w:val="32"/>
        </w:rPr>
      </w:pPr>
      <w:bookmarkStart w:id="235" w:name="_Toc30136"/>
      <w:bookmarkStart w:id="236" w:name="_Toc2810"/>
      <w:bookmarkStart w:id="237" w:name="_Toc10471"/>
      <w:r>
        <w:rPr>
          <w:rFonts w:hint="eastAsia" w:ascii="宋体" w:hAnsi="宋体"/>
          <w:b/>
          <w:bCs/>
          <w:color w:val="auto"/>
          <w:sz w:val="32"/>
          <w:szCs w:val="32"/>
        </w:rPr>
        <w:t>资格审查方法及标准</w:t>
      </w:r>
      <w:bookmarkEnd w:id="235"/>
      <w:bookmarkEnd w:id="236"/>
      <w:bookmarkEnd w:id="237"/>
    </w:p>
    <w:p w14:paraId="0AB5A04B">
      <w:pPr>
        <w:spacing w:line="460" w:lineRule="exact"/>
        <w:ind w:firstLine="480" w:firstLineChars="200"/>
        <w:rPr>
          <w:rFonts w:hint="eastAsia" w:ascii="宋体" w:hAnsi="宋体"/>
          <w:color w:val="auto"/>
          <w:sz w:val="24"/>
        </w:rPr>
      </w:pPr>
      <w:r>
        <w:rPr>
          <w:rFonts w:hint="eastAsia" w:ascii="宋体" w:hAnsi="宋体"/>
          <w:color w:val="auto"/>
          <w:sz w:val="24"/>
        </w:rPr>
        <w:t xml:space="preserve">根据《政府采购法》、《政府采购法实施条例》、《政府采购货物和服务招标投标管理办法》等相关法律法规确定以下资格审查方法及标准。 </w:t>
      </w:r>
    </w:p>
    <w:p w14:paraId="6D155A6F">
      <w:pPr>
        <w:spacing w:line="460" w:lineRule="exact"/>
        <w:rPr>
          <w:rFonts w:hint="eastAsia" w:ascii="宋体" w:hAnsi="宋体"/>
          <w:color w:val="auto"/>
          <w:sz w:val="24"/>
        </w:rPr>
      </w:pPr>
      <w:r>
        <w:rPr>
          <w:rFonts w:hint="eastAsia" w:ascii="宋体" w:hAnsi="宋体"/>
          <w:color w:val="auto"/>
          <w:sz w:val="24"/>
        </w:rPr>
        <w:t xml:space="preserve">资格审查方法 </w:t>
      </w:r>
    </w:p>
    <w:p w14:paraId="7723C7B5">
      <w:pPr>
        <w:spacing w:line="460" w:lineRule="exact"/>
        <w:ind w:firstLine="480" w:firstLineChars="200"/>
        <w:rPr>
          <w:rFonts w:hint="eastAsia" w:ascii="宋体" w:hAnsi="宋体"/>
          <w:color w:val="auto"/>
          <w:sz w:val="24"/>
        </w:rPr>
      </w:pPr>
      <w:r>
        <w:rPr>
          <w:rFonts w:hint="eastAsia" w:ascii="宋体" w:hAnsi="宋体"/>
          <w:color w:val="auto"/>
          <w:sz w:val="24"/>
        </w:rPr>
        <w:t xml:space="preserve">公开招标采购项目开标结束后，采购人或采购代理机构依据法律、法规及招标文件的规定，对投标供应商的资格进行审查，以确定其资格是否合格。 </w:t>
      </w:r>
    </w:p>
    <w:p w14:paraId="4E5240CD">
      <w:pPr>
        <w:spacing w:line="460" w:lineRule="exact"/>
        <w:rPr>
          <w:rFonts w:hint="eastAsia" w:ascii="宋体" w:hAnsi="宋体"/>
          <w:color w:val="auto"/>
          <w:sz w:val="24"/>
        </w:rPr>
      </w:pPr>
      <w:r>
        <w:rPr>
          <w:rFonts w:hint="eastAsia" w:ascii="宋体" w:hAnsi="宋体"/>
          <w:color w:val="auto"/>
          <w:sz w:val="24"/>
        </w:rPr>
        <w:t>资格审查标准</w:t>
      </w:r>
    </w:p>
    <w:p w14:paraId="6808EA58">
      <w:pPr>
        <w:spacing w:line="460" w:lineRule="exact"/>
        <w:rPr>
          <w:rFonts w:hint="eastAsia" w:ascii="宋体" w:hAnsi="宋体"/>
          <w:color w:val="auto"/>
        </w:rPr>
      </w:pPr>
      <w:r>
        <w:rPr>
          <w:rFonts w:hint="eastAsia" w:ascii="宋体" w:hAnsi="宋体"/>
          <w:b/>
          <w:bCs/>
          <w:color w:val="auto"/>
          <w:sz w:val="24"/>
        </w:rPr>
        <w:t>（一）资格审查表</w:t>
      </w:r>
    </w:p>
    <w:tbl>
      <w:tblPr>
        <w:tblStyle w:val="58"/>
        <w:tblW w:w="912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15"/>
        <w:gridCol w:w="5625"/>
      </w:tblGrid>
      <w:tr w14:paraId="638E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80" w:type="dxa"/>
            <w:vAlign w:val="center"/>
          </w:tcPr>
          <w:p w14:paraId="59F9412B">
            <w:pPr>
              <w:spacing w:line="400" w:lineRule="exact"/>
              <w:jc w:val="center"/>
              <w:rPr>
                <w:rFonts w:hint="eastAsia" w:ascii="宋体" w:hAnsi="宋体"/>
                <w:b/>
                <w:bCs/>
                <w:color w:val="auto"/>
                <w:sz w:val="24"/>
                <w:szCs w:val="24"/>
              </w:rPr>
            </w:pPr>
            <w:r>
              <w:rPr>
                <w:rFonts w:hint="eastAsia" w:ascii="宋体" w:hAnsi="宋体"/>
                <w:b/>
                <w:bCs/>
                <w:color w:val="auto"/>
                <w:sz w:val="24"/>
                <w:szCs w:val="24"/>
              </w:rPr>
              <w:t>序号</w:t>
            </w:r>
          </w:p>
        </w:tc>
        <w:tc>
          <w:tcPr>
            <w:tcW w:w="2715" w:type="dxa"/>
            <w:vAlign w:val="center"/>
          </w:tcPr>
          <w:p w14:paraId="13B56C73">
            <w:pPr>
              <w:spacing w:line="400" w:lineRule="exact"/>
              <w:jc w:val="center"/>
              <w:rPr>
                <w:rFonts w:hint="eastAsia" w:ascii="宋体" w:hAnsi="宋体"/>
                <w:b/>
                <w:bCs/>
                <w:color w:val="auto"/>
                <w:sz w:val="24"/>
                <w:szCs w:val="24"/>
              </w:rPr>
            </w:pPr>
            <w:r>
              <w:rPr>
                <w:rFonts w:hint="eastAsia" w:ascii="宋体" w:hAnsi="宋体"/>
                <w:b/>
                <w:bCs/>
                <w:color w:val="auto"/>
                <w:sz w:val="24"/>
                <w:szCs w:val="24"/>
              </w:rPr>
              <w:t>资格要求</w:t>
            </w:r>
          </w:p>
        </w:tc>
        <w:tc>
          <w:tcPr>
            <w:tcW w:w="5625" w:type="dxa"/>
            <w:vAlign w:val="center"/>
          </w:tcPr>
          <w:p w14:paraId="7FEAD64B">
            <w:pPr>
              <w:spacing w:line="400" w:lineRule="exact"/>
              <w:jc w:val="center"/>
              <w:rPr>
                <w:rFonts w:hint="eastAsia" w:ascii="宋体" w:hAnsi="宋体"/>
                <w:b/>
                <w:bCs/>
                <w:color w:val="auto"/>
                <w:sz w:val="24"/>
                <w:szCs w:val="24"/>
              </w:rPr>
            </w:pPr>
            <w:r>
              <w:rPr>
                <w:rFonts w:hint="eastAsia" w:ascii="宋体" w:hAnsi="宋体"/>
                <w:b/>
                <w:bCs/>
                <w:color w:val="auto"/>
                <w:sz w:val="24"/>
                <w:szCs w:val="24"/>
              </w:rPr>
              <w:t>需提供的资料</w:t>
            </w:r>
          </w:p>
        </w:tc>
      </w:tr>
      <w:tr w14:paraId="6A4E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1AE4CEA">
            <w:pPr>
              <w:spacing w:line="400" w:lineRule="exact"/>
              <w:jc w:val="center"/>
              <w:rPr>
                <w:rFonts w:hint="eastAsia" w:ascii="宋体" w:hAnsi="宋体"/>
                <w:color w:val="auto"/>
                <w:sz w:val="24"/>
                <w:szCs w:val="24"/>
              </w:rPr>
            </w:pPr>
            <w:r>
              <w:rPr>
                <w:rFonts w:hint="eastAsia" w:ascii="宋体" w:hAnsi="宋体"/>
                <w:color w:val="auto"/>
                <w:sz w:val="24"/>
                <w:szCs w:val="24"/>
              </w:rPr>
              <w:t>1</w:t>
            </w:r>
          </w:p>
        </w:tc>
        <w:tc>
          <w:tcPr>
            <w:tcW w:w="2715" w:type="dxa"/>
            <w:vAlign w:val="center"/>
          </w:tcPr>
          <w:p w14:paraId="72CF7E16">
            <w:pPr>
              <w:spacing w:line="360" w:lineRule="auto"/>
              <w:jc w:val="center"/>
              <w:rPr>
                <w:rFonts w:hint="eastAsia" w:ascii="宋体" w:hAnsi="宋体"/>
                <w:color w:val="auto"/>
                <w:sz w:val="24"/>
                <w:szCs w:val="24"/>
              </w:rPr>
            </w:pPr>
            <w:r>
              <w:rPr>
                <w:rFonts w:hint="eastAsia" w:ascii="宋体" w:hAnsi="宋体"/>
                <w:color w:val="auto"/>
                <w:sz w:val="24"/>
                <w:szCs w:val="24"/>
              </w:rPr>
              <w:t>营业执照等证明</w:t>
            </w:r>
          </w:p>
        </w:tc>
        <w:tc>
          <w:tcPr>
            <w:tcW w:w="5625" w:type="dxa"/>
            <w:vAlign w:val="center"/>
          </w:tcPr>
          <w:p w14:paraId="5C560FFC">
            <w:pPr>
              <w:spacing w:line="360" w:lineRule="auto"/>
              <w:ind w:firstLine="480" w:firstLineChars="200"/>
              <w:rPr>
                <w:rFonts w:hint="eastAsia" w:ascii="宋体" w:hAnsi="宋体"/>
                <w:color w:val="auto"/>
                <w:sz w:val="24"/>
                <w:szCs w:val="24"/>
              </w:rPr>
            </w:pPr>
            <w:r>
              <w:rPr>
                <w:rFonts w:hint="eastAsia" w:ascii="宋体" w:hAnsi="宋体" w:eastAsia="宋体" w:cs="宋体"/>
                <w:b w:val="0"/>
                <w:bCs w:val="0"/>
                <w:caps w:val="0"/>
                <w:color w:val="auto"/>
                <w:spacing w:val="0"/>
                <w:kern w:val="0"/>
                <w:sz w:val="24"/>
                <w:szCs w:val="32"/>
                <w:highlight w:val="none"/>
                <w:lang w:eastAsia="zh-CN"/>
              </w:rPr>
              <w:t>提供法人或其他组织的营业执照（或事业单位法人证书或社会团体法人登记证书或执业许可证等），如供应商为自然人的须提供自然人身份证明</w:t>
            </w:r>
            <w:r>
              <w:rPr>
                <w:rFonts w:hint="eastAsia" w:ascii="宋体" w:hAnsi="宋体" w:cs="宋体"/>
                <w:b w:val="0"/>
                <w:bCs w:val="0"/>
                <w:caps w:val="0"/>
                <w:color w:val="auto"/>
                <w:spacing w:val="0"/>
                <w:kern w:val="0"/>
                <w:sz w:val="24"/>
                <w:szCs w:val="32"/>
                <w:highlight w:val="none"/>
                <w:lang w:eastAsia="zh-CN"/>
              </w:rPr>
              <w:t>；</w:t>
            </w:r>
          </w:p>
        </w:tc>
      </w:tr>
      <w:tr w14:paraId="046C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1907373A">
            <w:pPr>
              <w:spacing w:line="400" w:lineRule="exact"/>
              <w:jc w:val="center"/>
              <w:rPr>
                <w:rFonts w:hint="eastAsia" w:ascii="宋体" w:hAnsi="宋体"/>
                <w:color w:val="auto"/>
                <w:sz w:val="24"/>
                <w:szCs w:val="24"/>
              </w:rPr>
            </w:pPr>
            <w:r>
              <w:rPr>
                <w:rFonts w:hint="eastAsia" w:ascii="宋体" w:hAnsi="宋体"/>
                <w:color w:val="auto"/>
                <w:sz w:val="24"/>
                <w:szCs w:val="24"/>
              </w:rPr>
              <w:t>2</w:t>
            </w:r>
          </w:p>
        </w:tc>
        <w:tc>
          <w:tcPr>
            <w:tcW w:w="2715" w:type="dxa"/>
            <w:vAlign w:val="center"/>
          </w:tcPr>
          <w:p w14:paraId="1FE6C2F9">
            <w:pPr>
              <w:spacing w:line="360" w:lineRule="auto"/>
              <w:jc w:val="center"/>
              <w:rPr>
                <w:rFonts w:hint="eastAsia" w:ascii="宋体" w:hAnsi="宋体"/>
                <w:color w:val="auto"/>
                <w:sz w:val="24"/>
                <w:szCs w:val="24"/>
              </w:rPr>
            </w:pPr>
            <w:r>
              <w:rPr>
                <w:rFonts w:hint="eastAsia" w:ascii="宋体" w:hAnsi="宋体"/>
                <w:color w:val="auto"/>
                <w:sz w:val="24"/>
                <w:szCs w:val="24"/>
              </w:rPr>
              <w:t>授权委托书</w:t>
            </w:r>
          </w:p>
        </w:tc>
        <w:tc>
          <w:tcPr>
            <w:tcW w:w="5625" w:type="dxa"/>
            <w:vAlign w:val="center"/>
          </w:tcPr>
          <w:p w14:paraId="00C98FC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法人/负责人授权委托书、法人及被授权人身份证复印件（法定代表人直接投标可不提供，但须提供法定代表人身份证复印件）；</w:t>
            </w:r>
          </w:p>
        </w:tc>
      </w:tr>
      <w:tr w14:paraId="7A90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7A8F9B92">
            <w:pPr>
              <w:spacing w:line="400" w:lineRule="exact"/>
              <w:jc w:val="center"/>
              <w:rPr>
                <w:rFonts w:hint="eastAsia" w:ascii="宋体" w:hAnsi="宋体"/>
                <w:color w:val="auto"/>
                <w:sz w:val="24"/>
                <w:szCs w:val="24"/>
              </w:rPr>
            </w:pPr>
            <w:r>
              <w:rPr>
                <w:rFonts w:hint="eastAsia" w:ascii="宋体" w:hAnsi="宋体"/>
                <w:color w:val="auto"/>
                <w:sz w:val="24"/>
                <w:szCs w:val="24"/>
              </w:rPr>
              <w:t>3</w:t>
            </w:r>
          </w:p>
        </w:tc>
        <w:tc>
          <w:tcPr>
            <w:tcW w:w="2715" w:type="dxa"/>
            <w:vAlign w:val="center"/>
          </w:tcPr>
          <w:p w14:paraId="72CED807">
            <w:pPr>
              <w:spacing w:line="360" w:lineRule="auto"/>
              <w:jc w:val="center"/>
              <w:rPr>
                <w:rFonts w:hint="eastAsia" w:ascii="宋体" w:hAnsi="宋体"/>
                <w:color w:val="auto"/>
                <w:sz w:val="24"/>
                <w:szCs w:val="24"/>
              </w:rPr>
            </w:pPr>
            <w:r>
              <w:rPr>
                <w:rFonts w:hint="eastAsia" w:ascii="宋体" w:hAnsi="宋体"/>
                <w:color w:val="auto"/>
                <w:sz w:val="24"/>
                <w:szCs w:val="24"/>
              </w:rPr>
              <w:t>具有良好的商业信誉和健全的财务会计制度</w:t>
            </w:r>
          </w:p>
        </w:tc>
        <w:tc>
          <w:tcPr>
            <w:tcW w:w="5625" w:type="dxa"/>
            <w:vAlign w:val="center"/>
          </w:tcPr>
          <w:p w14:paraId="33F7A60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r w14:paraId="5E39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20BAAACF">
            <w:pPr>
              <w:spacing w:line="400" w:lineRule="exact"/>
              <w:jc w:val="center"/>
              <w:rPr>
                <w:rFonts w:hint="eastAsia" w:ascii="宋体" w:hAnsi="宋体"/>
                <w:color w:val="auto"/>
                <w:sz w:val="24"/>
                <w:szCs w:val="24"/>
              </w:rPr>
            </w:pPr>
            <w:r>
              <w:rPr>
                <w:rFonts w:hint="eastAsia" w:ascii="宋体" w:hAnsi="宋体"/>
                <w:color w:val="auto"/>
                <w:sz w:val="24"/>
                <w:szCs w:val="24"/>
              </w:rPr>
              <w:t>4</w:t>
            </w:r>
          </w:p>
        </w:tc>
        <w:tc>
          <w:tcPr>
            <w:tcW w:w="2715" w:type="dxa"/>
            <w:vAlign w:val="center"/>
          </w:tcPr>
          <w:p w14:paraId="36C79AA6">
            <w:pPr>
              <w:spacing w:line="360" w:lineRule="auto"/>
              <w:jc w:val="center"/>
              <w:rPr>
                <w:rFonts w:hint="eastAsia" w:ascii="宋体" w:hAnsi="宋体"/>
                <w:color w:val="auto"/>
                <w:sz w:val="24"/>
                <w:szCs w:val="24"/>
              </w:rPr>
            </w:pPr>
            <w:r>
              <w:rPr>
                <w:rFonts w:hint="eastAsia" w:ascii="宋体" w:hAnsi="宋体"/>
                <w:color w:val="auto"/>
                <w:sz w:val="24"/>
                <w:szCs w:val="24"/>
              </w:rPr>
              <w:t>具有履行合同所必需的设备和专业技术能力</w:t>
            </w:r>
          </w:p>
        </w:tc>
        <w:tc>
          <w:tcPr>
            <w:tcW w:w="5625" w:type="dxa"/>
            <w:vAlign w:val="center"/>
          </w:tcPr>
          <w:p w14:paraId="4FAB2DC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r w14:paraId="71C6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578177B1">
            <w:pPr>
              <w:spacing w:line="400" w:lineRule="exact"/>
              <w:jc w:val="center"/>
              <w:rPr>
                <w:rFonts w:hint="eastAsia" w:ascii="宋体" w:hAnsi="宋体"/>
                <w:color w:val="auto"/>
                <w:sz w:val="24"/>
                <w:szCs w:val="24"/>
              </w:rPr>
            </w:pPr>
            <w:r>
              <w:rPr>
                <w:rFonts w:hint="eastAsia" w:ascii="宋体" w:hAnsi="宋体"/>
                <w:color w:val="auto"/>
                <w:sz w:val="24"/>
                <w:szCs w:val="24"/>
              </w:rPr>
              <w:t>5</w:t>
            </w:r>
          </w:p>
        </w:tc>
        <w:tc>
          <w:tcPr>
            <w:tcW w:w="2715" w:type="dxa"/>
            <w:vAlign w:val="center"/>
          </w:tcPr>
          <w:p w14:paraId="607C41ED">
            <w:pPr>
              <w:spacing w:line="360" w:lineRule="auto"/>
              <w:jc w:val="center"/>
              <w:rPr>
                <w:rFonts w:hint="eastAsia" w:ascii="宋体" w:hAnsi="宋体"/>
                <w:color w:val="auto"/>
                <w:sz w:val="24"/>
                <w:szCs w:val="24"/>
              </w:rPr>
            </w:pPr>
            <w:r>
              <w:rPr>
                <w:rFonts w:hint="eastAsia" w:ascii="宋体" w:hAnsi="宋体"/>
                <w:color w:val="auto"/>
                <w:sz w:val="24"/>
                <w:szCs w:val="24"/>
              </w:rPr>
              <w:t>有依法缴纳税收和社会保障资金的良好记录</w:t>
            </w:r>
          </w:p>
        </w:tc>
        <w:tc>
          <w:tcPr>
            <w:tcW w:w="5625" w:type="dxa"/>
            <w:vAlign w:val="center"/>
          </w:tcPr>
          <w:p w14:paraId="0DF67BF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r w14:paraId="4408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74D7BA94">
            <w:pPr>
              <w:spacing w:line="400" w:lineRule="exact"/>
              <w:jc w:val="center"/>
              <w:rPr>
                <w:rFonts w:hint="eastAsia" w:ascii="宋体" w:hAnsi="宋体"/>
                <w:color w:val="auto"/>
                <w:sz w:val="24"/>
                <w:szCs w:val="24"/>
              </w:rPr>
            </w:pPr>
            <w:r>
              <w:rPr>
                <w:rFonts w:hint="eastAsia" w:ascii="宋体" w:hAnsi="宋体"/>
                <w:color w:val="auto"/>
                <w:sz w:val="24"/>
                <w:szCs w:val="24"/>
              </w:rPr>
              <w:t>6</w:t>
            </w:r>
          </w:p>
        </w:tc>
        <w:tc>
          <w:tcPr>
            <w:tcW w:w="2715" w:type="dxa"/>
            <w:vAlign w:val="center"/>
          </w:tcPr>
          <w:p w14:paraId="554175D7">
            <w:pPr>
              <w:spacing w:line="360" w:lineRule="auto"/>
              <w:jc w:val="center"/>
              <w:rPr>
                <w:rFonts w:hint="eastAsia" w:ascii="宋体" w:hAnsi="宋体"/>
                <w:color w:val="auto"/>
                <w:sz w:val="24"/>
                <w:szCs w:val="24"/>
              </w:rPr>
            </w:pPr>
            <w:r>
              <w:rPr>
                <w:rFonts w:hint="eastAsia" w:ascii="宋体" w:hAnsi="宋体"/>
                <w:color w:val="auto"/>
                <w:sz w:val="24"/>
                <w:szCs w:val="24"/>
              </w:rPr>
              <w:t>参加政府采购活动前三年内，在经营活动中没有重大违法记录</w:t>
            </w:r>
          </w:p>
        </w:tc>
        <w:tc>
          <w:tcPr>
            <w:tcW w:w="5625" w:type="dxa"/>
            <w:vAlign w:val="center"/>
          </w:tcPr>
          <w:p w14:paraId="4526569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r w14:paraId="076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7F0EA3D">
            <w:pPr>
              <w:spacing w:line="400" w:lineRule="exact"/>
              <w:jc w:val="center"/>
              <w:rPr>
                <w:rFonts w:hint="eastAsia" w:ascii="宋体" w:hAnsi="宋体"/>
                <w:color w:val="auto"/>
                <w:sz w:val="24"/>
                <w:szCs w:val="24"/>
              </w:rPr>
            </w:pPr>
            <w:r>
              <w:rPr>
                <w:rFonts w:hint="eastAsia" w:ascii="宋体" w:hAnsi="宋体"/>
                <w:color w:val="auto"/>
                <w:sz w:val="24"/>
                <w:szCs w:val="24"/>
              </w:rPr>
              <w:t>7</w:t>
            </w:r>
          </w:p>
        </w:tc>
        <w:tc>
          <w:tcPr>
            <w:tcW w:w="2715" w:type="dxa"/>
            <w:vAlign w:val="center"/>
          </w:tcPr>
          <w:p w14:paraId="75FC2011">
            <w:pPr>
              <w:spacing w:line="360" w:lineRule="auto"/>
              <w:jc w:val="center"/>
              <w:rPr>
                <w:rFonts w:hint="eastAsia" w:ascii="宋体" w:hAnsi="宋体"/>
                <w:color w:val="auto"/>
                <w:sz w:val="24"/>
                <w:szCs w:val="24"/>
              </w:rPr>
            </w:pPr>
            <w:r>
              <w:rPr>
                <w:rFonts w:hint="eastAsia" w:ascii="宋体" w:hAnsi="宋体"/>
                <w:color w:val="auto"/>
                <w:sz w:val="24"/>
                <w:szCs w:val="24"/>
              </w:rPr>
              <w:t>未被列入失信被执行人、重大税收违法案件当事人名单，政府采购严重违法失信行为记录名单。</w:t>
            </w:r>
          </w:p>
        </w:tc>
        <w:tc>
          <w:tcPr>
            <w:tcW w:w="5625" w:type="dxa"/>
            <w:vAlign w:val="center"/>
          </w:tcPr>
          <w:p w14:paraId="49209E4E">
            <w:pPr>
              <w:pageBreakBefore w:val="0"/>
              <w:kinsoku/>
              <w:wordWrap/>
              <w:overflowPunct/>
              <w:topLinePunct w:val="0"/>
              <w:autoSpaceDE/>
              <w:autoSpaceDN/>
              <w:bidi w:val="0"/>
              <w:adjustRightInd w:val="0"/>
              <w:snapToGrid w:val="0"/>
              <w:spacing w:line="520" w:lineRule="exact"/>
              <w:ind w:left="0" w:firstLine="480" w:firstLineChars="200"/>
              <w:textAlignment w:val="auto"/>
              <w:outlineLvl w:val="9"/>
              <w:rPr>
                <w:rFonts w:hint="eastAsia" w:ascii="宋体" w:hAnsi="宋体"/>
                <w:color w:val="auto"/>
                <w:sz w:val="24"/>
                <w:szCs w:val="24"/>
              </w:rPr>
            </w:pPr>
            <w:r>
              <w:rPr>
                <w:rFonts w:hint="eastAsia" w:ascii="宋体" w:hAnsi="宋体" w:eastAsia="宋体" w:cs="宋体"/>
                <w:caps w:val="0"/>
                <w:snapToGrid w:val="0"/>
                <w:color w:val="auto"/>
                <w:spacing w:val="0"/>
                <w:kern w:val="0"/>
                <w:sz w:val="24"/>
                <w:szCs w:val="24"/>
              </w:rPr>
              <w:t>在</w:t>
            </w:r>
            <w:r>
              <w:rPr>
                <w:rFonts w:hint="eastAsia" w:ascii="宋体" w:hAnsi="宋体" w:cs="宋体"/>
                <w:caps w:val="0"/>
                <w:snapToGrid w:val="0"/>
                <w:color w:val="auto"/>
                <w:spacing w:val="0"/>
                <w:kern w:val="0"/>
                <w:sz w:val="24"/>
                <w:szCs w:val="24"/>
                <w:lang w:eastAsia="zh-CN"/>
              </w:rPr>
              <w:t>“</w:t>
            </w:r>
            <w:r>
              <w:rPr>
                <w:rFonts w:hint="eastAsia" w:ascii="宋体" w:hAnsi="宋体" w:eastAsia="宋体" w:cs="宋体"/>
                <w:caps w:val="0"/>
                <w:snapToGrid w:val="0"/>
                <w:color w:val="auto"/>
                <w:spacing w:val="0"/>
                <w:kern w:val="0"/>
                <w:sz w:val="24"/>
                <w:szCs w:val="24"/>
              </w:rPr>
              <w:t>中国政府采购网</w:t>
            </w:r>
            <w:r>
              <w:rPr>
                <w:rFonts w:hint="eastAsia" w:ascii="宋体" w:hAnsi="宋体" w:cs="宋体"/>
                <w:caps w:val="0"/>
                <w:snapToGrid w:val="0"/>
                <w:color w:val="auto"/>
                <w:spacing w:val="0"/>
                <w:kern w:val="0"/>
                <w:sz w:val="24"/>
                <w:szCs w:val="24"/>
                <w:lang w:eastAsia="zh-CN"/>
              </w:rPr>
              <w:t>”</w:t>
            </w:r>
            <w:r>
              <w:rPr>
                <w:rFonts w:hint="eastAsia" w:ascii="宋体" w:hAnsi="宋体" w:eastAsia="宋体" w:cs="宋体"/>
                <w:caps w:val="0"/>
                <w:snapToGrid w:val="0"/>
                <w:color w:val="auto"/>
                <w:spacing w:val="0"/>
                <w:kern w:val="0"/>
                <w:sz w:val="24"/>
                <w:szCs w:val="24"/>
              </w:rPr>
              <w:t>被列入政府采购严重违法失信行为记录名单，或在“信用中国”网站被列入失信被执行人、重大税收违法案件当事人名单</w:t>
            </w:r>
            <w:r>
              <w:rPr>
                <w:rFonts w:hint="eastAsia" w:ascii="宋体" w:hAnsi="宋体" w:eastAsia="宋体" w:cs="宋体"/>
                <w:caps w:val="0"/>
                <w:snapToGrid w:val="0"/>
                <w:color w:val="auto"/>
                <w:spacing w:val="0"/>
                <w:kern w:val="0"/>
                <w:sz w:val="24"/>
                <w:szCs w:val="24"/>
                <w:lang w:eastAsia="zh-CN"/>
              </w:rPr>
              <w:t>（处罚期限尚未届满的）</w:t>
            </w:r>
            <w:r>
              <w:rPr>
                <w:rFonts w:hint="eastAsia" w:ascii="宋体" w:hAnsi="宋体" w:eastAsia="宋体" w:cs="宋体"/>
                <w:caps w:val="0"/>
                <w:snapToGrid w:val="0"/>
                <w:color w:val="auto"/>
                <w:spacing w:val="0"/>
                <w:kern w:val="0"/>
                <w:sz w:val="24"/>
                <w:szCs w:val="24"/>
              </w:rPr>
              <w:t>，投标将被认定为</w:t>
            </w:r>
            <w:r>
              <w:rPr>
                <w:rFonts w:hint="eastAsia" w:ascii="宋体" w:hAnsi="宋体" w:eastAsia="宋体" w:cs="宋体"/>
                <w:b/>
                <w:caps w:val="0"/>
                <w:snapToGrid w:val="0"/>
                <w:color w:val="auto"/>
                <w:spacing w:val="0"/>
                <w:kern w:val="0"/>
                <w:sz w:val="24"/>
                <w:szCs w:val="24"/>
              </w:rPr>
              <w:t>投标无效。</w:t>
            </w:r>
            <w:r>
              <w:rPr>
                <w:rFonts w:hint="eastAsia" w:ascii="宋体" w:hAnsi="宋体" w:eastAsia="宋体" w:cs="宋体"/>
                <w:b w:val="0"/>
                <w:bCs w:val="0"/>
                <w:caps w:val="0"/>
                <w:color w:val="auto"/>
                <w:spacing w:val="0"/>
                <w:kern w:val="0"/>
                <w:sz w:val="24"/>
                <w:szCs w:val="32"/>
                <w:highlight w:val="none"/>
                <w:lang w:eastAsia="zh-CN"/>
              </w:rPr>
              <w:t>（实际查询结果以开标现场采购代理机构查询结果为准。）</w:t>
            </w:r>
          </w:p>
        </w:tc>
      </w:tr>
    </w:tbl>
    <w:p w14:paraId="69D9BD3C">
      <w:pPr>
        <w:spacing w:line="460" w:lineRule="exact"/>
        <w:rPr>
          <w:rFonts w:hint="eastAsia" w:ascii="宋体" w:hAnsi="宋体"/>
          <w:b/>
          <w:bCs/>
          <w:color w:val="auto"/>
          <w:sz w:val="24"/>
        </w:rPr>
      </w:pPr>
      <w:r>
        <w:rPr>
          <w:rFonts w:hint="eastAsia" w:ascii="宋体" w:hAnsi="宋体"/>
          <w:b/>
          <w:bCs/>
          <w:color w:val="auto"/>
          <w:sz w:val="24"/>
        </w:rPr>
        <w:t>（二）确定资格审查合格投标供应商</w:t>
      </w:r>
    </w:p>
    <w:p w14:paraId="464EC1D3">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1.按照本章“资格审查方法及标准”，对各投标资格证明文件进行审查。依据对各投标供应商资格证明文件的审查结果，确定资格审查合格的投标供应商。 </w:t>
      </w:r>
    </w:p>
    <w:p w14:paraId="373CE233">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2.资格审查合格投标供应商不足 3 家的，不进行评标。</w:t>
      </w:r>
    </w:p>
    <w:p w14:paraId="1347B418">
      <w:pPr>
        <w:pStyle w:val="36"/>
        <w:ind w:left="473" w:leftChars="225"/>
        <w:rPr>
          <w:rFonts w:hint="eastAsia" w:ascii="宋体" w:hAnsi="宋体"/>
          <w:color w:val="auto"/>
        </w:rPr>
      </w:pPr>
    </w:p>
    <w:p w14:paraId="60B73CF7">
      <w:pPr>
        <w:rPr>
          <w:rFonts w:hint="eastAsia" w:ascii="宋体" w:hAnsi="宋体"/>
          <w:b/>
          <w:bCs/>
          <w:color w:val="auto"/>
          <w:sz w:val="28"/>
          <w:szCs w:val="28"/>
        </w:rPr>
      </w:pPr>
      <w:r>
        <w:rPr>
          <w:rFonts w:hint="eastAsia" w:ascii="宋体" w:hAnsi="宋体"/>
          <w:b/>
          <w:bCs/>
          <w:color w:val="auto"/>
          <w:sz w:val="28"/>
          <w:szCs w:val="28"/>
        </w:rPr>
        <w:br w:type="page"/>
      </w:r>
    </w:p>
    <w:p w14:paraId="69478F9F">
      <w:pPr>
        <w:numPr>
          <w:ilvl w:val="0"/>
          <w:numId w:val="6"/>
        </w:numPr>
        <w:spacing w:before="240" w:after="60"/>
        <w:jc w:val="center"/>
        <w:outlineLvl w:val="0"/>
        <w:rPr>
          <w:rFonts w:hint="eastAsia" w:ascii="宋体" w:hAnsi="宋体"/>
          <w:b/>
          <w:bCs/>
          <w:color w:val="auto"/>
          <w:sz w:val="32"/>
          <w:szCs w:val="32"/>
        </w:rPr>
      </w:pPr>
      <w:bookmarkStart w:id="238" w:name="_Toc7234"/>
      <w:bookmarkStart w:id="239" w:name="_Toc14601"/>
      <w:bookmarkStart w:id="240" w:name="_Toc7095"/>
      <w:r>
        <w:rPr>
          <w:rFonts w:hint="eastAsia" w:ascii="宋体" w:hAnsi="宋体"/>
          <w:b/>
          <w:bCs/>
          <w:color w:val="auto"/>
          <w:sz w:val="32"/>
          <w:szCs w:val="32"/>
        </w:rPr>
        <w:t>评审方法和标准</w:t>
      </w:r>
      <w:bookmarkEnd w:id="238"/>
      <w:bookmarkEnd w:id="239"/>
      <w:bookmarkEnd w:id="240"/>
    </w:p>
    <w:p w14:paraId="39CA320F">
      <w:pPr>
        <w:widowControl/>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评标委员会将按照本项目招标文件进行评标工作，采购人或者采购代理机构负责评标的组织工作。工作程序如下： </w:t>
      </w:r>
    </w:p>
    <w:p w14:paraId="764D35A4">
      <w:pPr>
        <w:widowControl/>
        <w:spacing w:line="500" w:lineRule="exact"/>
        <w:rPr>
          <w:rFonts w:hint="eastAsia" w:ascii="宋体" w:hAnsi="宋体"/>
          <w:b/>
          <w:bCs/>
          <w:color w:val="auto"/>
          <w:sz w:val="24"/>
          <w:szCs w:val="24"/>
        </w:rPr>
      </w:pPr>
      <w:r>
        <w:rPr>
          <w:rFonts w:hint="eastAsia" w:ascii="宋体" w:hAnsi="宋体"/>
          <w:b/>
          <w:bCs/>
          <w:color w:val="auto"/>
          <w:sz w:val="24"/>
          <w:szCs w:val="24"/>
        </w:rPr>
        <w:t xml:space="preserve">一、评标准备工作，由采购人或者采购代理机构负责 </w:t>
      </w:r>
    </w:p>
    <w:p w14:paraId="6BF3A726">
      <w:pPr>
        <w:widowControl/>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1.核对评审专家身份和采购人代表授权函； </w:t>
      </w:r>
    </w:p>
    <w:p w14:paraId="0CACFCC9">
      <w:pPr>
        <w:widowControl/>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2.宣布评标纪律，集中保管通讯工具； </w:t>
      </w:r>
    </w:p>
    <w:p w14:paraId="00AC51FD">
      <w:pPr>
        <w:widowControl/>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3.公布投标供应商名单，告知评审专家应当回避的情形； </w:t>
      </w:r>
    </w:p>
    <w:p w14:paraId="7D35BFA6">
      <w:pPr>
        <w:widowControl/>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4.组织评标委员会推选评标组长，采购人代表不得担任组长； </w:t>
      </w:r>
    </w:p>
    <w:p w14:paraId="4E33FCAA">
      <w:pPr>
        <w:widowControl/>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5.根据评标委员会的要求介绍政府采购相关政策法律、招标文件。 </w:t>
      </w:r>
    </w:p>
    <w:p w14:paraId="728B71E1">
      <w:pPr>
        <w:widowControl/>
        <w:spacing w:line="500" w:lineRule="exact"/>
        <w:rPr>
          <w:rFonts w:hint="eastAsia" w:ascii="宋体" w:hAnsi="宋体"/>
          <w:b/>
          <w:bCs/>
          <w:color w:val="auto"/>
          <w:sz w:val="24"/>
          <w:szCs w:val="24"/>
        </w:rPr>
      </w:pPr>
      <w:r>
        <w:rPr>
          <w:rFonts w:hint="eastAsia" w:ascii="宋体" w:hAnsi="宋体"/>
          <w:b/>
          <w:bCs/>
          <w:color w:val="auto"/>
          <w:sz w:val="24"/>
          <w:szCs w:val="24"/>
        </w:rPr>
        <w:t xml:space="preserve">二、符合性审查工作 </w:t>
      </w:r>
    </w:p>
    <w:p w14:paraId="55B44C0A">
      <w:pPr>
        <w:widowControl/>
        <w:spacing w:line="500" w:lineRule="exact"/>
        <w:ind w:firstLine="480" w:firstLineChars="200"/>
        <w:rPr>
          <w:rFonts w:hint="eastAsia" w:ascii="宋体" w:hAnsi="宋体"/>
          <w:b/>
          <w:bCs/>
          <w:color w:val="auto"/>
          <w:sz w:val="28"/>
          <w:szCs w:val="28"/>
        </w:rPr>
      </w:pPr>
      <w:r>
        <w:rPr>
          <w:rFonts w:hint="eastAsia" w:ascii="宋体" w:hAnsi="宋体"/>
          <w:color w:val="auto"/>
          <w:sz w:val="24"/>
          <w:szCs w:val="24"/>
        </w:rPr>
        <w:t>评标委员会开展符合性审查：符合性审查是指依据招标文件的规定，从商务和技术角度对投标文件的有效性和完整性进行审查，以确定是否对招标文件的实质性要求做出响应。对符合资格的投标供应商的投标文件进行符合性审查，以确定其是否满足招标文件的实质性要求。符合性审查出现下列情形之一的投标按照无效投标处理：</w:t>
      </w:r>
    </w:p>
    <w:tbl>
      <w:tblPr>
        <w:tblStyle w:val="57"/>
        <w:tblW w:w="9050" w:type="dxa"/>
        <w:jc w:val="center"/>
        <w:tblLayout w:type="fixed"/>
        <w:tblCellMar>
          <w:top w:w="0" w:type="dxa"/>
          <w:left w:w="108" w:type="dxa"/>
          <w:bottom w:w="0" w:type="dxa"/>
          <w:right w:w="108" w:type="dxa"/>
        </w:tblCellMar>
      </w:tblPr>
      <w:tblGrid>
        <w:gridCol w:w="1045"/>
        <w:gridCol w:w="8005"/>
      </w:tblGrid>
      <w:tr w14:paraId="7EF7E983">
        <w:tblPrEx>
          <w:tblCellMar>
            <w:top w:w="0" w:type="dxa"/>
            <w:left w:w="108" w:type="dxa"/>
            <w:bottom w:w="0" w:type="dxa"/>
            <w:right w:w="108" w:type="dxa"/>
          </w:tblCellMar>
        </w:tblPrEx>
        <w:trPr>
          <w:trHeight w:val="553" w:hRule="exact"/>
          <w:jc w:val="center"/>
        </w:trPr>
        <w:tc>
          <w:tcPr>
            <w:tcW w:w="1045" w:type="dxa"/>
            <w:tcBorders>
              <w:top w:val="single" w:color="auto" w:sz="4" w:space="0"/>
              <w:left w:val="single" w:color="auto" w:sz="4" w:space="0"/>
              <w:bottom w:val="single" w:color="auto" w:sz="8" w:space="0"/>
              <w:right w:val="single" w:color="auto" w:sz="4" w:space="0"/>
            </w:tcBorders>
            <w:vAlign w:val="center"/>
          </w:tcPr>
          <w:p w14:paraId="4FF458A7">
            <w:pPr>
              <w:widowControl/>
              <w:snapToGrid w:val="0"/>
              <w:spacing w:line="360" w:lineRule="auto"/>
              <w:jc w:val="center"/>
              <w:rPr>
                <w:rFonts w:hint="eastAsia" w:ascii="宋体" w:hAnsi="宋体"/>
                <w:b/>
                <w:color w:val="auto"/>
                <w:kern w:val="0"/>
                <w:sz w:val="24"/>
                <w:szCs w:val="24"/>
              </w:rPr>
            </w:pPr>
            <w:r>
              <w:rPr>
                <w:rFonts w:hint="eastAsia" w:ascii="宋体" w:hAnsi="宋体"/>
                <w:b/>
                <w:color w:val="auto"/>
                <w:kern w:val="0"/>
                <w:sz w:val="24"/>
                <w:szCs w:val="24"/>
              </w:rPr>
              <w:t>序号</w:t>
            </w:r>
          </w:p>
        </w:tc>
        <w:tc>
          <w:tcPr>
            <w:tcW w:w="8005" w:type="dxa"/>
            <w:tcBorders>
              <w:top w:val="single" w:color="auto" w:sz="8" w:space="0"/>
              <w:left w:val="nil"/>
              <w:bottom w:val="single" w:color="auto" w:sz="8" w:space="0"/>
              <w:right w:val="single" w:color="auto" w:sz="8" w:space="0"/>
            </w:tcBorders>
            <w:vAlign w:val="center"/>
          </w:tcPr>
          <w:p w14:paraId="20AB7982">
            <w:pPr>
              <w:widowControl/>
              <w:snapToGrid w:val="0"/>
              <w:spacing w:line="360" w:lineRule="auto"/>
              <w:jc w:val="center"/>
              <w:rPr>
                <w:rFonts w:hint="eastAsia" w:ascii="宋体" w:hAnsi="宋体"/>
                <w:b/>
                <w:color w:val="auto"/>
                <w:kern w:val="0"/>
                <w:sz w:val="24"/>
                <w:szCs w:val="24"/>
              </w:rPr>
            </w:pPr>
            <w:r>
              <w:rPr>
                <w:rFonts w:hint="eastAsia" w:ascii="宋体" w:hAnsi="宋体"/>
                <w:b/>
                <w:color w:val="auto"/>
                <w:kern w:val="0"/>
                <w:sz w:val="24"/>
                <w:szCs w:val="24"/>
              </w:rPr>
              <w:t>内容</w:t>
            </w:r>
          </w:p>
        </w:tc>
      </w:tr>
      <w:tr w14:paraId="4EC869C5">
        <w:tblPrEx>
          <w:tblCellMar>
            <w:top w:w="0" w:type="dxa"/>
            <w:left w:w="108" w:type="dxa"/>
            <w:bottom w:w="0" w:type="dxa"/>
            <w:right w:w="108" w:type="dxa"/>
          </w:tblCellMar>
        </w:tblPrEx>
        <w:trPr>
          <w:trHeight w:val="439" w:hRule="atLeast"/>
          <w:jc w:val="center"/>
        </w:trPr>
        <w:tc>
          <w:tcPr>
            <w:tcW w:w="1045" w:type="dxa"/>
            <w:tcBorders>
              <w:top w:val="nil"/>
              <w:left w:val="single" w:color="auto" w:sz="4" w:space="0"/>
              <w:bottom w:val="single" w:color="auto" w:sz="8" w:space="0"/>
              <w:right w:val="single" w:color="auto" w:sz="4" w:space="0"/>
            </w:tcBorders>
            <w:vAlign w:val="center"/>
          </w:tcPr>
          <w:p w14:paraId="45D61FC5">
            <w:pPr>
              <w:pStyle w:val="29"/>
              <w:jc w:val="center"/>
              <w:rPr>
                <w:color w:val="auto"/>
                <w:sz w:val="24"/>
                <w:szCs w:val="24"/>
              </w:rPr>
            </w:pPr>
            <w:r>
              <w:rPr>
                <w:rFonts w:hint="eastAsia"/>
                <w:color w:val="auto"/>
                <w:sz w:val="24"/>
                <w:szCs w:val="24"/>
              </w:rPr>
              <w:t>1</w:t>
            </w:r>
          </w:p>
        </w:tc>
        <w:tc>
          <w:tcPr>
            <w:tcW w:w="8005" w:type="dxa"/>
            <w:tcBorders>
              <w:top w:val="nil"/>
              <w:left w:val="nil"/>
              <w:bottom w:val="single" w:color="auto" w:sz="8" w:space="0"/>
              <w:right w:val="single" w:color="auto" w:sz="8" w:space="0"/>
            </w:tcBorders>
            <w:vAlign w:val="center"/>
          </w:tcPr>
          <w:p w14:paraId="0954067A">
            <w:pPr>
              <w:pStyle w:val="29"/>
              <w:jc w:val="left"/>
              <w:rPr>
                <w:color w:val="auto"/>
                <w:sz w:val="24"/>
                <w:szCs w:val="24"/>
              </w:rPr>
            </w:pPr>
            <w:r>
              <w:rPr>
                <w:rFonts w:hint="eastAsia"/>
                <w:color w:val="auto"/>
                <w:sz w:val="24"/>
                <w:szCs w:val="24"/>
              </w:rPr>
              <w:t>投标总报价超过项目预算金额或最高限价的；</w:t>
            </w:r>
          </w:p>
        </w:tc>
      </w:tr>
      <w:tr w14:paraId="1EE556D9">
        <w:tblPrEx>
          <w:tblCellMar>
            <w:top w:w="0" w:type="dxa"/>
            <w:left w:w="108" w:type="dxa"/>
            <w:bottom w:w="0" w:type="dxa"/>
            <w:right w:w="108" w:type="dxa"/>
          </w:tblCellMar>
        </w:tblPrEx>
        <w:trPr>
          <w:trHeight w:val="439" w:hRule="atLeast"/>
          <w:jc w:val="center"/>
        </w:trPr>
        <w:tc>
          <w:tcPr>
            <w:tcW w:w="1045" w:type="dxa"/>
            <w:tcBorders>
              <w:top w:val="nil"/>
              <w:left w:val="single" w:color="auto" w:sz="4" w:space="0"/>
              <w:bottom w:val="single" w:color="auto" w:sz="8" w:space="0"/>
              <w:right w:val="single" w:color="auto" w:sz="4" w:space="0"/>
            </w:tcBorders>
            <w:vAlign w:val="center"/>
          </w:tcPr>
          <w:p w14:paraId="44F17AF2">
            <w:pPr>
              <w:pStyle w:val="29"/>
              <w:jc w:val="center"/>
              <w:rPr>
                <w:color w:val="auto"/>
                <w:sz w:val="24"/>
                <w:szCs w:val="24"/>
              </w:rPr>
            </w:pPr>
            <w:r>
              <w:rPr>
                <w:rFonts w:hint="eastAsia"/>
                <w:color w:val="auto"/>
                <w:sz w:val="24"/>
                <w:szCs w:val="24"/>
              </w:rPr>
              <w:t>2</w:t>
            </w:r>
          </w:p>
        </w:tc>
        <w:tc>
          <w:tcPr>
            <w:tcW w:w="8005" w:type="dxa"/>
            <w:tcBorders>
              <w:top w:val="nil"/>
              <w:left w:val="nil"/>
              <w:bottom w:val="single" w:color="auto" w:sz="8" w:space="0"/>
              <w:right w:val="single" w:color="auto" w:sz="8" w:space="0"/>
            </w:tcBorders>
            <w:vAlign w:val="center"/>
          </w:tcPr>
          <w:p w14:paraId="5790B157">
            <w:pPr>
              <w:pStyle w:val="29"/>
              <w:jc w:val="left"/>
              <w:rPr>
                <w:color w:val="auto"/>
                <w:sz w:val="24"/>
                <w:szCs w:val="24"/>
              </w:rPr>
            </w:pPr>
            <w:r>
              <w:rPr>
                <w:rFonts w:hint="eastAsia"/>
                <w:color w:val="auto"/>
                <w:sz w:val="24"/>
                <w:szCs w:val="24"/>
              </w:rPr>
              <w:t>未按照招标文件规定要求签署、盖章；</w:t>
            </w:r>
          </w:p>
        </w:tc>
      </w:tr>
      <w:tr w14:paraId="65D8AE4E">
        <w:tblPrEx>
          <w:tblCellMar>
            <w:top w:w="0" w:type="dxa"/>
            <w:left w:w="108" w:type="dxa"/>
            <w:bottom w:w="0" w:type="dxa"/>
            <w:right w:w="108" w:type="dxa"/>
          </w:tblCellMar>
        </w:tblPrEx>
        <w:trPr>
          <w:trHeight w:val="455" w:hRule="atLeast"/>
          <w:jc w:val="center"/>
        </w:trPr>
        <w:tc>
          <w:tcPr>
            <w:tcW w:w="1045" w:type="dxa"/>
            <w:tcBorders>
              <w:top w:val="nil"/>
              <w:left w:val="single" w:color="auto" w:sz="4" w:space="0"/>
              <w:bottom w:val="single" w:color="auto" w:sz="8" w:space="0"/>
              <w:right w:val="single" w:color="auto" w:sz="4" w:space="0"/>
            </w:tcBorders>
            <w:vAlign w:val="center"/>
          </w:tcPr>
          <w:p w14:paraId="13DFCAC9">
            <w:pPr>
              <w:pStyle w:val="29"/>
              <w:jc w:val="center"/>
              <w:rPr>
                <w:color w:val="auto"/>
                <w:sz w:val="24"/>
                <w:szCs w:val="24"/>
              </w:rPr>
            </w:pPr>
            <w:r>
              <w:rPr>
                <w:rFonts w:hint="eastAsia"/>
                <w:color w:val="auto"/>
                <w:sz w:val="24"/>
                <w:szCs w:val="24"/>
              </w:rPr>
              <w:t>3</w:t>
            </w:r>
          </w:p>
        </w:tc>
        <w:tc>
          <w:tcPr>
            <w:tcW w:w="8005" w:type="dxa"/>
            <w:tcBorders>
              <w:top w:val="nil"/>
              <w:left w:val="nil"/>
              <w:bottom w:val="single" w:color="auto" w:sz="8" w:space="0"/>
              <w:right w:val="single" w:color="auto" w:sz="8" w:space="0"/>
            </w:tcBorders>
            <w:vAlign w:val="center"/>
          </w:tcPr>
          <w:p w14:paraId="7519FB6B">
            <w:pPr>
              <w:pStyle w:val="29"/>
              <w:jc w:val="left"/>
              <w:rPr>
                <w:color w:val="auto"/>
                <w:sz w:val="24"/>
                <w:szCs w:val="24"/>
              </w:rPr>
            </w:pPr>
            <w:r>
              <w:rPr>
                <w:rFonts w:hint="eastAsia"/>
                <w:color w:val="auto"/>
                <w:sz w:val="24"/>
                <w:szCs w:val="24"/>
              </w:rPr>
              <w:t>出现两个或两个以上投标方案的（招标文件中要求提供备选方案的除外）；</w:t>
            </w:r>
          </w:p>
        </w:tc>
      </w:tr>
      <w:tr w14:paraId="19B2B436">
        <w:tblPrEx>
          <w:tblCellMar>
            <w:top w:w="0" w:type="dxa"/>
            <w:left w:w="108" w:type="dxa"/>
            <w:bottom w:w="0" w:type="dxa"/>
            <w:right w:w="108" w:type="dxa"/>
          </w:tblCellMar>
        </w:tblPrEx>
        <w:trPr>
          <w:trHeight w:val="504" w:hRule="atLeast"/>
          <w:jc w:val="center"/>
        </w:trPr>
        <w:tc>
          <w:tcPr>
            <w:tcW w:w="1045" w:type="dxa"/>
            <w:tcBorders>
              <w:top w:val="nil"/>
              <w:left w:val="single" w:color="auto" w:sz="4" w:space="0"/>
              <w:bottom w:val="single" w:color="auto" w:sz="4" w:space="0"/>
              <w:right w:val="single" w:color="auto" w:sz="4" w:space="0"/>
            </w:tcBorders>
            <w:vAlign w:val="center"/>
          </w:tcPr>
          <w:p w14:paraId="5CFD4268">
            <w:pPr>
              <w:pStyle w:val="29"/>
              <w:jc w:val="center"/>
              <w:rPr>
                <w:color w:val="auto"/>
                <w:sz w:val="24"/>
                <w:szCs w:val="24"/>
              </w:rPr>
            </w:pPr>
            <w:r>
              <w:rPr>
                <w:rFonts w:hint="eastAsia"/>
                <w:color w:val="auto"/>
                <w:sz w:val="24"/>
                <w:szCs w:val="24"/>
              </w:rPr>
              <w:t>4</w:t>
            </w:r>
          </w:p>
        </w:tc>
        <w:tc>
          <w:tcPr>
            <w:tcW w:w="8005" w:type="dxa"/>
            <w:tcBorders>
              <w:top w:val="single" w:color="auto" w:sz="4" w:space="0"/>
              <w:left w:val="single" w:color="auto" w:sz="4" w:space="0"/>
              <w:bottom w:val="single" w:color="auto" w:sz="4" w:space="0"/>
              <w:right w:val="single" w:color="auto" w:sz="4" w:space="0"/>
            </w:tcBorders>
            <w:vAlign w:val="center"/>
          </w:tcPr>
          <w:p w14:paraId="56749D80">
            <w:pPr>
              <w:pStyle w:val="29"/>
              <w:jc w:val="left"/>
              <w:rPr>
                <w:color w:val="auto"/>
                <w:sz w:val="24"/>
                <w:szCs w:val="24"/>
              </w:rPr>
            </w:pPr>
            <w:r>
              <w:rPr>
                <w:rFonts w:hint="eastAsia"/>
                <w:color w:val="auto"/>
                <w:sz w:val="24"/>
                <w:szCs w:val="24"/>
              </w:rPr>
              <w:t>投标有效期不足的；</w:t>
            </w:r>
          </w:p>
        </w:tc>
      </w:tr>
      <w:tr w14:paraId="1FDBAF2C">
        <w:tblPrEx>
          <w:tblCellMar>
            <w:top w:w="0" w:type="dxa"/>
            <w:left w:w="108" w:type="dxa"/>
            <w:bottom w:w="0" w:type="dxa"/>
            <w:right w:w="108" w:type="dxa"/>
          </w:tblCellMar>
        </w:tblPrEx>
        <w:trPr>
          <w:trHeight w:val="399"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1317E2C2">
            <w:pPr>
              <w:pStyle w:val="29"/>
              <w:jc w:val="center"/>
              <w:rPr>
                <w:color w:val="auto"/>
                <w:sz w:val="24"/>
                <w:szCs w:val="24"/>
              </w:rPr>
            </w:pPr>
            <w:r>
              <w:rPr>
                <w:rFonts w:hint="eastAsia"/>
                <w:color w:val="auto"/>
                <w:sz w:val="24"/>
                <w:szCs w:val="24"/>
              </w:rPr>
              <w:t>5</w:t>
            </w:r>
          </w:p>
        </w:tc>
        <w:tc>
          <w:tcPr>
            <w:tcW w:w="8005" w:type="dxa"/>
            <w:tcBorders>
              <w:top w:val="single" w:color="auto" w:sz="4" w:space="0"/>
              <w:left w:val="single" w:color="auto" w:sz="4" w:space="0"/>
              <w:bottom w:val="single" w:color="auto" w:sz="4" w:space="0"/>
              <w:right w:val="single" w:color="auto" w:sz="4" w:space="0"/>
            </w:tcBorders>
            <w:vAlign w:val="center"/>
          </w:tcPr>
          <w:p w14:paraId="7C8EE151">
            <w:pPr>
              <w:pStyle w:val="29"/>
              <w:jc w:val="left"/>
              <w:rPr>
                <w:color w:val="auto"/>
                <w:sz w:val="24"/>
                <w:szCs w:val="24"/>
              </w:rPr>
            </w:pPr>
            <w:r>
              <w:rPr>
                <w:rFonts w:hint="eastAsia"/>
                <w:color w:val="auto"/>
                <w:sz w:val="24"/>
                <w:szCs w:val="24"/>
              </w:rPr>
              <w:t>投标文件中附有采购人不能接受条件；</w:t>
            </w:r>
          </w:p>
        </w:tc>
      </w:tr>
      <w:tr w14:paraId="7C3FC8D0">
        <w:tblPrEx>
          <w:tblCellMar>
            <w:top w:w="0" w:type="dxa"/>
            <w:left w:w="108" w:type="dxa"/>
            <w:bottom w:w="0" w:type="dxa"/>
            <w:right w:w="108" w:type="dxa"/>
          </w:tblCellMar>
        </w:tblPrEx>
        <w:trPr>
          <w:trHeight w:val="454" w:hRule="atLeast"/>
          <w:jc w:val="center"/>
        </w:trPr>
        <w:tc>
          <w:tcPr>
            <w:tcW w:w="1045" w:type="dxa"/>
            <w:tcBorders>
              <w:top w:val="single" w:color="auto" w:sz="4" w:space="0"/>
              <w:left w:val="single" w:color="auto" w:sz="4" w:space="0"/>
              <w:bottom w:val="single" w:color="auto" w:sz="8" w:space="0"/>
              <w:right w:val="single" w:color="auto" w:sz="4" w:space="0"/>
            </w:tcBorders>
            <w:vAlign w:val="center"/>
          </w:tcPr>
          <w:p w14:paraId="3878D636">
            <w:pPr>
              <w:pStyle w:val="29"/>
              <w:jc w:val="center"/>
              <w:rPr>
                <w:color w:val="auto"/>
                <w:sz w:val="24"/>
                <w:szCs w:val="24"/>
              </w:rPr>
            </w:pPr>
            <w:r>
              <w:rPr>
                <w:rFonts w:hint="eastAsia"/>
                <w:color w:val="auto"/>
                <w:sz w:val="24"/>
                <w:szCs w:val="24"/>
              </w:rPr>
              <w:t>6</w:t>
            </w:r>
          </w:p>
        </w:tc>
        <w:tc>
          <w:tcPr>
            <w:tcW w:w="8005" w:type="dxa"/>
            <w:tcBorders>
              <w:top w:val="single" w:color="auto" w:sz="4" w:space="0"/>
              <w:left w:val="single" w:color="auto" w:sz="4" w:space="0"/>
              <w:bottom w:val="single" w:color="auto" w:sz="4" w:space="0"/>
              <w:right w:val="single" w:color="auto" w:sz="4" w:space="0"/>
            </w:tcBorders>
            <w:vAlign w:val="center"/>
          </w:tcPr>
          <w:p w14:paraId="086534A7">
            <w:pPr>
              <w:pStyle w:val="29"/>
              <w:jc w:val="left"/>
              <w:rPr>
                <w:color w:val="auto"/>
                <w:sz w:val="24"/>
                <w:szCs w:val="24"/>
              </w:rPr>
            </w:pPr>
            <w:r>
              <w:rPr>
                <w:rFonts w:hint="eastAsia"/>
                <w:color w:val="auto"/>
                <w:sz w:val="24"/>
                <w:szCs w:val="24"/>
              </w:rPr>
              <w:t>不满足招标文件商务、技术实质性要求；</w:t>
            </w:r>
          </w:p>
        </w:tc>
      </w:tr>
      <w:tr w14:paraId="39D79EFA">
        <w:tblPrEx>
          <w:tblCellMar>
            <w:top w:w="0" w:type="dxa"/>
            <w:left w:w="108" w:type="dxa"/>
            <w:bottom w:w="0" w:type="dxa"/>
            <w:right w:w="108" w:type="dxa"/>
          </w:tblCellMar>
        </w:tblPrEx>
        <w:trPr>
          <w:trHeight w:val="476" w:hRule="atLeast"/>
          <w:jc w:val="center"/>
        </w:trPr>
        <w:tc>
          <w:tcPr>
            <w:tcW w:w="1045" w:type="dxa"/>
            <w:tcBorders>
              <w:top w:val="nil"/>
              <w:left w:val="single" w:color="auto" w:sz="4" w:space="0"/>
              <w:bottom w:val="single" w:color="auto" w:sz="4" w:space="0"/>
              <w:right w:val="single" w:color="auto" w:sz="4" w:space="0"/>
            </w:tcBorders>
            <w:vAlign w:val="center"/>
          </w:tcPr>
          <w:p w14:paraId="02F75260">
            <w:pPr>
              <w:pStyle w:val="29"/>
              <w:jc w:val="center"/>
              <w:rPr>
                <w:color w:val="auto"/>
                <w:sz w:val="24"/>
                <w:szCs w:val="24"/>
              </w:rPr>
            </w:pPr>
            <w:r>
              <w:rPr>
                <w:rFonts w:hint="eastAsia"/>
                <w:color w:val="auto"/>
                <w:sz w:val="24"/>
                <w:szCs w:val="24"/>
              </w:rPr>
              <w:t>7</w:t>
            </w:r>
          </w:p>
        </w:tc>
        <w:tc>
          <w:tcPr>
            <w:tcW w:w="8005" w:type="dxa"/>
            <w:tcBorders>
              <w:top w:val="single" w:color="auto" w:sz="4" w:space="0"/>
              <w:left w:val="single" w:color="auto" w:sz="4" w:space="0"/>
              <w:bottom w:val="single" w:color="auto" w:sz="4" w:space="0"/>
              <w:right w:val="single" w:color="auto" w:sz="4" w:space="0"/>
            </w:tcBorders>
            <w:vAlign w:val="center"/>
          </w:tcPr>
          <w:p w14:paraId="5DD2EB19">
            <w:pPr>
              <w:pStyle w:val="29"/>
              <w:jc w:val="left"/>
              <w:rPr>
                <w:color w:val="auto"/>
                <w:sz w:val="24"/>
                <w:szCs w:val="24"/>
              </w:rPr>
            </w:pPr>
            <w:r>
              <w:rPr>
                <w:rFonts w:hint="eastAsia"/>
                <w:color w:val="auto"/>
                <w:sz w:val="24"/>
                <w:szCs w:val="24"/>
              </w:rPr>
              <w:t>出现招标文件规定的其他无效投标条款；</w:t>
            </w:r>
          </w:p>
        </w:tc>
      </w:tr>
    </w:tbl>
    <w:p w14:paraId="57407208">
      <w:pPr>
        <w:widowControl/>
        <w:numPr>
          <w:ilvl w:val="0"/>
          <w:numId w:val="7"/>
        </w:numPr>
        <w:spacing w:line="360" w:lineRule="auto"/>
        <w:rPr>
          <w:rFonts w:hint="eastAsia" w:ascii="宋体" w:hAnsi="宋体"/>
          <w:b/>
          <w:color w:val="auto"/>
          <w:sz w:val="24"/>
          <w:szCs w:val="24"/>
        </w:rPr>
      </w:pPr>
      <w:r>
        <w:rPr>
          <w:rFonts w:hint="eastAsia" w:ascii="宋体" w:hAnsi="宋体"/>
          <w:b/>
          <w:color w:val="auto"/>
          <w:sz w:val="24"/>
          <w:szCs w:val="24"/>
        </w:rPr>
        <w:t>详细评审</w:t>
      </w:r>
    </w:p>
    <w:p w14:paraId="5CBB0B5A">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评标委员会要求投标供应商对投标文件有关事项作出澄清或者说明（如有）； </w:t>
      </w:r>
    </w:p>
    <w:p w14:paraId="7D4D9B60">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评标委员会各成员依照招标文件规定的评标程序、方法和标准进行独立评审； </w:t>
      </w:r>
    </w:p>
    <w:p w14:paraId="15A3638B">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如本项目评标方法为最低评标价法，评标委员会在审查投标文件满足招标文件全部实质性要求后，按投标报价从低到高顺序确定中标候选人。 </w:t>
      </w:r>
    </w:p>
    <w:p w14:paraId="5797A479">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除了算术修正和落实政府采购政策需进行的价格扣除外，不得对投标供应商的投标价格进行任何调整。 </w:t>
      </w:r>
    </w:p>
    <w:p w14:paraId="0992E360">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如本项目评标方法为综合评分法，评标委员会对满足招标文件全部实质性要求的投标文件，按照招标文件规定的评审因素的量化指标进行评审打分，以评审得分从高到低顺序确定中标候选供应商。 </w:t>
      </w:r>
    </w:p>
    <w:p w14:paraId="67789563">
      <w:pPr>
        <w:pStyle w:val="36"/>
        <w:spacing w:line="500" w:lineRule="exact"/>
        <w:ind w:firstLine="480" w:firstLineChars="200"/>
        <w:rPr>
          <w:rFonts w:hint="eastAsia" w:ascii="宋体" w:hAnsi="宋体"/>
          <w:color w:val="auto"/>
          <w:sz w:val="24"/>
          <w:szCs w:val="24"/>
        </w:rPr>
      </w:pPr>
      <w:r>
        <w:rPr>
          <w:rFonts w:hint="eastAsia" w:ascii="宋体" w:hAnsi="宋体"/>
          <w:color w:val="auto"/>
          <w:sz w:val="24"/>
          <w:szCs w:val="24"/>
        </w:rPr>
        <w:t xml:space="preserve">评标委员会每位成员独立对每个有效投标供应商的投标文件进行评价、打分；然后汇总每个投标供应商的得分，计算得分平均值，以平均值由高到低进行排序，按排序顺序推荐中标候选供应商。分值计算保留小数点后两位，第三位四舍五入。 </w:t>
      </w:r>
    </w:p>
    <w:p w14:paraId="19EF8494">
      <w:pPr>
        <w:widowControl/>
        <w:spacing w:line="360" w:lineRule="auto"/>
        <w:rPr>
          <w:rFonts w:hint="eastAsia" w:ascii="宋体" w:hAnsi="宋体"/>
          <w:b/>
          <w:color w:val="auto"/>
          <w:sz w:val="24"/>
          <w:szCs w:val="24"/>
        </w:rPr>
      </w:pPr>
      <w:r>
        <w:rPr>
          <w:rFonts w:hint="eastAsia" w:ascii="宋体" w:hAnsi="宋体"/>
          <w:b/>
          <w:color w:val="auto"/>
          <w:sz w:val="24"/>
          <w:szCs w:val="24"/>
        </w:rPr>
        <w:t xml:space="preserve">四、采购人或者采购代理机构核对评标结果 </w:t>
      </w:r>
    </w:p>
    <w:p w14:paraId="706265F2">
      <w:pPr>
        <w:widowControl/>
        <w:spacing w:line="360" w:lineRule="auto"/>
        <w:rPr>
          <w:rFonts w:hint="eastAsia" w:ascii="宋体" w:hAnsi="宋体"/>
          <w:b/>
          <w:color w:val="auto"/>
          <w:sz w:val="24"/>
          <w:szCs w:val="24"/>
        </w:rPr>
      </w:pPr>
      <w:r>
        <w:rPr>
          <w:rFonts w:hint="eastAsia" w:ascii="宋体" w:hAnsi="宋体"/>
          <w:b/>
          <w:color w:val="auto"/>
          <w:sz w:val="24"/>
          <w:szCs w:val="24"/>
        </w:rPr>
        <w:t>五、确定中标候选供应商名单，或者根据采商购人委托直接确定中标供应商</w:t>
      </w:r>
    </w:p>
    <w:p w14:paraId="1DFEE6B8">
      <w:pPr>
        <w:widowControl/>
        <w:spacing w:line="360" w:lineRule="auto"/>
        <w:rPr>
          <w:rFonts w:hint="eastAsia" w:ascii="宋体" w:hAnsi="宋体"/>
          <w:b/>
          <w:color w:val="auto"/>
          <w:sz w:val="24"/>
          <w:szCs w:val="24"/>
        </w:rPr>
      </w:pPr>
      <w:r>
        <w:rPr>
          <w:rFonts w:hint="eastAsia" w:ascii="宋体" w:hAnsi="宋体"/>
          <w:b/>
          <w:color w:val="auto"/>
          <w:sz w:val="24"/>
          <w:szCs w:val="24"/>
        </w:rPr>
        <w:t>六、评审标准中应考虑下列因素</w:t>
      </w:r>
    </w:p>
    <w:p w14:paraId="171DA320">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1.政府采购政策要求</w:t>
      </w:r>
    </w:p>
    <w:p w14:paraId="600D4DCB">
      <w:pPr>
        <w:widowControl/>
        <w:spacing w:line="360" w:lineRule="auto"/>
        <w:ind w:firstLine="482" w:firstLineChars="200"/>
        <w:rPr>
          <w:rFonts w:hint="eastAsia" w:ascii="宋体" w:hAnsi="宋体" w:cs="宋体"/>
          <w:b w:val="0"/>
          <w:bCs/>
          <w:color w:val="auto"/>
          <w:sz w:val="24"/>
          <w:szCs w:val="24"/>
        </w:rPr>
      </w:pPr>
      <w:r>
        <w:rPr>
          <w:rFonts w:hint="eastAsia" w:ascii="宋体" w:hAnsi="宋体" w:cs="宋体"/>
          <w:b/>
          <w:color w:val="auto"/>
          <w:sz w:val="24"/>
          <w:szCs w:val="24"/>
        </w:rPr>
        <w:t>中小企业：</w:t>
      </w:r>
      <w:r>
        <w:rPr>
          <w:rFonts w:hint="eastAsia" w:ascii="宋体" w:hAnsi="宋体" w:cs="宋体"/>
          <w:b w:val="0"/>
          <w:bCs/>
          <w:color w:val="auto"/>
          <w:sz w:val="24"/>
          <w:szCs w:val="24"/>
        </w:rPr>
        <w:t>如专门面向中小企业采购的项目，拒绝大型企业参与投标，不再给予价格折扣优惠。针对非专门面向中小企业采购的项目或者标段，参照《财政部关于进一步加大政府采购支持中小企业力度的通知》（财库〔2022〕19号）和《宁夏回族自治区财政厅 发展和改革委员会工业和信息化厅 住房和城乡建设厅 交通运输厅 水利厅 公共资源交易管理局 中国人民银行银川中心支行关于落实政府采购促进中小企业发展有关措施的通知》（宁财（采）发〔2022〕275 号）文件执行，对满足价格扣除条件且在投标文件中提交了《中小企业声明函》的投标人，其投标总价扣除10%后参与评审。规定依据本办法规定享受扶持政策获得政府采购合同的，小微企业不得将合同分包给大中型企业，中型企业不得将合同分包给大型企业。</w:t>
      </w:r>
    </w:p>
    <w:p w14:paraId="0791FA15">
      <w:pPr>
        <w:widowControl/>
        <w:spacing w:line="360" w:lineRule="auto"/>
        <w:ind w:firstLine="482" w:firstLineChars="200"/>
        <w:rPr>
          <w:rFonts w:hint="eastAsia" w:ascii="宋体" w:hAnsi="宋体" w:cs="宋体"/>
          <w:b w:val="0"/>
          <w:bCs/>
          <w:color w:val="auto"/>
          <w:sz w:val="24"/>
          <w:szCs w:val="24"/>
        </w:rPr>
      </w:pPr>
      <w:r>
        <w:rPr>
          <w:rFonts w:hint="eastAsia" w:ascii="宋体" w:hAnsi="宋体" w:cs="宋体"/>
          <w:b/>
          <w:color w:val="auto"/>
          <w:sz w:val="24"/>
          <w:szCs w:val="24"/>
        </w:rPr>
        <w:t>残疾人福利性单位：</w:t>
      </w:r>
      <w:r>
        <w:rPr>
          <w:rFonts w:hint="eastAsia" w:ascii="宋体" w:hAnsi="宋体" w:cs="宋体"/>
          <w:b w:val="0"/>
          <w:bCs/>
          <w:color w:val="auto"/>
          <w:sz w:val="24"/>
          <w:szCs w:val="24"/>
        </w:rPr>
        <w:t>根据《关于促进残疾人就业政府采购政策的通知》（财库〔2017〕141号）规定，符合条件的残疾人福利性单位在参加政府采购活动时，提供《残疾人福利性单位声明函》，视同为小型、微型企业，享受促进中小企业发展的政府采购政策，对其投标总价扣除10%后参与评审。</w:t>
      </w:r>
    </w:p>
    <w:p w14:paraId="051FAB5D">
      <w:pPr>
        <w:spacing w:line="360" w:lineRule="auto"/>
        <w:ind w:firstLine="482" w:firstLineChars="200"/>
        <w:rPr>
          <w:rFonts w:hint="eastAsia" w:ascii="宋体" w:hAnsi="宋体" w:eastAsia="宋体" w:cs="宋体"/>
          <w:b w:val="0"/>
          <w:bCs/>
          <w:color w:val="auto"/>
          <w:sz w:val="24"/>
          <w:szCs w:val="24"/>
        </w:rPr>
      </w:pPr>
      <w:r>
        <w:rPr>
          <w:rFonts w:hint="eastAsia" w:ascii="宋体" w:hAnsi="宋体" w:cs="宋体"/>
          <w:b/>
          <w:color w:val="auto"/>
          <w:sz w:val="24"/>
          <w:szCs w:val="24"/>
        </w:rPr>
        <w:t>监狱企业：</w:t>
      </w:r>
      <w:r>
        <w:rPr>
          <w:rFonts w:hint="eastAsia" w:ascii="宋体" w:hAnsi="宋体" w:eastAsia="宋体" w:cs="宋体"/>
          <w:b w:val="0"/>
          <w:bCs/>
          <w:color w:val="auto"/>
          <w:sz w:val="24"/>
          <w:szCs w:val="24"/>
        </w:rPr>
        <w:t>根据《财政部 司法部关于政府采购支持监狱企业发展有关问题的通知》（财库〔2014〕68号）规定，监狱企业参加政府采购活动时，提供省级以上监狱管理局、戒毒管理局（含新疆生产建设兵团）出具的属于监狱企业的证明文件，视同为小型、微型企业，享受促进中小企业发展的政府采购政策，对其投标总价扣除10%后参与评审。</w:t>
      </w:r>
    </w:p>
    <w:p w14:paraId="3712A868">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 xml:space="preserve">注：对于同时属于小微企业、监狱企业、残疾人福利性单位的，不重复进行投标报价扣除（按较高比例扣除）。 </w:t>
      </w:r>
    </w:p>
    <w:p w14:paraId="17CDCD3E">
      <w:pPr>
        <w:pStyle w:val="5"/>
        <w:spacing w:line="360" w:lineRule="auto"/>
        <w:ind w:firstLine="482" w:firstLineChars="200"/>
        <w:jc w:val="both"/>
        <w:rPr>
          <w:rFonts w:hint="eastAsia" w:ascii="宋体" w:hAnsi="宋体" w:eastAsia="宋体" w:cs="宋体"/>
          <w:b/>
          <w:bCs w:val="0"/>
          <w:color w:val="auto"/>
          <w:sz w:val="24"/>
          <w:szCs w:val="24"/>
          <w:lang w:val="en-US" w:eastAsia="zh-CN"/>
        </w:rPr>
      </w:pPr>
      <w:r>
        <w:rPr>
          <w:rFonts w:hint="eastAsia" w:ascii="宋体" w:hAnsi="宋体" w:eastAsia="宋体" w:cs="宋体"/>
          <w:b/>
          <w:color w:val="auto"/>
          <w:kern w:val="2"/>
          <w:sz w:val="24"/>
          <w:szCs w:val="24"/>
          <w:lang w:val="en-US" w:eastAsia="zh-CN" w:bidi="ar-SA"/>
        </w:rPr>
        <w:t>政府采购本国产品标准及相关政策：</w:t>
      </w:r>
      <w:r>
        <w:rPr>
          <w:rFonts w:hint="eastAsia" w:ascii="宋体" w:hAnsi="宋体" w:eastAsia="宋体" w:cs="宋体"/>
          <w:b w:val="0"/>
          <w:bCs/>
          <w:color w:val="auto"/>
          <w:sz w:val="24"/>
          <w:szCs w:val="24"/>
        </w:rPr>
        <w:t>根据《国务院办公厅关于在政府采购中实施本国产品标准及相关政策的通知》（国办发〔2025〕34号）、</w:t>
      </w:r>
      <w:r>
        <w:rPr>
          <w:rFonts w:hint="eastAsia" w:ascii="宋体" w:hAnsi="宋体" w:eastAsia="宋体" w:cs="宋体"/>
          <w:b w:val="0"/>
          <w:bCs/>
          <w:color w:val="auto"/>
          <w:sz w:val="24"/>
          <w:szCs w:val="24"/>
          <w:lang w:val="en-US" w:eastAsia="zh-CN"/>
        </w:rPr>
        <w:t>《财政部 工业和信息化部关于贯彻落实＜</w:t>
      </w:r>
      <w:r>
        <w:rPr>
          <w:rFonts w:hint="eastAsia" w:ascii="宋体" w:hAnsi="宋体" w:eastAsia="宋体" w:cs="宋体"/>
          <w:b w:val="0"/>
          <w:bCs/>
          <w:color w:val="auto"/>
          <w:sz w:val="24"/>
          <w:szCs w:val="24"/>
        </w:rPr>
        <w:t>国务院办公厅关于在政府采购中实施本国产品标准及相关政策的通知＞</w:t>
      </w:r>
      <w:r>
        <w:rPr>
          <w:rFonts w:hint="eastAsia" w:ascii="宋体" w:hAnsi="宋体" w:eastAsia="宋体" w:cs="宋体"/>
          <w:b w:val="0"/>
          <w:bCs/>
          <w:color w:val="auto"/>
          <w:sz w:val="24"/>
          <w:szCs w:val="24"/>
          <w:lang w:val="en-US" w:eastAsia="zh-CN"/>
        </w:rPr>
        <w:t>的意见》、</w:t>
      </w:r>
      <w:r>
        <w:rPr>
          <w:rFonts w:hint="eastAsia" w:ascii="宋体" w:hAnsi="宋体" w:eastAsia="宋体" w:cs="宋体"/>
          <w:b w:val="0"/>
          <w:bCs/>
          <w:color w:val="auto"/>
          <w:sz w:val="24"/>
          <w:szCs w:val="24"/>
        </w:rPr>
        <w:t>《宁夏回族自治区财政厅关于贯彻落实政府采购本国产品标准及相关政策的通知》</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宁财（采）发〔2025〕427号</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及《自治区财政厅关于严格执行政府采购本国产品标准及相关政策的工作提示函》（宁财便函</w:t>
      </w:r>
      <w:r>
        <w:rPr>
          <w:rFonts w:hint="eastAsia" w:ascii="宋体" w:hAnsi="宋体" w:eastAsia="宋体" w:cs="宋体"/>
          <w:b w:val="0"/>
          <w:bCs/>
          <w:color w:val="auto"/>
          <w:sz w:val="24"/>
          <w:szCs w:val="24"/>
        </w:rPr>
        <w:t>〔202</w:t>
      </w: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95号）</w:t>
      </w:r>
      <w:r>
        <w:rPr>
          <w:rFonts w:hint="eastAsia" w:ascii="宋体" w:hAnsi="宋体" w:eastAsia="宋体" w:cs="宋体"/>
          <w:b w:val="0"/>
          <w:bCs/>
          <w:color w:val="auto"/>
          <w:sz w:val="24"/>
          <w:szCs w:val="24"/>
        </w:rPr>
        <w:t>文件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b/>
          <w:bCs w:val="0"/>
          <w:color w:val="auto"/>
          <w:sz w:val="24"/>
          <w:szCs w:val="24"/>
          <w:lang w:val="en-US" w:eastAsia="zh-CN"/>
        </w:rPr>
        <w:t>单一产品采购供应商需提供《关于符合本国产品标准的声明函》，多种产品采购供应商需同时提供《关于符合本国产品标准的声明函》及符合本国产品标准的产品成本之和占全部产品成本之和的比例达到80%以上的承诺函。享受对本国产品的政府采购支持政策。</w:t>
      </w:r>
    </w:p>
    <w:p w14:paraId="6994BC09">
      <w:pPr>
        <w:pStyle w:val="5"/>
        <w:spacing w:line="360" w:lineRule="auto"/>
        <w:ind w:firstLine="482" w:firstLineChars="200"/>
        <w:jc w:val="both"/>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政府采购活动中全部为本国产品参与竞争的（货物类项目单一产品采购）、多种产品全部为本国产品参与竞争的（货物类项目多种产品采购）、服务类项目涉及的货物全部为本国产品参与竟争的（服务类项目涉及单一产品采购）、服务类项目涉及的货物为多种产品，且全部为本国产品参与竞争的（服务类项目涉及多种产品采购），不享受价格评审优惠。</w:t>
      </w:r>
    </w:p>
    <w:p w14:paraId="3F32EF98">
      <w:pPr>
        <w:pStyle w:val="5"/>
        <w:spacing w:line="360" w:lineRule="auto"/>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注：供应商同时出具《中小企业声明函》及《关于符合本国产品标准的声明函》等证明材料的，且符合相关价格扣除政策要求，叠加给予价格评审优惠。</w:t>
      </w:r>
    </w:p>
    <w:p w14:paraId="7074E2C5">
      <w:pPr>
        <w:pStyle w:val="5"/>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联合体中小微企业协议合同金额占到联合体协议合同总金额30%以上的：给予联合体4%的价格扣除，用扣除后的价格参加评审。中型企业以及大型企业与中型企业组成的联合体不享受价格扣除优惠政策。</w:t>
      </w:r>
    </w:p>
    <w:p w14:paraId="27C519B5">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2.其他政府采购政策要求：</w:t>
      </w:r>
    </w:p>
    <w:p w14:paraId="45E6D96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政府采购信用融资</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本项目不适用</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lang w:eastAsia="zh-CN"/>
        </w:rPr>
        <w:t>：</w:t>
      </w:r>
      <w:r>
        <w:rPr>
          <w:rFonts w:hint="eastAsia" w:ascii="宋体" w:hAnsi="宋体" w:eastAsia="宋体" w:cs="宋体"/>
          <w:b w:val="0"/>
          <w:bCs/>
          <w:color w:val="auto"/>
          <w:sz w:val="24"/>
          <w:szCs w:val="24"/>
          <w:lang w:eastAsia="zh-CN"/>
        </w:rPr>
        <w:t>中标中小企业根据自身情况，在取得中标通知书后，可按照《宁夏回族自治区政府采购合同信用融资管理办法》（宁财规发【2021】10号）的通知办理融资业务。</w:t>
      </w:r>
    </w:p>
    <w:p w14:paraId="34DE36A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节能产品、环保产品</w:t>
      </w:r>
      <w:r>
        <w:rPr>
          <w:rFonts w:hint="eastAsia" w:ascii="宋体" w:hAnsi="宋体" w:eastAsia="宋体" w:cs="宋体"/>
          <w:b/>
          <w:bCs w:val="0"/>
          <w:color w:val="auto"/>
          <w:sz w:val="24"/>
          <w:szCs w:val="24"/>
          <w:lang w:eastAsia="zh-CN"/>
        </w:rPr>
        <w:t>：</w:t>
      </w:r>
      <w:r>
        <w:rPr>
          <w:rFonts w:hint="eastAsia" w:ascii="宋体" w:hAnsi="宋体" w:eastAsia="宋体" w:cs="宋体"/>
          <w:b w:val="0"/>
          <w:bCs/>
          <w:color w:val="auto"/>
          <w:sz w:val="24"/>
          <w:szCs w:val="24"/>
        </w:rPr>
        <w:t>采购人采购产品属于品目清单范围内的，依据国家确定的认证机构出具的、处于有效期之内的节能产品、环境标志产品，对获得证书的产品实施政府优先采购。</w:t>
      </w:r>
    </w:p>
    <w:p w14:paraId="0A7443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如采购人所采购产品为政府强制采购的节能产品，投标</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应提供由国家确定的认证机构出具的、处于有效期之内的节能产品认证证书，否则其投标将被认定为投标无效。</w:t>
      </w:r>
    </w:p>
    <w:p w14:paraId="706367F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绿色、创新产品：</w:t>
      </w:r>
      <w:r>
        <w:rPr>
          <w:rFonts w:hint="eastAsia" w:ascii="宋体" w:hAnsi="宋体" w:eastAsia="宋体" w:cs="宋体"/>
          <w:b w:val="0"/>
          <w:bCs/>
          <w:color w:val="auto"/>
          <w:sz w:val="24"/>
          <w:szCs w:val="24"/>
          <w:lang w:val="en-US" w:eastAsia="zh-CN"/>
        </w:rPr>
        <w:t>根据《财政部 生态环境部 工业和信息化部关于印发〈绿色数据中心政府采购需求标准（试行）〉的通知》财库〔2023〕7 号、《宁夏回族自治区财政厅住房和城乡建设厅工业和信息化厅关于印发〈政府采购支持绿色建材促进建筑品质提升试点工作方案〉的通知》（宁财（采）发﹝2023﹞161 号）规定，落实绿色发展采购政策；落实支持创新采购政策。</w:t>
      </w:r>
    </w:p>
    <w:p w14:paraId="31FB965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评标委员会对供应商出具的《关于符合本国产品标准的声明函》的完整性、准确性进行审查。在评审中发现《关于符合本国产品标准的声明函》内容含义不明确、同类事项与投标(响应)文件表述不一致或者有明显文字错误等情况的，评审小组应当以书面形式要求供应商作出必要的澄清、说明或者补正。经澄清、说明或者补正的《关于符合本国产品标准的声明函》仍然不符合相关规定要求的，供应商提供的相关产品视为不符合本国产品标准。评审小组应当在评审报告中专项说明本国产品认定及价格扣除情况。</w:t>
      </w:r>
    </w:p>
    <w:p w14:paraId="7E5EC37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评审委员会启动异常低价投标（响应）审查后，属于投标报价评分标准中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18E6CE">
      <w:pPr>
        <w:spacing w:line="360" w:lineRule="auto"/>
        <w:ind w:firstLine="482" w:firstLineChars="200"/>
        <w:rPr>
          <w:rFonts w:hint="eastAsia" w:ascii="宋体" w:hAnsi="宋体"/>
          <w:b/>
          <w:bCs/>
          <w:color w:val="auto"/>
          <w:sz w:val="24"/>
          <w:szCs w:val="32"/>
        </w:rPr>
      </w:pPr>
      <w:r>
        <w:rPr>
          <w:rFonts w:hint="eastAsia" w:ascii="宋体" w:hAnsi="宋体"/>
          <w:b/>
          <w:bCs/>
          <w:color w:val="auto"/>
          <w:sz w:val="24"/>
          <w:szCs w:val="32"/>
        </w:rPr>
        <w:t>2.同品牌处理办法</w:t>
      </w:r>
    </w:p>
    <w:p w14:paraId="2DA4B8F7">
      <w:pPr>
        <w:spacing w:line="360" w:lineRule="auto"/>
        <w:ind w:left="-181" w:leftChars="-86" w:firstLine="660" w:firstLineChars="275"/>
        <w:rPr>
          <w:rFonts w:hint="eastAsia" w:ascii="宋体" w:hAnsi="宋体"/>
          <w:color w:val="auto"/>
          <w:sz w:val="24"/>
          <w:szCs w:val="32"/>
        </w:rPr>
      </w:pPr>
      <w:r>
        <w:rPr>
          <w:rFonts w:hint="eastAsia" w:ascii="宋体" w:hAnsi="宋体"/>
          <w:color w:val="auto"/>
          <w:sz w:val="24"/>
          <w:szCs w:val="32"/>
        </w:rPr>
        <w:t>如采用最低评标办法，则：/；</w:t>
      </w:r>
    </w:p>
    <w:p w14:paraId="75BAC521">
      <w:pPr>
        <w:spacing w:line="360" w:lineRule="auto"/>
        <w:ind w:left="-181" w:leftChars="-86" w:firstLine="660" w:firstLineChars="275"/>
        <w:rPr>
          <w:rFonts w:hint="eastAsia" w:ascii="宋体" w:hAnsi="宋体"/>
          <w:color w:val="auto"/>
          <w:sz w:val="24"/>
          <w:szCs w:val="32"/>
        </w:rPr>
      </w:pPr>
      <w:r>
        <w:rPr>
          <w:rFonts w:hint="eastAsia" w:ascii="宋体" w:hAnsi="宋体"/>
          <w:color w:val="auto"/>
          <w:sz w:val="24"/>
          <w:szCs w:val="32"/>
        </w:rPr>
        <w:t>如采用综合评标法，则：使用综合评分法的采购项目，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E3CFEE1">
      <w:pPr>
        <w:spacing w:line="360" w:lineRule="auto"/>
        <w:ind w:left="-181" w:leftChars="-86" w:firstLine="663" w:firstLineChars="275"/>
        <w:rPr>
          <w:rFonts w:hint="eastAsia" w:ascii="宋体" w:hAnsi="宋体"/>
          <w:b/>
          <w:bCs/>
          <w:color w:val="auto"/>
          <w:sz w:val="24"/>
          <w:szCs w:val="32"/>
        </w:rPr>
      </w:pPr>
      <w:r>
        <w:rPr>
          <w:rFonts w:hint="eastAsia" w:ascii="宋体" w:hAnsi="宋体"/>
          <w:b/>
          <w:bCs/>
          <w:color w:val="auto"/>
          <w:sz w:val="24"/>
          <w:szCs w:val="32"/>
        </w:rPr>
        <w:t>3.中标候选供应商并列时的处理方式</w:t>
      </w:r>
    </w:p>
    <w:p w14:paraId="58F568FC">
      <w:pPr>
        <w:spacing w:line="360" w:lineRule="auto"/>
        <w:ind w:left="-181" w:leftChars="-86" w:firstLine="660" w:firstLineChars="275"/>
        <w:rPr>
          <w:rFonts w:hint="eastAsia" w:ascii="宋体" w:hAnsi="宋体"/>
          <w:color w:val="auto"/>
          <w:sz w:val="24"/>
          <w:szCs w:val="32"/>
        </w:rPr>
      </w:pPr>
      <w:r>
        <w:rPr>
          <w:rFonts w:hint="eastAsia" w:ascii="宋体" w:hAnsi="宋体"/>
          <w:color w:val="auto"/>
          <w:sz w:val="24"/>
          <w:szCs w:val="32"/>
        </w:rPr>
        <w:t>如采用最低评标价法：/。</w:t>
      </w:r>
    </w:p>
    <w:p w14:paraId="23F6D932">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如采用综合评标法，则评标结果按评审后得分由高到低顺序排列。得分相同的，按投标报价由低到高顺序排列。得分且投标报价相同的，按技术指标优劣顺序排列。如仍有并列情况出现，由采购人随机抽取。</w:t>
      </w:r>
    </w:p>
    <w:p w14:paraId="7187DBDA">
      <w:pPr>
        <w:widowControl/>
        <w:numPr>
          <w:ilvl w:val="0"/>
          <w:numId w:val="8"/>
        </w:numPr>
        <w:spacing w:before="156" w:beforeLines="50" w:line="360" w:lineRule="auto"/>
        <w:rPr>
          <w:rFonts w:hint="eastAsia" w:ascii="宋体" w:hAnsi="宋体"/>
          <w:b/>
          <w:color w:val="auto"/>
          <w:sz w:val="24"/>
          <w:szCs w:val="28"/>
          <w:highlight w:val="none"/>
        </w:rPr>
      </w:pPr>
      <w:r>
        <w:rPr>
          <w:rFonts w:hint="eastAsia" w:ascii="宋体" w:hAnsi="宋体"/>
          <w:b/>
          <w:color w:val="auto"/>
          <w:sz w:val="24"/>
          <w:szCs w:val="28"/>
          <w:highlight w:val="none"/>
        </w:rPr>
        <w:t>评审因素和指标</w:t>
      </w:r>
    </w:p>
    <w:tbl>
      <w:tblPr>
        <w:tblStyle w:val="58"/>
        <w:tblW w:w="985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65"/>
        <w:gridCol w:w="1470"/>
        <w:gridCol w:w="6300"/>
      </w:tblGrid>
      <w:tr w14:paraId="4AD4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3" w:type="dxa"/>
            <w:vAlign w:val="center"/>
          </w:tcPr>
          <w:p w14:paraId="611FE8C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365" w:type="dxa"/>
            <w:vAlign w:val="center"/>
          </w:tcPr>
          <w:p w14:paraId="4458BB16">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评审项目</w:t>
            </w:r>
          </w:p>
        </w:tc>
        <w:tc>
          <w:tcPr>
            <w:tcW w:w="1470" w:type="dxa"/>
            <w:vAlign w:val="center"/>
          </w:tcPr>
          <w:p w14:paraId="50DBD51E">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分值权重</w:t>
            </w:r>
          </w:p>
        </w:tc>
        <w:tc>
          <w:tcPr>
            <w:tcW w:w="6300" w:type="dxa"/>
            <w:vAlign w:val="center"/>
          </w:tcPr>
          <w:p w14:paraId="1CA41575">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评分标准</w:t>
            </w:r>
          </w:p>
        </w:tc>
      </w:tr>
      <w:tr w14:paraId="7A5A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669742">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365" w:type="dxa"/>
            <w:vAlign w:val="center"/>
          </w:tcPr>
          <w:p w14:paraId="70A2A79E">
            <w:pPr>
              <w:jc w:val="center"/>
              <w:rPr>
                <w:rFonts w:hint="eastAsia" w:ascii="宋体" w:hAnsi="宋体" w:eastAsia="宋体" w:cs="宋体"/>
                <w:color w:val="auto"/>
                <w:sz w:val="24"/>
                <w:szCs w:val="24"/>
                <w:vertAlign w:val="baseline"/>
              </w:rPr>
            </w:pPr>
            <w:r>
              <w:rPr>
                <w:rFonts w:hint="eastAsia" w:ascii="宋体" w:hAnsi="宋体" w:eastAsia="宋体" w:cs="宋体"/>
                <w:color w:val="auto"/>
                <w:spacing w:val="6"/>
                <w:sz w:val="24"/>
                <w:szCs w:val="24"/>
              </w:rPr>
              <w:t>投标报价</w:t>
            </w:r>
          </w:p>
        </w:tc>
        <w:tc>
          <w:tcPr>
            <w:tcW w:w="1470" w:type="dxa"/>
            <w:vAlign w:val="center"/>
          </w:tcPr>
          <w:p w14:paraId="045F0A80">
            <w:pPr>
              <w:jc w:val="center"/>
              <w:rPr>
                <w:rFonts w:hint="eastAsia" w:ascii="宋体" w:hAnsi="宋体" w:eastAsia="宋体" w:cs="宋体"/>
                <w:color w:val="auto"/>
                <w:sz w:val="24"/>
                <w:szCs w:val="24"/>
                <w:vertAlign w:val="baseline"/>
              </w:rPr>
            </w:pPr>
            <w:r>
              <w:rPr>
                <w:rFonts w:hint="eastAsia" w:ascii="宋体" w:hAnsi="宋体" w:eastAsia="宋体" w:cs="宋体"/>
                <w:color w:val="auto"/>
                <w:spacing w:val="2"/>
                <w:position w:val="1"/>
                <w:sz w:val="24"/>
                <w:szCs w:val="24"/>
              </w:rPr>
              <w:t>30</w:t>
            </w:r>
          </w:p>
        </w:tc>
        <w:tc>
          <w:tcPr>
            <w:tcW w:w="6300" w:type="dxa"/>
          </w:tcPr>
          <w:p w14:paraId="6BD6DAB8">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满足招标文件要求通过初步评审且投标报价最低的为评标基准价。符合相关规定进行价格调整的，以调整后的价格计算评标基准价和投标报价。投标报价得分＝（评标基准价/投标报价）×30。</w:t>
            </w:r>
          </w:p>
          <w:p w14:paraId="13695441">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依据《关于推动解决政府采购异常低价问题的通知》财库〔2026〕2号要求，政府采购评审中出现下列情形之一的，评审委员会应当启动异常低价投标（响应）审查程序：</w:t>
            </w:r>
          </w:p>
          <w:p w14:paraId="09861046">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1.投标（响应）报价低于全部通过符合性审查供应商投标（响应）报价平均值50%的，即投标（响应）报价＜全部通过符合性审查供应商投标（响应）报价平均值×50%；</w:t>
            </w:r>
          </w:p>
          <w:p w14:paraId="408DA6FF">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2.投标（响应）报价低于通过符合性审查的次低报价供应商投标（响应）报价50%的，即投标（响应）报价＜通过符合性审查的次低报价供应商投标（响应）报价×50%；</w:t>
            </w:r>
          </w:p>
          <w:p w14:paraId="7A9B54EE">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3.投标（响应）报价低于采购项目最高限价45%的，即投标（响应）报价＜采购项目最高限价×45%； </w:t>
            </w:r>
          </w:p>
          <w:p w14:paraId="4764050F">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4.评审委员会基于专业判断，认为供应商报价过低，有可能影响产品质量或者不能诚信履约的其他情形。</w:t>
            </w:r>
          </w:p>
          <w:p w14:paraId="51B8E9FF">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2"/>
                <w:sz w:val="24"/>
                <w:szCs w:val="24"/>
                <w:lang w:val="en-US" w:eastAsia="zh-CN" w:bidi="ar-SA"/>
              </w:rPr>
              <w:t>评审委员会启动异常低价投标（响应）审查后，属于前述第1项至第4项情形的，应当要求相关供应商在评审现场合理的时间内对投标（响应）价格作出解释。投标（响应）供应商不能提供书面说明、证明材料，或者提供的书面说明、证明材料不能证明其报价合理性的，评审委员会应当将其作为无效投标（响应）处理。</w:t>
            </w:r>
          </w:p>
        </w:tc>
      </w:tr>
      <w:tr w14:paraId="7DB8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CC168C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365" w:type="dxa"/>
            <w:vAlign w:val="center"/>
          </w:tcPr>
          <w:p w14:paraId="2E1DB4AB">
            <w:pPr>
              <w:pStyle w:val="471"/>
              <w:spacing w:line="240"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技术响应</w:t>
            </w:r>
          </w:p>
        </w:tc>
        <w:tc>
          <w:tcPr>
            <w:tcW w:w="1470" w:type="dxa"/>
            <w:vAlign w:val="center"/>
          </w:tcPr>
          <w:p w14:paraId="11CD54F8">
            <w:pPr>
              <w:pStyle w:val="471"/>
              <w:spacing w:line="240" w:lineRule="auto"/>
              <w:jc w:val="center"/>
              <w:rPr>
                <w:rFonts w:hint="default" w:ascii="宋体" w:hAnsi="宋体" w:eastAsia="宋体" w:cs="宋体"/>
                <w:color w:val="auto"/>
                <w:sz w:val="24"/>
                <w:szCs w:val="24"/>
                <w:vertAlign w:val="baseline"/>
                <w:lang w:val="en-US" w:eastAsia="zh-CN"/>
              </w:rPr>
            </w:pPr>
            <w:r>
              <w:rPr>
                <w:rFonts w:hint="eastAsia" w:eastAsia="宋体" w:cs="宋体"/>
                <w:color w:val="auto"/>
                <w:sz w:val="24"/>
                <w:szCs w:val="24"/>
                <w:lang w:val="en-US" w:eastAsia="zh-CN"/>
              </w:rPr>
              <w:t>25</w:t>
            </w:r>
          </w:p>
        </w:tc>
        <w:tc>
          <w:tcPr>
            <w:tcW w:w="6300" w:type="dxa"/>
            <w:vAlign w:val="top"/>
          </w:tcPr>
          <w:p w14:paraId="7BCD6104">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此项满分为</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 分，投标人重要技术指标、参数低于（负偏离）招标文件规定的重要技术指标、参数的，每有一项减 2 分，投标人一般技术指标、参数低于（负偏离）招标文件规定的一般技术指标、参数的，每有一项减 1 分，减完为止。</w:t>
            </w:r>
          </w:p>
          <w:p w14:paraId="4BF413F8">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备注:投标人须对标有“★”的重要技术参数,提供(加盖产品生产厂商公章)不限于产品彩页、功能截图、检验报告等证明资料以确保其真实性，投标文件的技术参数必须与投标人所提供的证明材料一致。某投标人如果中标，采购人会保留该单位的产品说明书，如发现所供货物与招标文件、产品说明书技术参数不符者，采购方可以拒收货、拒付款，供货方必须承担相应的法律责任。</w:t>
            </w:r>
          </w:p>
        </w:tc>
      </w:tr>
      <w:tr w14:paraId="4855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9E2C70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365" w:type="dxa"/>
            <w:vAlign w:val="center"/>
          </w:tcPr>
          <w:p w14:paraId="103EC227">
            <w:pPr>
              <w:pStyle w:val="471"/>
              <w:spacing w:line="240" w:lineRule="auto"/>
              <w:jc w:val="center"/>
              <w:rPr>
                <w:rFonts w:hint="eastAsia" w:ascii="宋体" w:hAnsi="宋体" w:eastAsia="宋体" w:cs="宋体"/>
                <w:color w:val="auto"/>
                <w:sz w:val="24"/>
                <w:szCs w:val="24"/>
                <w:vertAlign w:val="baseline"/>
              </w:rPr>
            </w:pPr>
            <w:r>
              <w:rPr>
                <w:rFonts w:hint="eastAsia" w:eastAsia="宋体" w:cs="宋体"/>
                <w:color w:val="auto"/>
                <w:sz w:val="24"/>
                <w:szCs w:val="24"/>
                <w:lang w:val="en-US" w:eastAsia="zh-CN"/>
              </w:rPr>
              <w:t>质量保证</w:t>
            </w:r>
          </w:p>
        </w:tc>
        <w:tc>
          <w:tcPr>
            <w:tcW w:w="1470" w:type="dxa"/>
            <w:vAlign w:val="center"/>
          </w:tcPr>
          <w:p w14:paraId="494ED181">
            <w:pPr>
              <w:pStyle w:val="471"/>
              <w:spacing w:line="240" w:lineRule="auto"/>
              <w:jc w:val="center"/>
              <w:rPr>
                <w:rFonts w:hint="eastAsia" w:ascii="宋体" w:hAnsi="宋体" w:eastAsia="宋体" w:cs="宋体"/>
                <w:color w:val="auto"/>
                <w:sz w:val="24"/>
                <w:szCs w:val="24"/>
                <w:vertAlign w:val="baseline"/>
                <w:lang w:val="en-US" w:eastAsia="zh-CN"/>
              </w:rPr>
            </w:pPr>
            <w:r>
              <w:rPr>
                <w:rFonts w:hint="eastAsia" w:eastAsia="宋体" w:cs="宋体"/>
                <w:color w:val="auto"/>
                <w:sz w:val="24"/>
                <w:szCs w:val="24"/>
                <w:lang w:val="en-US" w:eastAsia="zh-CN"/>
              </w:rPr>
              <w:t>13</w:t>
            </w:r>
          </w:p>
        </w:tc>
        <w:tc>
          <w:tcPr>
            <w:tcW w:w="6300" w:type="dxa"/>
            <w:vAlign w:val="top"/>
          </w:tcPr>
          <w:p w14:paraId="29AD7428">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质量保证措施包括但不限于货物出厂、运输、自检过程中的保护措施、质量管理制度、验收阶段的处理方案、配套服务保障工作。质量保证措施全面，科学规范可行，完全满足项目实际特点，能够根据</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自身特色提供质量保证措施，</w:t>
            </w:r>
            <w:r>
              <w:rPr>
                <w:rFonts w:hint="eastAsia" w:ascii="宋体" w:hAnsi="宋体" w:eastAsia="宋体" w:cs="宋体"/>
                <w:color w:val="auto"/>
                <w:sz w:val="24"/>
                <w:szCs w:val="24"/>
                <w:lang w:val="en-US" w:eastAsia="zh-CN"/>
              </w:rPr>
              <w:t>有厂家代理资质证明，</w:t>
            </w:r>
            <w:r>
              <w:rPr>
                <w:rFonts w:hint="eastAsia" w:ascii="宋体" w:hAnsi="宋体" w:eastAsia="宋体" w:cs="宋体"/>
                <w:color w:val="auto"/>
                <w:sz w:val="24"/>
                <w:szCs w:val="24"/>
              </w:rPr>
              <w:t>工作全面具体，配套服务完善，符合需求有针对性的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6 分；质量保证措施规范可行，满足项目实际特点，服务保障工作规范具体，配套保障服务完整，符合服务需求有针对性的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3</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rPr>
              <w:t>分；内容完整，服务保障工作能基本满足项目情况，配套保障服务单一的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得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分；未提供的不得分。</w:t>
            </w:r>
          </w:p>
          <w:p w14:paraId="204D5368">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投标人在招标文件要求的</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rPr>
              <w:t xml:space="preserve">基础上有延长质保期的承诺、提供的质量保证承诺全面具体、有出现质量问题的具体解决方案、有提供具体的备品备件情况的得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分；投标人在招标文件要求的质保期基础上有延长质保期的承诺、提供的质量保证承诺完善、有提供备品备件情况，但出现质量问题的解决方案不详尽的得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分；投标人在招标文件要求的质保期基础上无延长质保期的承诺、质量保证承诺单一，出现质量问题的解决方案不完善、备品备件情况不明确的得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分；未提供或提供方案不满足要求的不得分。</w:t>
            </w:r>
          </w:p>
          <w:p w14:paraId="359B60E1">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所投</w:t>
            </w:r>
            <w:r>
              <w:rPr>
                <w:rFonts w:hint="eastAsia" w:ascii="宋体" w:hAnsi="宋体" w:eastAsia="宋体" w:cs="宋体"/>
                <w:color w:val="auto"/>
                <w:sz w:val="24"/>
                <w:szCs w:val="24"/>
                <w:lang w:val="en-US" w:eastAsia="zh-CN"/>
              </w:rPr>
              <w:t>电视编辑</w:t>
            </w:r>
            <w:r>
              <w:rPr>
                <w:rFonts w:hint="eastAsia" w:eastAsia="宋体" w:cs="宋体"/>
                <w:color w:val="auto"/>
                <w:sz w:val="24"/>
                <w:szCs w:val="24"/>
                <w:lang w:val="en-US" w:eastAsia="zh-CN"/>
              </w:rPr>
              <w:t>设备</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原厂售后服务承诺，加盖厂家公章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提供得3分，</w:t>
            </w:r>
            <w:r>
              <w:rPr>
                <w:rFonts w:hint="eastAsia" w:ascii="宋体" w:hAnsi="宋体" w:eastAsia="宋体" w:cs="宋体"/>
                <w:color w:val="auto"/>
                <w:sz w:val="24"/>
                <w:szCs w:val="24"/>
              </w:rPr>
              <w:t>未提供则不得分。</w:t>
            </w:r>
          </w:p>
        </w:tc>
      </w:tr>
      <w:tr w14:paraId="3E13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836E0A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365" w:type="dxa"/>
            <w:vAlign w:val="center"/>
          </w:tcPr>
          <w:p w14:paraId="6EDCC21A">
            <w:pPr>
              <w:pStyle w:val="471"/>
              <w:spacing w:line="240" w:lineRule="auto"/>
              <w:jc w:val="center"/>
              <w:rPr>
                <w:rFonts w:hint="eastAsia" w:ascii="宋体" w:hAnsi="宋体" w:eastAsia="宋体" w:cs="宋体"/>
                <w:color w:val="auto"/>
                <w:sz w:val="24"/>
                <w:szCs w:val="24"/>
                <w:vertAlign w:val="baseline"/>
              </w:rPr>
            </w:pPr>
            <w:r>
              <w:rPr>
                <w:rFonts w:hint="eastAsia" w:eastAsia="宋体" w:cs="宋体"/>
                <w:color w:val="auto"/>
                <w:sz w:val="24"/>
                <w:szCs w:val="24"/>
                <w:lang w:val="en-US" w:eastAsia="zh-CN"/>
              </w:rPr>
              <w:t>实施方案</w:t>
            </w:r>
          </w:p>
        </w:tc>
        <w:tc>
          <w:tcPr>
            <w:tcW w:w="1470" w:type="dxa"/>
            <w:vAlign w:val="center"/>
          </w:tcPr>
          <w:p w14:paraId="2BED619D">
            <w:pPr>
              <w:pStyle w:val="471"/>
              <w:spacing w:line="24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1</w:t>
            </w:r>
            <w:r>
              <w:rPr>
                <w:rFonts w:hint="eastAsia" w:eastAsia="宋体" w:cs="宋体"/>
                <w:color w:val="auto"/>
                <w:sz w:val="24"/>
                <w:szCs w:val="24"/>
                <w:lang w:val="en-US" w:eastAsia="zh-CN"/>
              </w:rPr>
              <w:t>2</w:t>
            </w:r>
          </w:p>
        </w:tc>
        <w:tc>
          <w:tcPr>
            <w:tcW w:w="6300" w:type="dxa"/>
            <w:vAlign w:val="top"/>
          </w:tcPr>
          <w:p w14:paraId="52C3EDFB">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eastAsia="宋体" w:cs="宋体"/>
                <w:color w:val="auto"/>
                <w:sz w:val="24"/>
                <w:szCs w:val="24"/>
                <w:lang w:val="en-US" w:eastAsia="zh-CN"/>
              </w:rPr>
              <w:t>1.</w:t>
            </w:r>
            <w:r>
              <w:rPr>
                <w:rFonts w:hint="eastAsia" w:ascii="宋体" w:hAnsi="宋体" w:eastAsia="宋体" w:cs="宋体"/>
                <w:color w:val="auto"/>
                <w:sz w:val="24"/>
                <w:szCs w:val="24"/>
              </w:rPr>
              <w:t>投标人根据招标文件采购需求提供针对本项目的实际特点制定相关的供货实施方案：供货实施方案</w:t>
            </w:r>
            <w:r>
              <w:rPr>
                <w:rFonts w:hint="eastAsia" w:ascii="宋体" w:hAnsi="宋体" w:eastAsia="宋体" w:cs="宋体"/>
                <w:color w:val="auto"/>
                <w:sz w:val="24"/>
                <w:szCs w:val="24"/>
                <w:lang w:val="en-US" w:eastAsia="zh-CN"/>
              </w:rPr>
              <w:t>详细完善，易于执行和操作的</w:t>
            </w:r>
            <w:r>
              <w:rPr>
                <w:rFonts w:hint="eastAsia" w:ascii="宋体" w:hAnsi="宋体" w:eastAsia="宋体" w:cs="宋体"/>
                <w:color w:val="auto"/>
                <w:sz w:val="24"/>
                <w:szCs w:val="24"/>
              </w:rPr>
              <w:t>，方案科学规范，有详细的方案响应说明的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6 分；供货实施方案</w:t>
            </w:r>
            <w:r>
              <w:rPr>
                <w:rFonts w:hint="eastAsia" w:eastAsia="宋体" w:cs="宋体"/>
                <w:color w:val="auto"/>
                <w:sz w:val="24"/>
                <w:szCs w:val="24"/>
                <w:lang w:val="en-US" w:eastAsia="zh-CN"/>
              </w:rPr>
              <w:t>易于执行和操作</w:t>
            </w:r>
            <w:r>
              <w:rPr>
                <w:rFonts w:hint="eastAsia" w:ascii="宋体" w:hAnsi="宋体" w:eastAsia="宋体" w:cs="宋体"/>
                <w:color w:val="auto"/>
                <w:sz w:val="24"/>
                <w:szCs w:val="24"/>
              </w:rPr>
              <w:t>，有方案响应说明，内容具体的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4 分；供货实施方案内容存在缺漏，内容不完整的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2 分；未提供的不得分。</w:t>
            </w:r>
          </w:p>
          <w:p w14:paraId="48FEA347">
            <w:pPr>
              <w:pStyle w:val="47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z w:val="24"/>
                <w:szCs w:val="24"/>
                <w:vertAlign w:val="baseline"/>
              </w:rPr>
            </w:pPr>
            <w:r>
              <w:rPr>
                <w:rFonts w:hint="eastAsia" w:eastAsia="宋体" w:cs="宋体"/>
                <w:color w:val="auto"/>
                <w:sz w:val="24"/>
                <w:szCs w:val="24"/>
                <w:lang w:val="en-US" w:eastAsia="zh-CN"/>
              </w:rPr>
              <w:t>2.</w:t>
            </w:r>
            <w:r>
              <w:rPr>
                <w:rFonts w:hint="eastAsia" w:ascii="宋体" w:hAnsi="宋体" w:eastAsia="宋体" w:cs="宋体"/>
                <w:color w:val="auto"/>
                <w:sz w:val="24"/>
                <w:szCs w:val="24"/>
              </w:rPr>
              <w:t>投标人根据招标文件采购需求提供针对本项目的实际特点制定相关的安装测试方案：安装调试和配合系统测试等工作实施方案进行科学规范的安排和规划，有详细的配套安装及调试措施，措施详细严谨，</w:t>
            </w:r>
            <w:r>
              <w:rPr>
                <w:rFonts w:hint="eastAsia" w:ascii="宋体" w:hAnsi="宋体" w:eastAsia="宋体" w:cs="宋体"/>
                <w:color w:val="auto"/>
                <w:sz w:val="24"/>
                <w:szCs w:val="24"/>
                <w:lang w:val="en-US" w:eastAsia="zh-CN"/>
              </w:rPr>
              <w:t>方案详细完善，易于执行和操作的，</w:t>
            </w:r>
            <w:r>
              <w:rPr>
                <w:rFonts w:hint="eastAsia" w:ascii="宋体" w:hAnsi="宋体" w:eastAsia="宋体" w:cs="宋体"/>
                <w:color w:val="auto"/>
                <w:sz w:val="24"/>
                <w:szCs w:val="24"/>
              </w:rPr>
              <w:t>得 6 分；安装调试和配合系统测试等工作安排和规划完整，配套安装措施符合采购需求的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4 分；安装措施存在缺漏，描述简单笼统，内容空泛的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2 分；未提供的不得分。</w:t>
            </w:r>
          </w:p>
        </w:tc>
      </w:tr>
      <w:tr w14:paraId="78E3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B462802">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365" w:type="dxa"/>
            <w:vAlign w:val="center"/>
          </w:tcPr>
          <w:p w14:paraId="7A459AFE">
            <w:pPr>
              <w:pStyle w:val="471"/>
              <w:spacing w:line="240"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培训方案</w:t>
            </w:r>
          </w:p>
        </w:tc>
        <w:tc>
          <w:tcPr>
            <w:tcW w:w="1470" w:type="dxa"/>
            <w:vAlign w:val="center"/>
          </w:tcPr>
          <w:p w14:paraId="7095A530">
            <w:pPr>
              <w:pStyle w:val="471"/>
              <w:spacing w:line="240" w:lineRule="auto"/>
              <w:jc w:val="center"/>
              <w:rPr>
                <w:rFonts w:hint="eastAsia" w:ascii="宋体" w:hAnsi="宋体" w:eastAsia="宋体" w:cs="宋体"/>
                <w:color w:val="auto"/>
                <w:sz w:val="24"/>
                <w:szCs w:val="24"/>
                <w:vertAlign w:val="baseline"/>
                <w:lang w:val="en-US" w:eastAsia="zh-CN"/>
              </w:rPr>
            </w:pPr>
            <w:r>
              <w:rPr>
                <w:rFonts w:hint="eastAsia" w:eastAsia="宋体" w:cs="宋体"/>
                <w:color w:val="auto"/>
                <w:sz w:val="24"/>
                <w:szCs w:val="24"/>
                <w:lang w:val="en-US" w:eastAsia="zh-CN"/>
              </w:rPr>
              <w:t>8</w:t>
            </w:r>
          </w:p>
        </w:tc>
        <w:tc>
          <w:tcPr>
            <w:tcW w:w="6300" w:type="dxa"/>
            <w:vAlign w:val="top"/>
          </w:tcPr>
          <w:p w14:paraId="3B39732E">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投标人应针对本项目实际特点制定相关的培训方案，方案包括但不限于整体培训方案、培训计划及目标、培训方式、培训人员等内容。针对以上内容，整体培训方案内容详尽、可行度高，培训计划及目标清晰、量化，培训方式多样、培训人员有相应资质，有详细的培训资料和讲义且内容齐全，完全满足使用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8 分；培训方案内容基本完整，培训目标清晰，计划安排规范、培训方式可行，培训人员有相应资质，培训资料和讲义内容齐全，能满足使用需求的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6 分；培训方案内容不够具体、培训目标及计划缺乏针对性，培训方式可行，培训人员有相应资质，有简单的培训资料和讲义</w:t>
            </w:r>
            <w:r>
              <w:rPr>
                <w:rFonts w:hint="eastAsia" w:eastAsia="宋体" w:cs="宋体"/>
                <w:color w:val="auto"/>
                <w:sz w:val="24"/>
                <w:szCs w:val="24"/>
                <w:lang w:eastAsia="zh-CN"/>
              </w:rPr>
              <w:t>，能</w:t>
            </w:r>
            <w:r>
              <w:rPr>
                <w:rFonts w:hint="eastAsia" w:eastAsia="宋体" w:cs="宋体"/>
                <w:color w:val="auto"/>
                <w:sz w:val="24"/>
                <w:szCs w:val="24"/>
                <w:lang w:val="en-US" w:eastAsia="zh-CN"/>
              </w:rPr>
              <w:t>基本</w:t>
            </w:r>
            <w:r>
              <w:rPr>
                <w:rFonts w:hint="eastAsia" w:eastAsia="宋体" w:cs="宋体"/>
                <w:color w:val="auto"/>
                <w:sz w:val="24"/>
                <w:szCs w:val="24"/>
                <w:lang w:eastAsia="zh-CN"/>
              </w:rPr>
              <w:t>满足使用需求</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4 分；培训方案内容不完整、培训目标传统，培训措施仅能部</w:t>
            </w:r>
            <w:r>
              <w:rPr>
                <w:rFonts w:hint="eastAsia" w:eastAsia="宋体" w:cs="宋体"/>
                <w:color w:val="auto"/>
                <w:sz w:val="24"/>
                <w:szCs w:val="24"/>
                <w:lang w:val="en-US" w:eastAsia="zh-CN"/>
              </w:rPr>
              <w:t>分</w:t>
            </w:r>
            <w:r>
              <w:rPr>
                <w:rFonts w:hint="eastAsia" w:ascii="宋体" w:hAnsi="宋体" w:eastAsia="宋体" w:cs="宋体"/>
                <w:color w:val="auto"/>
                <w:sz w:val="24"/>
                <w:szCs w:val="24"/>
              </w:rPr>
              <w:t>满足培训要求的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2 分；未提供不得分。</w:t>
            </w:r>
          </w:p>
        </w:tc>
      </w:tr>
      <w:tr w14:paraId="0C71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689078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365" w:type="dxa"/>
            <w:vAlign w:val="center"/>
          </w:tcPr>
          <w:p w14:paraId="33F2AB34">
            <w:pPr>
              <w:pStyle w:val="471"/>
              <w:spacing w:line="240"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售后服务</w:t>
            </w:r>
          </w:p>
        </w:tc>
        <w:tc>
          <w:tcPr>
            <w:tcW w:w="1470" w:type="dxa"/>
            <w:vAlign w:val="center"/>
          </w:tcPr>
          <w:p w14:paraId="0C7471A3">
            <w:pPr>
              <w:pStyle w:val="471"/>
              <w:spacing w:line="24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1</w:t>
            </w:r>
            <w:r>
              <w:rPr>
                <w:rFonts w:hint="eastAsia" w:eastAsia="宋体" w:cs="宋体"/>
                <w:color w:val="auto"/>
                <w:sz w:val="24"/>
                <w:szCs w:val="24"/>
                <w:lang w:val="en-US" w:eastAsia="zh-CN"/>
              </w:rPr>
              <w:t>2</w:t>
            </w:r>
          </w:p>
        </w:tc>
        <w:tc>
          <w:tcPr>
            <w:tcW w:w="6300" w:type="dxa"/>
            <w:vAlign w:val="top"/>
          </w:tcPr>
          <w:p w14:paraId="16FE92C4">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投标人需结合本项目的采购需求和实际特点来制定本项目的售后服务方案，评委根据各投标人提供的售后服务方案进行综合评审：</w:t>
            </w:r>
          </w:p>
          <w:p w14:paraId="742E4969">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售后服务承诺全面具体，售后服务体系完备，具有</w:t>
            </w:r>
            <w:r>
              <w:rPr>
                <w:rFonts w:hint="eastAsia" w:ascii="宋体" w:hAnsi="宋体" w:eastAsia="宋体" w:cs="宋体"/>
                <w:color w:val="auto"/>
                <w:sz w:val="24"/>
                <w:szCs w:val="24"/>
                <w:lang w:val="en-US" w:eastAsia="zh-CN"/>
              </w:rPr>
              <w:t>成熟</w:t>
            </w:r>
            <w:r>
              <w:rPr>
                <w:rFonts w:hint="eastAsia" w:ascii="宋体" w:hAnsi="宋体" w:eastAsia="宋体" w:cs="宋体"/>
                <w:color w:val="auto"/>
                <w:sz w:val="24"/>
                <w:szCs w:val="24"/>
              </w:rPr>
              <w:t>的售后服务机构，售后服务人员配置齐全，售后服务内容详尽，售后服务响应及故障处理</w:t>
            </w:r>
            <w:r>
              <w:rPr>
                <w:rFonts w:hint="eastAsia" w:ascii="宋体" w:hAnsi="宋体" w:eastAsia="宋体" w:cs="宋体"/>
                <w:color w:val="auto"/>
                <w:sz w:val="24"/>
                <w:szCs w:val="24"/>
                <w:lang w:val="en-US" w:eastAsia="zh-CN"/>
              </w:rPr>
              <w:t>紧凑高效</w:t>
            </w:r>
            <w:r>
              <w:rPr>
                <w:rFonts w:hint="eastAsia" w:ascii="宋体" w:hAnsi="宋体" w:eastAsia="宋体" w:cs="宋体"/>
                <w:color w:val="auto"/>
                <w:sz w:val="24"/>
                <w:szCs w:val="24"/>
              </w:rPr>
              <w:t>，售后响应时间在 12 小时之内的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1</w:t>
            </w:r>
            <w:r>
              <w:rPr>
                <w:rFonts w:hint="eastAsia" w:eastAsia="宋体" w:cs="宋体"/>
                <w:color w:val="auto"/>
                <w:sz w:val="24"/>
                <w:szCs w:val="24"/>
                <w:lang w:val="en-US" w:eastAsia="zh-CN"/>
              </w:rPr>
              <w:t>2</w:t>
            </w:r>
            <w:r>
              <w:rPr>
                <w:rFonts w:hint="eastAsia" w:ascii="宋体" w:hAnsi="宋体" w:eastAsia="宋体" w:cs="宋体"/>
                <w:color w:val="auto"/>
                <w:sz w:val="24"/>
                <w:szCs w:val="24"/>
              </w:rPr>
              <w:t xml:space="preserve"> 分；</w:t>
            </w:r>
          </w:p>
          <w:p w14:paraId="7FE9FBC2">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售后服务承诺全面具体，售后服务体系完备，有售后服务机构，售后服务人员配置一般，售后服务内容不够详细，售后服务响应及故障处理</w:t>
            </w:r>
            <w:r>
              <w:rPr>
                <w:rFonts w:hint="eastAsia" w:ascii="宋体" w:hAnsi="宋体" w:eastAsia="宋体" w:cs="宋体"/>
                <w:color w:val="auto"/>
                <w:sz w:val="24"/>
                <w:szCs w:val="24"/>
                <w:lang w:val="en-US" w:eastAsia="zh-CN"/>
              </w:rPr>
              <w:t>及时</w:t>
            </w:r>
            <w:r>
              <w:rPr>
                <w:rFonts w:hint="eastAsia" w:ascii="宋体" w:hAnsi="宋体" w:eastAsia="宋体" w:cs="宋体"/>
                <w:color w:val="auto"/>
                <w:sz w:val="24"/>
                <w:szCs w:val="24"/>
              </w:rPr>
              <w:t>的，售后响应时间在 12*2 小时之内的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得 </w:t>
            </w:r>
            <w:r>
              <w:rPr>
                <w:rFonts w:hint="eastAsia" w:eastAsia="宋体" w:cs="宋体"/>
                <w:color w:val="auto"/>
                <w:sz w:val="24"/>
                <w:szCs w:val="24"/>
                <w:lang w:val="en-US" w:eastAsia="zh-CN"/>
              </w:rPr>
              <w:t>9</w:t>
            </w:r>
            <w:r>
              <w:rPr>
                <w:rFonts w:hint="eastAsia" w:ascii="宋体" w:hAnsi="宋体" w:eastAsia="宋体" w:cs="宋体"/>
                <w:color w:val="auto"/>
                <w:sz w:val="24"/>
                <w:szCs w:val="24"/>
              </w:rPr>
              <w:t xml:space="preserve"> 分；</w:t>
            </w:r>
          </w:p>
          <w:p w14:paraId="1A709FD2">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售后服务承诺较具体，售后服务体系不完备，无售后服务机构，售后服务人员配置不全，售后服务内容不详细，售后服务响应及故障处理</w:t>
            </w:r>
            <w:r>
              <w:rPr>
                <w:rFonts w:hint="eastAsia" w:ascii="宋体" w:hAnsi="宋体" w:eastAsia="宋体" w:cs="宋体"/>
                <w:color w:val="auto"/>
                <w:sz w:val="24"/>
                <w:szCs w:val="24"/>
                <w:lang w:val="en-US" w:eastAsia="zh-CN"/>
              </w:rPr>
              <w:t>慢</w:t>
            </w:r>
            <w:r>
              <w:rPr>
                <w:rFonts w:hint="eastAsia" w:ascii="宋体" w:hAnsi="宋体" w:eastAsia="宋体" w:cs="宋体"/>
                <w:color w:val="auto"/>
                <w:sz w:val="24"/>
                <w:szCs w:val="24"/>
              </w:rPr>
              <w:t>的，售后响应时间在 12*3 小时之内的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得 </w:t>
            </w:r>
            <w:r>
              <w:rPr>
                <w:rFonts w:hint="eastAsia" w:eastAsia="宋体" w:cs="宋体"/>
                <w:color w:val="auto"/>
                <w:sz w:val="24"/>
                <w:szCs w:val="24"/>
                <w:lang w:val="en-US" w:eastAsia="zh-CN"/>
              </w:rPr>
              <w:t>6</w:t>
            </w:r>
            <w:r>
              <w:rPr>
                <w:rFonts w:hint="eastAsia" w:ascii="宋体" w:hAnsi="宋体" w:eastAsia="宋体" w:cs="宋体"/>
                <w:color w:val="auto"/>
                <w:sz w:val="24"/>
                <w:szCs w:val="24"/>
              </w:rPr>
              <w:t xml:space="preserve"> 分；</w:t>
            </w:r>
          </w:p>
          <w:p w14:paraId="252BD411">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售后服务承诺不完善，无售后服务体系，售后服务响应及故障处理</w:t>
            </w:r>
            <w:r>
              <w:rPr>
                <w:rFonts w:hint="eastAsia" w:ascii="宋体" w:hAnsi="宋体" w:eastAsia="宋体" w:cs="宋体"/>
                <w:color w:val="auto"/>
                <w:sz w:val="24"/>
                <w:szCs w:val="24"/>
                <w:lang w:val="en-US" w:eastAsia="zh-CN"/>
              </w:rPr>
              <w:t>耗时久</w:t>
            </w:r>
            <w:r>
              <w:rPr>
                <w:rFonts w:hint="eastAsia" w:ascii="宋体" w:hAnsi="宋体" w:eastAsia="宋体" w:cs="宋体"/>
                <w:color w:val="auto"/>
                <w:sz w:val="24"/>
                <w:szCs w:val="24"/>
              </w:rPr>
              <w:t>，售后响应时间在</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rPr>
              <w:t>12*4 小时之内的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 3分；</w:t>
            </w:r>
          </w:p>
          <w:p w14:paraId="574277CA">
            <w:pPr>
              <w:pStyle w:val="471"/>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未提供售后服务的不得分。</w:t>
            </w:r>
          </w:p>
        </w:tc>
      </w:tr>
    </w:tbl>
    <w:p w14:paraId="436796F6">
      <w:pPr>
        <w:rPr>
          <w:rFonts w:hint="eastAsia" w:ascii="宋体" w:hAnsi="宋体"/>
          <w:b/>
          <w:bCs/>
          <w:color w:val="auto"/>
        </w:rPr>
      </w:pPr>
    </w:p>
    <w:p w14:paraId="2FC65CE8">
      <w:pPr>
        <w:pStyle w:val="53"/>
        <w:rPr>
          <w:rFonts w:hint="eastAsia" w:ascii="宋体" w:hAnsi="宋体"/>
          <w:b/>
          <w:bCs/>
          <w:color w:val="auto"/>
        </w:rPr>
      </w:pPr>
    </w:p>
    <w:p w14:paraId="39C458CC">
      <w:pPr>
        <w:pStyle w:val="53"/>
        <w:rPr>
          <w:rFonts w:hint="eastAsia" w:ascii="宋体" w:hAnsi="宋体"/>
          <w:b/>
          <w:bCs/>
          <w:color w:val="auto"/>
        </w:rPr>
      </w:pPr>
    </w:p>
    <w:p w14:paraId="47D90B12">
      <w:pPr>
        <w:pStyle w:val="53"/>
        <w:rPr>
          <w:rFonts w:hint="eastAsia" w:ascii="宋体" w:hAnsi="宋体"/>
          <w:b/>
          <w:bCs/>
          <w:color w:val="auto"/>
        </w:rPr>
      </w:pPr>
    </w:p>
    <w:p w14:paraId="12BD4CCE">
      <w:pPr>
        <w:numPr>
          <w:ilvl w:val="0"/>
          <w:numId w:val="6"/>
        </w:numPr>
        <w:spacing w:before="240" w:after="60"/>
        <w:jc w:val="center"/>
        <w:outlineLvl w:val="0"/>
        <w:rPr>
          <w:rFonts w:hint="eastAsia" w:ascii="宋体" w:hAnsi="宋体"/>
          <w:b/>
          <w:bCs/>
          <w:color w:val="auto"/>
          <w:sz w:val="32"/>
          <w:szCs w:val="32"/>
        </w:rPr>
      </w:pPr>
      <w:bookmarkStart w:id="241" w:name="_Toc4962"/>
      <w:bookmarkStart w:id="242" w:name="_Toc15808"/>
      <w:bookmarkStart w:id="243" w:name="_Toc17145"/>
      <w:r>
        <w:rPr>
          <w:rFonts w:hint="eastAsia" w:ascii="宋体" w:hAnsi="宋体"/>
          <w:b/>
          <w:bCs/>
          <w:color w:val="auto"/>
          <w:sz w:val="32"/>
          <w:szCs w:val="32"/>
        </w:rPr>
        <w:t>采购合同范本</w:t>
      </w:r>
      <w:bookmarkEnd w:id="241"/>
      <w:bookmarkEnd w:id="242"/>
      <w:bookmarkEnd w:id="243"/>
    </w:p>
    <w:p w14:paraId="344D6E4A">
      <w:pPr>
        <w:widowControl/>
        <w:spacing w:line="360" w:lineRule="auto"/>
        <w:ind w:firstLine="480" w:firstLineChars="200"/>
        <w:jc w:val="left"/>
        <w:rPr>
          <w:rFonts w:hint="eastAsia" w:ascii="宋体" w:hAnsi="宋体"/>
          <w:color w:val="auto"/>
          <w:kern w:val="0"/>
          <w:sz w:val="24"/>
          <w:szCs w:val="24"/>
        </w:rPr>
      </w:pPr>
    </w:p>
    <w:p w14:paraId="0FA5768D">
      <w:pPr>
        <w:pStyle w:val="23"/>
        <w:rPr>
          <w:rFonts w:hint="eastAsia"/>
          <w:color w:val="auto"/>
          <w:kern w:val="0"/>
        </w:rPr>
      </w:pPr>
    </w:p>
    <w:p w14:paraId="4C1AC78E">
      <w:pPr>
        <w:rPr>
          <w:rFonts w:hint="eastAsia" w:ascii="宋体" w:hAnsi="宋体"/>
          <w:color w:val="auto"/>
          <w:kern w:val="0"/>
          <w:sz w:val="24"/>
          <w:szCs w:val="24"/>
        </w:rPr>
      </w:pPr>
    </w:p>
    <w:p w14:paraId="2278388B">
      <w:pPr>
        <w:rPr>
          <w:rFonts w:hint="eastAsia" w:ascii="宋体" w:hAnsi="宋体"/>
          <w:color w:val="auto"/>
          <w:kern w:val="0"/>
          <w:sz w:val="24"/>
          <w:szCs w:val="24"/>
        </w:rPr>
      </w:pPr>
    </w:p>
    <w:p w14:paraId="28A1F4FA">
      <w:pPr>
        <w:pStyle w:val="56"/>
        <w:ind w:firstLine="480"/>
        <w:rPr>
          <w:rFonts w:hint="eastAsia" w:ascii="宋体" w:hAnsi="宋体"/>
          <w:color w:val="auto"/>
          <w:kern w:val="0"/>
          <w:sz w:val="24"/>
          <w:szCs w:val="24"/>
        </w:rPr>
      </w:pPr>
    </w:p>
    <w:p w14:paraId="6BFC3D9C">
      <w:pPr>
        <w:pStyle w:val="56"/>
        <w:ind w:firstLine="480"/>
        <w:rPr>
          <w:rFonts w:hint="eastAsia" w:ascii="宋体" w:hAnsi="宋体"/>
          <w:color w:val="auto"/>
          <w:kern w:val="0"/>
          <w:sz w:val="24"/>
          <w:szCs w:val="24"/>
        </w:rPr>
      </w:pPr>
    </w:p>
    <w:p w14:paraId="1209C810">
      <w:pPr>
        <w:adjustRightInd w:val="0"/>
        <w:snapToGrid w:val="0"/>
        <w:spacing w:line="360" w:lineRule="auto"/>
        <w:ind w:firstLine="560" w:firstLineChars="200"/>
        <w:jc w:val="center"/>
        <w:rPr>
          <w:rFonts w:hint="eastAsia" w:ascii="宋体" w:hAnsi="宋体" w:eastAsia="宋体" w:cs="宋体"/>
          <w:color w:val="auto"/>
          <w:sz w:val="28"/>
          <w:szCs w:val="28"/>
          <w:highlight w:val="none"/>
          <w:lang w:val="en-US" w:eastAsia="zh-CN"/>
        </w:rPr>
      </w:pPr>
      <w:bookmarkStart w:id="244" w:name="_Toc19530"/>
      <w:bookmarkStart w:id="245" w:name="_Toc25385"/>
    </w:p>
    <w:p w14:paraId="6708B26E">
      <w:pPr>
        <w:adjustRightInd w:val="0"/>
        <w:snapToGrid w:val="0"/>
        <w:spacing w:line="360" w:lineRule="auto"/>
        <w:ind w:firstLine="560" w:firstLineChars="200"/>
        <w:jc w:val="center"/>
        <w:rPr>
          <w:rFonts w:hint="eastAsia" w:ascii="宋体" w:hAnsi="宋体" w:eastAsia="宋体" w:cs="宋体"/>
          <w:color w:val="auto"/>
          <w:sz w:val="28"/>
          <w:szCs w:val="28"/>
          <w:highlight w:val="none"/>
          <w:lang w:val="en-US" w:eastAsia="zh-CN"/>
        </w:rPr>
      </w:pPr>
    </w:p>
    <w:p w14:paraId="657D0BB5">
      <w:pPr>
        <w:adjustRightInd w:val="0"/>
        <w:snapToGrid w:val="0"/>
        <w:spacing w:line="360" w:lineRule="auto"/>
        <w:ind w:firstLine="560" w:firstLineChars="200"/>
        <w:jc w:val="center"/>
        <w:rPr>
          <w:rFonts w:hint="eastAsia"/>
          <w:color w:val="auto"/>
          <w:sz w:val="28"/>
          <w:szCs w:val="28"/>
          <w:lang w:val="en-US" w:eastAsia="zh-CN"/>
        </w:rPr>
      </w:pPr>
      <w:r>
        <w:rPr>
          <w:rFonts w:hint="eastAsia" w:ascii="宋体" w:hAnsi="宋体" w:eastAsia="宋体" w:cs="宋体"/>
          <w:color w:val="auto"/>
          <w:sz w:val="28"/>
          <w:szCs w:val="28"/>
          <w:highlight w:val="none"/>
          <w:lang w:val="en-US" w:eastAsia="zh-CN"/>
        </w:rPr>
        <w:t>采购合同范本</w:t>
      </w:r>
    </w:p>
    <w:p w14:paraId="30E7BB11">
      <w:pPr>
        <w:pStyle w:val="23"/>
        <w:rPr>
          <w:rFonts w:hint="eastAsia"/>
          <w:color w:val="auto"/>
          <w:sz w:val="28"/>
          <w:szCs w:val="28"/>
        </w:rPr>
      </w:pPr>
    </w:p>
    <w:p w14:paraId="5CA4FD65">
      <w:pPr>
        <w:adjustRightInd w:val="0"/>
        <w:snapToGrid w:val="0"/>
        <w:spacing w:line="360" w:lineRule="auto"/>
        <w:ind w:firstLine="560" w:firstLineChars="200"/>
        <w:jc w:val="center"/>
        <w:rPr>
          <w:rFonts w:hint="eastAsia" w:ascii="宋体" w:hAnsi="宋体" w:eastAsia="宋体" w:cs="宋体"/>
          <w:color w:val="auto"/>
          <w:sz w:val="28"/>
          <w:szCs w:val="28"/>
          <w:highlight w:val="none"/>
          <w:lang w:val="en-US" w:eastAsia="zh-CN"/>
        </w:rPr>
      </w:pPr>
    </w:p>
    <w:p w14:paraId="035E90F0">
      <w:pPr>
        <w:adjustRightInd w:val="0"/>
        <w:snapToGrid w:val="0"/>
        <w:spacing w:line="360" w:lineRule="auto"/>
        <w:ind w:firstLine="560" w:firstLineChars="200"/>
        <w:jc w:val="center"/>
        <w:rPr>
          <w:rFonts w:hint="eastAsia" w:ascii="宋体" w:hAnsi="宋体" w:eastAsia="宋体" w:cs="宋体"/>
          <w:color w:val="auto"/>
          <w:sz w:val="28"/>
          <w:szCs w:val="28"/>
          <w:highlight w:val="none"/>
          <w:lang w:val="en-US" w:eastAsia="zh-CN"/>
        </w:rPr>
      </w:pPr>
    </w:p>
    <w:p w14:paraId="0D75FDC6">
      <w:pPr>
        <w:adjustRightInd w:val="0"/>
        <w:snapToGrid w:val="0"/>
        <w:spacing w:line="360" w:lineRule="auto"/>
        <w:ind w:firstLine="560" w:firstLineChars="200"/>
        <w:jc w:val="center"/>
        <w:rPr>
          <w:rFonts w:hint="eastAsia"/>
          <w:color w:val="auto"/>
          <w:sz w:val="28"/>
          <w:szCs w:val="28"/>
          <w:lang w:val="en-US" w:eastAsia="zh-CN"/>
        </w:rPr>
      </w:pPr>
      <w:r>
        <w:rPr>
          <w:rFonts w:hint="eastAsia" w:ascii="宋体" w:hAnsi="宋体" w:eastAsia="宋体" w:cs="宋体"/>
          <w:color w:val="auto"/>
          <w:sz w:val="28"/>
          <w:szCs w:val="28"/>
          <w:highlight w:val="none"/>
          <w:lang w:val="en-US" w:eastAsia="zh-CN"/>
        </w:rPr>
        <w:t>采购合同</w:t>
      </w:r>
    </w:p>
    <w:p w14:paraId="67A3E24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7EBE9B34">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7C4187A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40B4BC4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7A7A8D5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合同编号： </w:t>
      </w:r>
    </w:p>
    <w:p w14:paraId="1182599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签 订 地： </w:t>
      </w:r>
    </w:p>
    <w:p w14:paraId="27F71DD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甲方（采购人）： </w:t>
      </w:r>
    </w:p>
    <w:p w14:paraId="1D3F8EB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住所地： </w:t>
      </w:r>
    </w:p>
    <w:p w14:paraId="2148759A">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乙方（中标人）： </w:t>
      </w:r>
    </w:p>
    <w:p w14:paraId="64B889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住 所 地： </w:t>
      </w:r>
    </w:p>
    <w:p w14:paraId="13C7C9B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3E64559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19354639">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165C1A2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2391CF7B">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4B50C90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日参加了 （采购代理机构） 组织的“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项目名称及项目编号）”采购活动，经评标委员会评审确定乙方为中标人，按照《中华人民共和国民法典》、《中华人民共和国政府采购法》和相关的法律法规规定，以及招标文件规定，经甲乙双方协商一致，签订本采购合同。 </w:t>
      </w:r>
    </w:p>
    <w:p w14:paraId="1080DA07">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第一条 货物条款 </w:t>
      </w:r>
    </w:p>
    <w:p w14:paraId="239D28A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乙方向甲方提供以下货物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2255"/>
        <w:gridCol w:w="1307"/>
        <w:gridCol w:w="1781"/>
        <w:gridCol w:w="1782"/>
      </w:tblGrid>
      <w:tr w14:paraId="6EFA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14:paraId="5C5782CE">
            <w:pPr>
              <w:adjustRightInd w:val="0"/>
              <w:snapToGrid w:val="0"/>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货物名称</w:t>
            </w:r>
          </w:p>
        </w:tc>
        <w:tc>
          <w:tcPr>
            <w:tcW w:w="2255" w:type="dxa"/>
            <w:noWrap w:val="0"/>
            <w:vAlign w:val="center"/>
          </w:tcPr>
          <w:p w14:paraId="272D37D0">
            <w:pPr>
              <w:adjustRightInd w:val="0"/>
              <w:snapToGrid w:val="0"/>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品牌、规格型号（技术参数）</w:t>
            </w:r>
          </w:p>
        </w:tc>
        <w:tc>
          <w:tcPr>
            <w:tcW w:w="1307" w:type="dxa"/>
            <w:noWrap w:val="0"/>
            <w:vAlign w:val="center"/>
          </w:tcPr>
          <w:p w14:paraId="76B8E897">
            <w:pPr>
              <w:adjustRightInd w:val="0"/>
              <w:snapToGrid w:val="0"/>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单价</w:t>
            </w:r>
          </w:p>
        </w:tc>
        <w:tc>
          <w:tcPr>
            <w:tcW w:w="1781" w:type="dxa"/>
            <w:noWrap w:val="0"/>
            <w:vAlign w:val="center"/>
          </w:tcPr>
          <w:p w14:paraId="76B38D95">
            <w:pPr>
              <w:adjustRightInd w:val="0"/>
              <w:snapToGrid w:val="0"/>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数量</w:t>
            </w:r>
          </w:p>
        </w:tc>
        <w:tc>
          <w:tcPr>
            <w:tcW w:w="1782" w:type="dxa"/>
            <w:noWrap w:val="0"/>
            <w:vAlign w:val="center"/>
          </w:tcPr>
          <w:p w14:paraId="1F3FDBE4">
            <w:pPr>
              <w:adjustRightInd w:val="0"/>
              <w:snapToGrid w:val="0"/>
              <w:spacing w:line="36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小计</w:t>
            </w:r>
          </w:p>
        </w:tc>
      </w:tr>
      <w:tr w14:paraId="421C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14:paraId="7E7B4FC4">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2255" w:type="dxa"/>
            <w:noWrap w:val="0"/>
            <w:vAlign w:val="center"/>
          </w:tcPr>
          <w:p w14:paraId="6A4DD7E6">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1307" w:type="dxa"/>
            <w:noWrap w:val="0"/>
            <w:vAlign w:val="center"/>
          </w:tcPr>
          <w:p w14:paraId="18D61E19">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1781" w:type="dxa"/>
            <w:noWrap w:val="0"/>
            <w:vAlign w:val="center"/>
          </w:tcPr>
          <w:p w14:paraId="54573C76">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1782" w:type="dxa"/>
            <w:noWrap w:val="0"/>
            <w:vAlign w:val="center"/>
          </w:tcPr>
          <w:p w14:paraId="03F09AD1">
            <w:pPr>
              <w:adjustRightInd w:val="0"/>
              <w:snapToGrid w:val="0"/>
              <w:spacing w:line="360" w:lineRule="auto"/>
              <w:jc w:val="center"/>
              <w:rPr>
                <w:rFonts w:hint="eastAsia" w:ascii="宋体" w:hAnsi="宋体" w:eastAsia="宋体" w:cs="宋体"/>
                <w:color w:val="auto"/>
                <w:sz w:val="24"/>
                <w:szCs w:val="24"/>
                <w:highlight w:val="none"/>
                <w:vertAlign w:val="baseline"/>
              </w:rPr>
            </w:pPr>
          </w:p>
        </w:tc>
      </w:tr>
      <w:tr w14:paraId="2CD1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14:paraId="5F7A41AA">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2255" w:type="dxa"/>
            <w:noWrap w:val="0"/>
            <w:vAlign w:val="center"/>
          </w:tcPr>
          <w:p w14:paraId="0D0EF4BB">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1307" w:type="dxa"/>
            <w:noWrap w:val="0"/>
            <w:vAlign w:val="center"/>
          </w:tcPr>
          <w:p w14:paraId="6E37DBEB">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1781" w:type="dxa"/>
            <w:noWrap w:val="0"/>
            <w:vAlign w:val="center"/>
          </w:tcPr>
          <w:p w14:paraId="3D460237">
            <w:pPr>
              <w:adjustRightInd w:val="0"/>
              <w:snapToGrid w:val="0"/>
              <w:spacing w:line="360" w:lineRule="auto"/>
              <w:jc w:val="center"/>
              <w:rPr>
                <w:rFonts w:hint="eastAsia" w:ascii="宋体" w:hAnsi="宋体" w:eastAsia="宋体" w:cs="宋体"/>
                <w:color w:val="auto"/>
                <w:sz w:val="24"/>
                <w:szCs w:val="24"/>
                <w:highlight w:val="none"/>
                <w:vertAlign w:val="baseline"/>
              </w:rPr>
            </w:pPr>
          </w:p>
        </w:tc>
        <w:tc>
          <w:tcPr>
            <w:tcW w:w="1782" w:type="dxa"/>
            <w:noWrap w:val="0"/>
            <w:vAlign w:val="center"/>
          </w:tcPr>
          <w:p w14:paraId="28A9C161">
            <w:pPr>
              <w:adjustRightInd w:val="0"/>
              <w:snapToGrid w:val="0"/>
              <w:spacing w:line="360" w:lineRule="auto"/>
              <w:jc w:val="center"/>
              <w:rPr>
                <w:rFonts w:hint="eastAsia" w:ascii="宋体" w:hAnsi="宋体" w:eastAsia="宋体" w:cs="宋体"/>
                <w:color w:val="auto"/>
                <w:sz w:val="24"/>
                <w:szCs w:val="24"/>
                <w:highlight w:val="none"/>
                <w:vertAlign w:val="baseline"/>
              </w:rPr>
            </w:pPr>
          </w:p>
        </w:tc>
      </w:tr>
      <w:tr w14:paraId="0B09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6" w:type="dxa"/>
            <w:gridSpan w:val="5"/>
            <w:noWrap w:val="0"/>
            <w:vAlign w:val="center"/>
          </w:tcPr>
          <w:p w14:paraId="2228CDED">
            <w:pPr>
              <w:adjustRightInd w:val="0"/>
              <w:snapToGrid w:val="0"/>
              <w:spacing w:line="360" w:lineRule="auto"/>
              <w:ind w:firstLine="4800" w:firstLineChars="200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合 计 ：</w:t>
            </w:r>
          </w:p>
        </w:tc>
      </w:tr>
    </w:tbl>
    <w:p w14:paraId="5B8BBF0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注：如上述表格不适用相关货物的，具体品牌、数量、规格型号（技术参数）及质保期等可用附件形式列明，作为本合同组成部分。 </w:t>
      </w:r>
    </w:p>
    <w:p w14:paraId="50214D45">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第二条 合同总金额 </w:t>
      </w:r>
    </w:p>
    <w:p w14:paraId="43FBB16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合同总金额为人民币（大写）：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E9654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 </w:t>
      </w:r>
    </w:p>
    <w:p w14:paraId="49BEF59F">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质量要求及技术标准 </w:t>
      </w:r>
    </w:p>
    <w:p w14:paraId="7B3C1552">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货物原产地：</w:t>
      </w:r>
    </w:p>
    <w:p w14:paraId="0A4434EA">
      <w:pPr>
        <w:numPr>
          <w:ilvl w:val="0"/>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货物的质量要求： </w:t>
      </w:r>
    </w:p>
    <w:p w14:paraId="1B3438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货物的技术标准： </w:t>
      </w:r>
    </w:p>
    <w:p w14:paraId="6A9BF187">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第四条 交货 </w:t>
      </w:r>
    </w:p>
    <w:p w14:paraId="1EC00B8E">
      <w:pPr>
        <w:adjustRightInd w:val="0"/>
        <w:snapToGrid w:val="0"/>
        <w:spacing w:line="360" w:lineRule="auto"/>
        <w:ind w:firstLine="480" w:firstLineChars="200"/>
        <w:rPr>
          <w:rFonts w:hint="eastAsia" w:ascii="宋体" w:hAnsi="宋体" w:cs="宋体"/>
          <w:color w:val="auto"/>
          <w:sz w:val="24"/>
          <w:szCs w:val="24"/>
          <w:highlight w:val="none"/>
          <w:u w:val="singl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交货日期：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2FE042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交货地点：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209A13A0">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第五条 包装、装运及运输 </w:t>
      </w:r>
    </w:p>
    <w:p w14:paraId="2221C26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乙方负责包装、装运和运输，由于不适当的包装、装运和运输造成货物有任何损坏均由乙方负责。 </w:t>
      </w:r>
    </w:p>
    <w:p w14:paraId="03C04E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包装费、运费及相关费用已包含在合同总金额内。 </w:t>
      </w:r>
    </w:p>
    <w:p w14:paraId="2ABD9B1C">
      <w:pPr>
        <w:adjustRightInd w:val="0"/>
        <w:snapToGrid w:val="0"/>
        <w:spacing w:line="360" w:lineRule="auto"/>
        <w:ind w:firstLine="480" w:firstLineChars="200"/>
        <w:rPr>
          <w:rFonts w:hint="default" w:ascii="宋体" w:hAnsi="宋体" w:eastAsia="宋体" w:cs="宋体"/>
          <w:color w:val="auto"/>
          <w:sz w:val="24"/>
          <w:szCs w:val="24"/>
          <w:highlight w:val="none"/>
          <w:u w:val="none"/>
          <w:lang w:val="en-US"/>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根据财政部等三部门《关于印发</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商品包装政府采购需求标准（试行）</w:t>
      </w:r>
      <w:r>
        <w:rPr>
          <w:rFonts w:hint="default" w:ascii="宋体" w:hAnsi="宋体" w:eastAsia="宋体" w:cs="宋体"/>
          <w:color w:val="auto"/>
          <w:sz w:val="24"/>
          <w:szCs w:val="24"/>
          <w:highlight w:val="none"/>
          <w:lang w:val="en-US" w:eastAsia="zh-CN"/>
        </w:rPr>
        <w:t>&gt;</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快递包装政府采购需求标准（试行）</w:t>
      </w:r>
      <w:r>
        <w:rPr>
          <w:rFonts w:hint="default" w:ascii="宋体" w:hAnsi="宋体" w:eastAsia="宋体" w:cs="宋体"/>
          <w:color w:val="auto"/>
          <w:sz w:val="24"/>
          <w:szCs w:val="24"/>
          <w:highlight w:val="none"/>
          <w:lang w:val="en-US" w:eastAsia="zh-CN"/>
        </w:rPr>
        <w:t>&gt;</w:t>
      </w:r>
      <w:r>
        <w:rPr>
          <w:rFonts w:hint="eastAsia" w:ascii="宋体" w:hAnsi="宋体" w:eastAsia="宋体" w:cs="宋体"/>
          <w:color w:val="auto"/>
          <w:sz w:val="24"/>
          <w:szCs w:val="24"/>
          <w:highlight w:val="none"/>
          <w:lang w:val="en-US" w:eastAsia="zh-CN"/>
        </w:rPr>
        <w:t>的通知》规定，对乙方提出的具体包装要求：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p w14:paraId="5E6323EF">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第六条 货款支付 </w:t>
      </w:r>
    </w:p>
    <w:p w14:paraId="7C961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货物运到交货地点，经甲乙双方共同验收合格后由甲方负责办理货款支付手续。 </w:t>
      </w:r>
    </w:p>
    <w:p w14:paraId="34DCA2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提供全额增值税专用发票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7403ED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付款方式 </w:t>
      </w:r>
    </w:p>
    <w:p w14:paraId="101C0F42">
      <w:pPr>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签订合同，到货开箱验货后，支付合同总金额的70%；项目实施完成后，经验收合格支付剩余30%。</w:t>
      </w:r>
    </w:p>
    <w:p w14:paraId="32733245">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售后服务及承诺 </w:t>
      </w:r>
    </w:p>
    <w:p w14:paraId="7CA865E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乙方有完善的服务体系，有能力提供持续的、本地化售后服务。 </w:t>
      </w:r>
    </w:p>
    <w:p w14:paraId="70F4A50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乙方负责系统安装和调试以及操作人员培训，并制定详细的培训计划，使操作人员能独立进行管理、操作、维护和故障处理等工作，做好相关记录及技术文档收集整理，待验收合格后移交给甲方。 </w:t>
      </w:r>
    </w:p>
    <w:p w14:paraId="181727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供货及服务范围：乙方负责货物的供应、运输、安装调试、免费培训、售后服务。 </w:t>
      </w:r>
    </w:p>
    <w:p w14:paraId="4A189C69">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第八条 验收 </w:t>
      </w:r>
    </w:p>
    <w:p w14:paraId="671C928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货物运抵现场后，采购人将对货物数量、质量、规格等进行检验。如发现货物和规格或者两者都与合同不符，采购人有权限根据检验结果要求中标人立即更换或者提出索赔要求。 </w:t>
      </w:r>
    </w:p>
    <w:p w14:paraId="36A051E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开箱检查设备外观，如有损伤或质量缺陷，乙方应及时更换。 </w:t>
      </w:r>
    </w:p>
    <w:p w14:paraId="0D94D6C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依据合同设备清单，对设备品牌、规格型号（技术参数）、数量、质保书等必备附件进行检查。 </w:t>
      </w:r>
    </w:p>
    <w:p w14:paraId="7F48880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货物由中标人进行安装，完毕后，采购人应对货物的数量、质量、规格、性能等进行详细而全面的检验。 </w:t>
      </w:r>
    </w:p>
    <w:p w14:paraId="2B22320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设备正常运行后，乙方可向甲方提出项目验收申请。由采购代理机构组织甲方、专家、监督部门共同验收，并且出具书面验收报告。 </w:t>
      </w:r>
    </w:p>
    <w:p w14:paraId="5D724A32">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第九条 知识产权 </w:t>
      </w:r>
    </w:p>
    <w:p w14:paraId="698AE84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乙方保证，甲方在使用该货物或者货物的任何一部分时，免受第三方提出的侵犯其专利权、商标权或其他知识产权的起诉。如发生此类纠纷，由乙方承担一切责任；如因此给甲方造成损失的，乙方负责全额赔偿。 </w:t>
      </w:r>
    </w:p>
    <w:p w14:paraId="39D65A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乙方为执行本合同而提供的技术资料或者其他相关资料、软件等由甲方永久免费使用。 </w:t>
      </w:r>
    </w:p>
    <w:p w14:paraId="07B31AE2">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第十条 甲方责任 </w:t>
      </w:r>
    </w:p>
    <w:p w14:paraId="5EB5989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及时办理付款手续。 </w:t>
      </w:r>
    </w:p>
    <w:p w14:paraId="093FD87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负责提供工作场地，协助乙方办理有关事宜。 </w:t>
      </w:r>
    </w:p>
    <w:p w14:paraId="41BB1E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对合同条款及所知悉的乙方商业秘密负有保密义务。 </w:t>
      </w:r>
    </w:p>
    <w:p w14:paraId="765AFA83">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第十一条 乙方责任 </w:t>
      </w:r>
    </w:p>
    <w:p w14:paraId="2A8685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保证所供货物均为投标文件承诺的货物，符合相关质量检测标准，具有该产品的出厂标准或国家鉴定证书</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保证其全部部件为全新的未使用的且符合相关质量要求。 </w:t>
      </w:r>
    </w:p>
    <w:p w14:paraId="7C8FDF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保证货物的售后服务，严格依据投标文件及相关承诺，对货物及系统进行保修、维护等服务。 </w:t>
      </w:r>
    </w:p>
    <w:p w14:paraId="59A867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保证其所供货物不存在侵犯第三方知识产权的行为，否则由此产生的损失由乙方承担。 </w:t>
      </w:r>
    </w:p>
    <w:p w14:paraId="506D7878">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第十二条 违约责任 </w:t>
      </w:r>
    </w:p>
    <w:p w14:paraId="36376FB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甲乙双方任意一方无故终止合同的，违约方应当按照合同总金额的</w:t>
      </w:r>
      <w:r>
        <w:rPr>
          <w:rFonts w:hint="default"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 xml:space="preserve">向守约方支付违约金。 </w:t>
      </w:r>
    </w:p>
    <w:p w14:paraId="23B7A3B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乙方逾期交付货物时，每逾 </w:t>
      </w:r>
      <w:r>
        <w:rPr>
          <w:rFonts w:hint="default"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 xml:space="preserve">日乙方向甲方支付合同总金额 </w:t>
      </w:r>
      <w:r>
        <w:rPr>
          <w:rFonts w:hint="default"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 xml:space="preserve">‰的滞纳金。逾期交货超过 </w:t>
      </w:r>
      <w:r>
        <w:rPr>
          <w:rFonts w:hint="default" w:ascii="宋体" w:hAnsi="宋体" w:eastAsia="宋体" w:cs="宋体"/>
          <w:color w:val="auto"/>
          <w:sz w:val="24"/>
          <w:szCs w:val="24"/>
          <w:highlight w:val="none"/>
          <w:lang w:val="en-US" w:eastAsia="zh-CN"/>
        </w:rPr>
        <w:t xml:space="preserve">30 </w:t>
      </w:r>
      <w:r>
        <w:rPr>
          <w:rFonts w:hint="eastAsia" w:ascii="宋体" w:hAnsi="宋体" w:eastAsia="宋体" w:cs="宋体"/>
          <w:color w:val="auto"/>
          <w:sz w:val="24"/>
          <w:szCs w:val="24"/>
          <w:highlight w:val="none"/>
          <w:lang w:val="en-US" w:eastAsia="zh-CN"/>
        </w:rPr>
        <w:t xml:space="preserve">日的，甲方有权决定是否继续履行合同，如甲方决定终止履行合同的，乙方应按照第 </w:t>
      </w:r>
      <w:r>
        <w:rPr>
          <w:rFonts w:hint="default"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 xml:space="preserve">款的规定赔偿甲方违约金。 </w:t>
      </w:r>
    </w:p>
    <w:p w14:paraId="1B4D6B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乙方所供货物品牌、规格型号、质量等不符合合同约定标准，甲方有权拒收，以及甲方收货后，发现产品出现质量问题不能使用的，甲方有权终止合同，同时，乙方向甲方支付合同总金额</w:t>
      </w:r>
      <w:r>
        <w:rPr>
          <w:rFonts w:hint="default"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 xml:space="preserve">的违约金，如果违约金不足以支付甲方所受损失的，甲方有权要求其赔偿。 </w:t>
      </w:r>
    </w:p>
    <w:p w14:paraId="7C544EA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在质保期内产品出现质量问题，乙方必须在接到甲方通知后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小时内到达现场解决，否则甲方有权另请单位解决，由此产生的费用由乙方承担，产生的损失由乙方赔偿。 </w:t>
      </w:r>
    </w:p>
    <w:p w14:paraId="3ADEC17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甲方逾期支付资金的违约责任：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07C2948">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因甲方原因导致变更、中止或者终止采购合同的，甲方对供应商受到的损失予以赔偿或者补偿：</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F000E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甲乙双方违背其他合同条款，违约方赔偿对方损失。</w:t>
      </w:r>
    </w:p>
    <w:p w14:paraId="50F94A25">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第十三条 不可抗力 </w:t>
      </w:r>
    </w:p>
    <w:p w14:paraId="724F0F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 </w:t>
      </w:r>
    </w:p>
    <w:p w14:paraId="06D6FB9E">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第十四条 保密 </w:t>
      </w:r>
    </w:p>
    <w:p w14:paraId="7918CF7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乙方在合同履行期间知悉甲方的工作秘密（包括相关业务信息），不得透露或以其他方式提供给合同双方以外的其他方（包括乙方内部与本合同无关的任何人员），乙方的保密责任不因本合同的终止而终止。 </w:t>
      </w:r>
    </w:p>
    <w:p w14:paraId="07187F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乙方违反本合同所规定的保密义务，应按照本合同总金额的</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支付违约金。</w:t>
      </w:r>
      <w:r>
        <w:rPr>
          <w:rFonts w:hint="default" w:ascii="宋体" w:hAnsi="宋体" w:eastAsia="宋体" w:cs="宋体"/>
          <w:color w:val="auto"/>
          <w:sz w:val="24"/>
          <w:szCs w:val="24"/>
          <w:highlight w:val="none"/>
          <w:lang w:val="en-US" w:eastAsia="zh-CN"/>
        </w:rPr>
        <w:t xml:space="preserve"> </w:t>
      </w:r>
    </w:p>
    <w:p w14:paraId="2ADEAD50">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第十五条 争议解决 </w:t>
      </w:r>
    </w:p>
    <w:p w14:paraId="2B94A7C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甲乙双方在合同履行中发生争议，应通过协商解决。如协商不成，可以向合同签订地法院提起诉讼。 </w:t>
      </w:r>
    </w:p>
    <w:p w14:paraId="52B22C97">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第十六条 合同生效及其它 </w:t>
      </w:r>
    </w:p>
    <w:p w14:paraId="1BF51F9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除招标文件规定且甲方事先书面同意外，乙方不得部分或者全部转让、分包履行其应履行的合同项下的义务。 </w:t>
      </w:r>
    </w:p>
    <w:p w14:paraId="7AB3DA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合同由甲、乙双方法定代表人（或者授权代表）签字并加盖单位公章，以最后一方签字日期为合同生效日期。 </w:t>
      </w:r>
    </w:p>
    <w:p w14:paraId="053209E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本合同一式 份，甲方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份，乙方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份。 </w:t>
      </w:r>
    </w:p>
    <w:p w14:paraId="23E5789D">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第十七条 本合同附件 </w:t>
      </w:r>
    </w:p>
    <w:p w14:paraId="0E0EA40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中标通知书； </w:t>
      </w:r>
    </w:p>
    <w:p w14:paraId="4D0EE3F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采购招标文件（含招标文件的澄清、修改等）； </w:t>
      </w:r>
    </w:p>
    <w:p w14:paraId="188202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乙方投标文件； </w:t>
      </w:r>
    </w:p>
    <w:p w14:paraId="237903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中标人在评标过程中做出的有关澄清、说明、承诺或者补正文件（材料）； </w:t>
      </w:r>
    </w:p>
    <w:p w14:paraId="5DF342F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甲 方：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乙 方： </w:t>
      </w:r>
    </w:p>
    <w:p w14:paraId="78511E6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公章</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单位名称</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公章</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6C06655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法定代表人（授权代表）签字：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法定代表人（授权代表）签字： </w:t>
      </w:r>
    </w:p>
    <w:p w14:paraId="53289C6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电 话：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电 话： </w:t>
      </w:r>
    </w:p>
    <w:p w14:paraId="34AA9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年 月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日</w:t>
      </w:r>
    </w:p>
    <w:p w14:paraId="745893A7">
      <w:pPr>
        <w:pStyle w:val="23"/>
        <w:spacing w:line="360" w:lineRule="auto"/>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最终以双方实际签订的合同条款为准。</w:t>
      </w:r>
    </w:p>
    <w:p w14:paraId="488D9334">
      <w:pPr>
        <w:rPr>
          <w:rFonts w:hint="eastAsia"/>
          <w:color w:val="auto"/>
        </w:rPr>
      </w:pPr>
    </w:p>
    <w:p w14:paraId="13C50F01">
      <w:pPr>
        <w:numPr>
          <w:ilvl w:val="0"/>
          <w:numId w:val="6"/>
        </w:numPr>
        <w:spacing w:before="240" w:after="60"/>
        <w:jc w:val="center"/>
        <w:outlineLvl w:val="0"/>
        <w:rPr>
          <w:rFonts w:hint="eastAsia" w:ascii="宋体" w:hAnsi="宋体"/>
          <w:b/>
          <w:bCs/>
          <w:color w:val="auto"/>
          <w:sz w:val="32"/>
          <w:szCs w:val="32"/>
        </w:rPr>
      </w:pPr>
      <w:bookmarkStart w:id="246" w:name="_Toc16425"/>
      <w:r>
        <w:rPr>
          <w:rFonts w:hint="eastAsia" w:ascii="宋体" w:hAnsi="宋体"/>
          <w:b/>
          <w:bCs/>
          <w:color w:val="auto"/>
          <w:sz w:val="32"/>
          <w:szCs w:val="32"/>
        </w:rPr>
        <w:t>投标文件格式</w:t>
      </w:r>
      <w:bookmarkEnd w:id="244"/>
      <w:bookmarkEnd w:id="245"/>
      <w:bookmarkEnd w:id="246"/>
    </w:p>
    <w:p w14:paraId="458BEB24">
      <w:pPr>
        <w:overflowPunct w:val="0"/>
        <w:spacing w:before="156" w:beforeLines="50" w:line="300" w:lineRule="auto"/>
        <w:ind w:firstLine="560" w:firstLineChars="200"/>
        <w:rPr>
          <w:rFonts w:hint="eastAsia" w:ascii="宋体" w:hAnsi="宋体"/>
          <w:color w:val="auto"/>
          <w:sz w:val="28"/>
          <w:szCs w:val="28"/>
        </w:rPr>
      </w:pPr>
    </w:p>
    <w:p w14:paraId="2A1AC90B">
      <w:pPr>
        <w:spacing w:after="120" w:line="360" w:lineRule="auto"/>
        <w:jc w:val="center"/>
        <w:rPr>
          <w:rFonts w:hint="eastAsia" w:ascii="宋体" w:hAnsi="宋体"/>
          <w:b/>
          <w:bCs/>
          <w:color w:val="auto"/>
          <w:sz w:val="32"/>
          <w:szCs w:val="32"/>
        </w:rPr>
      </w:pPr>
      <w:r>
        <w:rPr>
          <w:rFonts w:hint="eastAsia" w:ascii="宋体" w:hAnsi="宋体"/>
          <w:b/>
          <w:bCs/>
          <w:color w:val="auto"/>
          <w:sz w:val="32"/>
          <w:szCs w:val="32"/>
        </w:rPr>
        <w:t>目 录</w:t>
      </w:r>
    </w:p>
    <w:p w14:paraId="2B5DB083">
      <w:pPr>
        <w:spacing w:after="120" w:line="360" w:lineRule="auto"/>
        <w:rPr>
          <w:rFonts w:hint="eastAsia" w:ascii="宋体" w:hAnsi="宋体"/>
          <w:color w:val="auto"/>
          <w:sz w:val="28"/>
          <w:szCs w:val="28"/>
        </w:rPr>
      </w:pPr>
    </w:p>
    <w:p w14:paraId="1A750BF5">
      <w:pPr>
        <w:spacing w:after="120" w:line="360" w:lineRule="auto"/>
        <w:rPr>
          <w:rFonts w:hint="eastAsia" w:ascii="宋体" w:hAnsi="宋体"/>
          <w:color w:val="auto"/>
          <w:sz w:val="28"/>
          <w:szCs w:val="28"/>
        </w:rPr>
      </w:pPr>
      <w:r>
        <w:rPr>
          <w:rFonts w:hint="eastAsia" w:ascii="宋体" w:hAnsi="宋体"/>
          <w:color w:val="auto"/>
          <w:sz w:val="28"/>
          <w:szCs w:val="28"/>
        </w:rPr>
        <w:t xml:space="preserve">一、封面 </w:t>
      </w:r>
    </w:p>
    <w:p w14:paraId="3205F6E4">
      <w:pPr>
        <w:spacing w:after="120" w:line="360" w:lineRule="auto"/>
        <w:rPr>
          <w:rFonts w:hint="eastAsia" w:ascii="宋体" w:hAnsi="宋体"/>
          <w:color w:val="auto"/>
          <w:sz w:val="28"/>
          <w:szCs w:val="28"/>
        </w:rPr>
      </w:pPr>
      <w:r>
        <w:rPr>
          <w:rFonts w:hint="eastAsia" w:ascii="宋体" w:hAnsi="宋体"/>
          <w:color w:val="auto"/>
          <w:sz w:val="28"/>
          <w:szCs w:val="28"/>
        </w:rPr>
        <w:t xml:space="preserve">二、投标函 </w:t>
      </w:r>
    </w:p>
    <w:p w14:paraId="4B487406">
      <w:pPr>
        <w:spacing w:after="120" w:line="360" w:lineRule="auto"/>
        <w:rPr>
          <w:rFonts w:hint="eastAsia" w:ascii="宋体" w:hAnsi="宋体"/>
          <w:color w:val="auto"/>
          <w:sz w:val="28"/>
          <w:szCs w:val="28"/>
        </w:rPr>
      </w:pPr>
      <w:r>
        <w:rPr>
          <w:rFonts w:hint="eastAsia" w:ascii="宋体" w:hAnsi="宋体"/>
          <w:color w:val="auto"/>
          <w:sz w:val="28"/>
          <w:szCs w:val="28"/>
        </w:rPr>
        <w:t xml:space="preserve">三、开标一览表 </w:t>
      </w:r>
    </w:p>
    <w:p w14:paraId="25E5ED90">
      <w:pPr>
        <w:spacing w:after="120" w:line="360" w:lineRule="auto"/>
        <w:rPr>
          <w:rFonts w:hint="eastAsia" w:ascii="宋体" w:hAnsi="宋体"/>
          <w:color w:val="auto"/>
          <w:sz w:val="28"/>
          <w:szCs w:val="28"/>
        </w:rPr>
      </w:pPr>
      <w:r>
        <w:rPr>
          <w:rFonts w:hint="eastAsia" w:ascii="宋体" w:hAnsi="宋体"/>
          <w:color w:val="auto"/>
          <w:sz w:val="28"/>
          <w:szCs w:val="28"/>
        </w:rPr>
        <w:t>四、投标价格明细表</w:t>
      </w:r>
    </w:p>
    <w:p w14:paraId="0C47EEAA">
      <w:pPr>
        <w:spacing w:after="120" w:line="360" w:lineRule="auto"/>
        <w:rPr>
          <w:rFonts w:hint="eastAsia" w:ascii="宋体" w:hAnsi="宋体"/>
          <w:color w:val="auto"/>
          <w:sz w:val="28"/>
          <w:szCs w:val="28"/>
        </w:rPr>
      </w:pPr>
      <w:r>
        <w:rPr>
          <w:rFonts w:hint="eastAsia" w:ascii="宋体" w:hAnsi="宋体"/>
          <w:color w:val="auto"/>
          <w:sz w:val="28"/>
          <w:szCs w:val="28"/>
        </w:rPr>
        <w:t xml:space="preserve">五、评审因素和内容响应详情 </w:t>
      </w:r>
    </w:p>
    <w:p w14:paraId="18E481E2">
      <w:pPr>
        <w:spacing w:after="120" w:line="360" w:lineRule="auto"/>
        <w:rPr>
          <w:rFonts w:hint="eastAsia" w:ascii="宋体" w:hAnsi="宋体"/>
          <w:color w:val="auto"/>
          <w:sz w:val="28"/>
          <w:szCs w:val="28"/>
        </w:rPr>
      </w:pPr>
      <w:r>
        <w:rPr>
          <w:rFonts w:hint="eastAsia" w:ascii="宋体" w:hAnsi="宋体"/>
          <w:color w:val="auto"/>
          <w:sz w:val="28"/>
          <w:szCs w:val="28"/>
        </w:rPr>
        <w:t xml:space="preserve">六、资格证明文件 </w:t>
      </w:r>
    </w:p>
    <w:p w14:paraId="2E4D8AD9">
      <w:pPr>
        <w:spacing w:after="120" w:line="360" w:lineRule="auto"/>
        <w:rPr>
          <w:rFonts w:hint="eastAsia" w:ascii="宋体" w:hAnsi="宋体"/>
          <w:color w:val="auto"/>
          <w:sz w:val="28"/>
          <w:szCs w:val="28"/>
        </w:rPr>
      </w:pPr>
      <w:r>
        <w:rPr>
          <w:rFonts w:hint="eastAsia" w:ascii="宋体" w:hAnsi="宋体"/>
          <w:color w:val="auto"/>
          <w:sz w:val="28"/>
          <w:szCs w:val="28"/>
        </w:rPr>
        <w:t xml:space="preserve">七、符合性审查响应详情 </w:t>
      </w:r>
    </w:p>
    <w:p w14:paraId="18C7C9DB">
      <w:pPr>
        <w:spacing w:after="120"/>
        <w:ind w:left="420" w:leftChars="200" w:firstLine="420" w:firstLineChars="200"/>
        <w:rPr>
          <w:rFonts w:hint="eastAsia" w:ascii="宋体" w:hAnsi="宋体"/>
          <w:color w:val="auto"/>
          <w:szCs w:val="24"/>
        </w:rPr>
      </w:pPr>
    </w:p>
    <w:p w14:paraId="0EC86E55">
      <w:pPr>
        <w:spacing w:line="560" w:lineRule="exact"/>
        <w:jc w:val="center"/>
        <w:rPr>
          <w:rFonts w:hint="eastAsia" w:ascii="宋体" w:hAnsi="宋体"/>
          <w:b/>
          <w:bCs/>
          <w:color w:val="auto"/>
          <w:sz w:val="36"/>
          <w:szCs w:val="32"/>
        </w:rPr>
      </w:pPr>
    </w:p>
    <w:p w14:paraId="64554FA7">
      <w:pPr>
        <w:spacing w:line="560" w:lineRule="exact"/>
        <w:jc w:val="center"/>
        <w:rPr>
          <w:rFonts w:hint="eastAsia" w:ascii="宋体" w:hAnsi="宋体"/>
          <w:b/>
          <w:bCs/>
          <w:color w:val="auto"/>
          <w:sz w:val="36"/>
          <w:szCs w:val="32"/>
        </w:rPr>
      </w:pPr>
    </w:p>
    <w:p w14:paraId="121050AC">
      <w:pPr>
        <w:spacing w:line="560" w:lineRule="exact"/>
        <w:jc w:val="center"/>
        <w:rPr>
          <w:rFonts w:hint="eastAsia" w:ascii="宋体" w:hAnsi="宋体"/>
          <w:b/>
          <w:bCs/>
          <w:color w:val="auto"/>
          <w:sz w:val="36"/>
          <w:szCs w:val="32"/>
        </w:rPr>
      </w:pPr>
    </w:p>
    <w:p w14:paraId="044BE783">
      <w:pPr>
        <w:spacing w:line="560" w:lineRule="exact"/>
        <w:jc w:val="center"/>
        <w:rPr>
          <w:rFonts w:hint="eastAsia" w:ascii="宋体" w:hAnsi="宋体"/>
          <w:b/>
          <w:bCs/>
          <w:color w:val="auto"/>
          <w:sz w:val="36"/>
          <w:szCs w:val="32"/>
        </w:rPr>
      </w:pPr>
    </w:p>
    <w:p w14:paraId="652D8A00">
      <w:pPr>
        <w:spacing w:line="560" w:lineRule="exact"/>
        <w:jc w:val="center"/>
        <w:rPr>
          <w:rFonts w:hint="eastAsia" w:ascii="宋体" w:hAnsi="宋体"/>
          <w:b/>
          <w:bCs/>
          <w:color w:val="auto"/>
          <w:sz w:val="36"/>
          <w:szCs w:val="32"/>
        </w:rPr>
      </w:pPr>
    </w:p>
    <w:p w14:paraId="37513F3C">
      <w:pPr>
        <w:spacing w:line="560" w:lineRule="exact"/>
        <w:jc w:val="center"/>
        <w:rPr>
          <w:rFonts w:hint="eastAsia" w:ascii="宋体" w:hAnsi="宋体"/>
          <w:b/>
          <w:bCs/>
          <w:color w:val="auto"/>
          <w:sz w:val="36"/>
          <w:szCs w:val="32"/>
        </w:rPr>
      </w:pPr>
    </w:p>
    <w:p w14:paraId="565FDEA7">
      <w:pPr>
        <w:spacing w:line="560" w:lineRule="exact"/>
        <w:jc w:val="center"/>
        <w:rPr>
          <w:rFonts w:hint="eastAsia" w:ascii="宋体" w:hAnsi="宋体"/>
          <w:b/>
          <w:bCs/>
          <w:color w:val="auto"/>
          <w:sz w:val="36"/>
          <w:szCs w:val="32"/>
        </w:rPr>
      </w:pPr>
    </w:p>
    <w:p w14:paraId="350E96D5">
      <w:pPr>
        <w:spacing w:line="560" w:lineRule="exact"/>
        <w:jc w:val="center"/>
        <w:rPr>
          <w:rFonts w:hint="eastAsia" w:ascii="宋体" w:hAnsi="宋体"/>
          <w:b/>
          <w:bCs/>
          <w:color w:val="auto"/>
          <w:sz w:val="36"/>
          <w:szCs w:val="32"/>
        </w:rPr>
      </w:pPr>
    </w:p>
    <w:p w14:paraId="704E7592">
      <w:pPr>
        <w:spacing w:line="560" w:lineRule="exact"/>
        <w:jc w:val="center"/>
        <w:rPr>
          <w:rFonts w:hint="eastAsia" w:ascii="宋体" w:hAnsi="宋体"/>
          <w:b/>
          <w:bCs/>
          <w:color w:val="auto"/>
          <w:sz w:val="36"/>
          <w:szCs w:val="32"/>
        </w:rPr>
      </w:pPr>
    </w:p>
    <w:p w14:paraId="5F2BB41D">
      <w:pPr>
        <w:spacing w:line="560" w:lineRule="exact"/>
        <w:rPr>
          <w:rFonts w:hint="eastAsia" w:ascii="宋体" w:hAnsi="宋体"/>
          <w:b/>
          <w:color w:val="auto"/>
          <w:sz w:val="36"/>
          <w:szCs w:val="36"/>
        </w:rPr>
      </w:pPr>
      <w:r>
        <w:rPr>
          <w:rFonts w:hint="eastAsia" w:ascii="宋体" w:hAnsi="宋体"/>
          <w:b/>
          <w:color w:val="auto"/>
          <w:sz w:val="36"/>
          <w:szCs w:val="36"/>
        </w:rPr>
        <w:t>封面</w:t>
      </w:r>
    </w:p>
    <w:p w14:paraId="15BEEA58">
      <w:pPr>
        <w:spacing w:after="120" w:line="360" w:lineRule="auto"/>
        <w:jc w:val="center"/>
        <w:rPr>
          <w:rFonts w:hint="eastAsia" w:ascii="宋体" w:hAnsi="宋体"/>
          <w:b/>
          <w:bCs/>
          <w:color w:val="auto"/>
          <w:sz w:val="44"/>
          <w:szCs w:val="44"/>
        </w:rPr>
      </w:pPr>
    </w:p>
    <w:p w14:paraId="6F4EE984">
      <w:pPr>
        <w:spacing w:after="120" w:line="360" w:lineRule="auto"/>
        <w:jc w:val="center"/>
        <w:rPr>
          <w:rFonts w:hint="eastAsia" w:ascii="宋体" w:hAnsi="宋体"/>
          <w:color w:val="auto"/>
          <w:sz w:val="44"/>
          <w:szCs w:val="44"/>
        </w:rPr>
      </w:pPr>
      <w:r>
        <w:rPr>
          <w:rFonts w:hint="eastAsia" w:ascii="宋体" w:hAnsi="宋体"/>
          <w:color w:val="auto"/>
          <w:sz w:val="44"/>
          <w:szCs w:val="44"/>
        </w:rPr>
        <w:t>（封面）</w:t>
      </w:r>
    </w:p>
    <w:p w14:paraId="48C3881F">
      <w:pPr>
        <w:spacing w:after="120" w:line="360" w:lineRule="auto"/>
        <w:jc w:val="center"/>
        <w:rPr>
          <w:rFonts w:hint="eastAsia" w:ascii="宋体" w:hAnsi="宋体"/>
          <w:b/>
          <w:bCs/>
          <w:color w:val="auto"/>
          <w:sz w:val="44"/>
          <w:szCs w:val="44"/>
        </w:rPr>
      </w:pPr>
    </w:p>
    <w:p w14:paraId="440DB576">
      <w:pPr>
        <w:pStyle w:val="3"/>
        <w:rPr>
          <w:rFonts w:hint="eastAsia" w:ascii="宋体" w:hAnsi="宋体" w:eastAsia="宋体" w:cs="宋体"/>
          <w:color w:val="auto"/>
        </w:rPr>
      </w:pPr>
    </w:p>
    <w:p w14:paraId="54208B72">
      <w:pPr>
        <w:spacing w:after="120" w:line="600" w:lineRule="auto"/>
        <w:jc w:val="center"/>
        <w:rPr>
          <w:rFonts w:hint="eastAsia" w:ascii="宋体" w:hAnsi="宋体"/>
          <w:b/>
          <w:bCs/>
          <w:color w:val="auto"/>
          <w:sz w:val="56"/>
          <w:szCs w:val="56"/>
        </w:rPr>
      </w:pPr>
      <w:r>
        <w:rPr>
          <w:rFonts w:hint="eastAsia" w:ascii="宋体" w:hAnsi="宋体"/>
          <w:b/>
          <w:bCs/>
          <w:color w:val="auto"/>
          <w:sz w:val="56"/>
          <w:szCs w:val="56"/>
        </w:rPr>
        <w:t>投标文件</w:t>
      </w:r>
    </w:p>
    <w:p w14:paraId="14601C2D">
      <w:pPr>
        <w:spacing w:after="120" w:line="360" w:lineRule="auto"/>
        <w:ind w:left="420" w:leftChars="200" w:firstLine="560" w:firstLineChars="200"/>
        <w:rPr>
          <w:rFonts w:hint="eastAsia" w:ascii="宋体" w:hAnsi="宋体"/>
          <w:color w:val="auto"/>
          <w:sz w:val="28"/>
          <w:szCs w:val="28"/>
        </w:rPr>
      </w:pPr>
    </w:p>
    <w:p w14:paraId="34DA1C12">
      <w:pPr>
        <w:pStyle w:val="56"/>
        <w:rPr>
          <w:rFonts w:hint="eastAsia" w:ascii="宋体" w:hAnsi="宋体" w:eastAsia="宋体" w:cs="宋体"/>
          <w:color w:val="auto"/>
        </w:rPr>
      </w:pPr>
    </w:p>
    <w:p w14:paraId="05E26FFA">
      <w:pPr>
        <w:spacing w:after="120" w:line="360" w:lineRule="auto"/>
        <w:ind w:left="420" w:leftChars="200" w:firstLine="560" w:firstLineChars="200"/>
        <w:rPr>
          <w:rFonts w:hint="eastAsia" w:ascii="宋体" w:hAnsi="宋体"/>
          <w:color w:val="auto"/>
          <w:sz w:val="28"/>
          <w:szCs w:val="28"/>
        </w:rPr>
      </w:pPr>
      <w:r>
        <w:rPr>
          <w:rFonts w:hint="eastAsia" w:ascii="宋体" w:hAnsi="宋体"/>
          <w:color w:val="auto"/>
          <w:sz w:val="28"/>
          <w:szCs w:val="28"/>
        </w:rPr>
        <w:t>项目名称：</w:t>
      </w:r>
    </w:p>
    <w:p w14:paraId="43D48AA8">
      <w:pPr>
        <w:spacing w:after="120" w:line="360" w:lineRule="auto"/>
        <w:ind w:left="420" w:leftChars="200" w:firstLine="560" w:firstLineChars="200"/>
        <w:rPr>
          <w:rFonts w:hint="eastAsia" w:ascii="宋体" w:hAnsi="宋体"/>
          <w:color w:val="auto"/>
          <w:sz w:val="28"/>
          <w:szCs w:val="28"/>
        </w:rPr>
      </w:pPr>
      <w:r>
        <w:rPr>
          <w:rFonts w:hint="eastAsia" w:ascii="宋体" w:hAnsi="宋体"/>
          <w:color w:val="auto"/>
          <w:sz w:val="28"/>
          <w:szCs w:val="28"/>
        </w:rPr>
        <w:t>项目编号：</w:t>
      </w:r>
    </w:p>
    <w:p w14:paraId="0A86E3B2">
      <w:pPr>
        <w:spacing w:after="120" w:line="360" w:lineRule="auto"/>
        <w:ind w:left="420" w:leftChars="200" w:firstLine="560" w:firstLineChars="200"/>
        <w:rPr>
          <w:rFonts w:hint="eastAsia" w:ascii="宋体" w:hAnsi="宋体"/>
          <w:color w:val="auto"/>
          <w:sz w:val="28"/>
          <w:szCs w:val="28"/>
          <w:u w:val="single"/>
        </w:rPr>
      </w:pPr>
      <w:r>
        <w:rPr>
          <w:rFonts w:hint="eastAsia" w:ascii="宋体" w:hAnsi="宋体"/>
          <w:color w:val="auto"/>
          <w:sz w:val="28"/>
          <w:szCs w:val="28"/>
        </w:rPr>
        <w:t>投标供应商：</w:t>
      </w:r>
      <w:r>
        <w:rPr>
          <w:rFonts w:hint="eastAsia" w:ascii="宋体" w:hAnsi="宋体"/>
          <w:color w:val="auto"/>
          <w:sz w:val="28"/>
          <w:szCs w:val="28"/>
          <w:u w:val="single"/>
        </w:rPr>
        <w:t xml:space="preserve"> （盖章）                       </w:t>
      </w:r>
    </w:p>
    <w:p w14:paraId="2E3D2CDD">
      <w:pPr>
        <w:spacing w:after="120" w:line="360" w:lineRule="auto"/>
        <w:ind w:left="420" w:leftChars="200" w:firstLine="840" w:firstLineChars="300"/>
        <w:rPr>
          <w:rFonts w:hint="eastAsia" w:ascii="宋体" w:hAnsi="宋体"/>
          <w:color w:val="auto"/>
          <w:sz w:val="28"/>
          <w:szCs w:val="28"/>
        </w:rPr>
      </w:pPr>
    </w:p>
    <w:p w14:paraId="7F9B8960">
      <w:pPr>
        <w:pStyle w:val="3"/>
        <w:rPr>
          <w:rFonts w:hint="eastAsia" w:ascii="宋体" w:hAnsi="宋体" w:eastAsia="宋体" w:cs="宋体"/>
          <w:color w:val="auto"/>
        </w:rPr>
      </w:pPr>
    </w:p>
    <w:p w14:paraId="14046C49">
      <w:pPr>
        <w:pStyle w:val="56"/>
        <w:rPr>
          <w:rFonts w:hint="eastAsia" w:ascii="宋体" w:hAnsi="宋体" w:eastAsia="宋体" w:cs="宋体"/>
          <w:color w:val="auto"/>
        </w:rPr>
      </w:pPr>
    </w:p>
    <w:p w14:paraId="7A019A39">
      <w:pPr>
        <w:spacing w:after="120" w:line="360" w:lineRule="auto"/>
        <w:ind w:left="420" w:leftChars="200" w:firstLine="3080" w:firstLineChars="1100"/>
        <w:rPr>
          <w:rFonts w:hint="eastAsia" w:ascii="宋体" w:hAnsi="宋体"/>
          <w:color w:val="auto"/>
          <w:sz w:val="28"/>
          <w:szCs w:val="28"/>
        </w:rPr>
      </w:pPr>
      <w:r>
        <w:rPr>
          <w:rFonts w:hint="eastAsia" w:ascii="宋体" w:hAnsi="宋体"/>
          <w:color w:val="auto"/>
          <w:sz w:val="28"/>
          <w:szCs w:val="28"/>
        </w:rPr>
        <w:t>年      月     日</w:t>
      </w:r>
    </w:p>
    <w:p w14:paraId="716C6984">
      <w:pPr>
        <w:jc w:val="center"/>
        <w:rPr>
          <w:rFonts w:hint="eastAsia" w:ascii="宋体" w:hAnsi="宋体"/>
          <w:b/>
          <w:bCs/>
          <w:color w:val="auto"/>
          <w:kern w:val="0"/>
          <w:sz w:val="32"/>
          <w:szCs w:val="32"/>
        </w:rPr>
      </w:pPr>
    </w:p>
    <w:p w14:paraId="0C322EBE">
      <w:pPr>
        <w:jc w:val="center"/>
        <w:rPr>
          <w:rFonts w:hint="eastAsia" w:ascii="宋体" w:hAnsi="宋体"/>
          <w:b/>
          <w:bCs/>
          <w:color w:val="auto"/>
          <w:kern w:val="0"/>
          <w:sz w:val="32"/>
          <w:szCs w:val="32"/>
        </w:rPr>
      </w:pPr>
    </w:p>
    <w:p w14:paraId="0DDFF508">
      <w:pPr>
        <w:jc w:val="center"/>
        <w:rPr>
          <w:rFonts w:hint="eastAsia" w:ascii="宋体" w:hAnsi="宋体"/>
          <w:b/>
          <w:bCs/>
          <w:color w:val="auto"/>
          <w:kern w:val="0"/>
          <w:sz w:val="32"/>
          <w:szCs w:val="32"/>
        </w:rPr>
      </w:pPr>
    </w:p>
    <w:p w14:paraId="5A94B62C">
      <w:pPr>
        <w:jc w:val="center"/>
        <w:rPr>
          <w:rFonts w:hint="eastAsia" w:ascii="宋体" w:hAnsi="宋体"/>
          <w:b/>
          <w:bCs/>
          <w:color w:val="auto"/>
          <w:kern w:val="0"/>
          <w:sz w:val="32"/>
          <w:szCs w:val="32"/>
        </w:rPr>
      </w:pPr>
    </w:p>
    <w:p w14:paraId="3351DEFD">
      <w:pPr>
        <w:jc w:val="center"/>
        <w:rPr>
          <w:rFonts w:hint="eastAsia" w:ascii="宋体" w:hAnsi="宋体"/>
          <w:b/>
          <w:bCs/>
          <w:color w:val="auto"/>
          <w:sz w:val="32"/>
          <w:szCs w:val="36"/>
        </w:rPr>
      </w:pPr>
      <w:bookmarkStart w:id="247" w:name="_Toc27680"/>
      <w:r>
        <w:rPr>
          <w:rFonts w:hint="eastAsia" w:ascii="宋体" w:hAnsi="宋体"/>
          <w:b/>
          <w:bCs/>
          <w:color w:val="auto"/>
          <w:sz w:val="32"/>
          <w:szCs w:val="36"/>
        </w:rPr>
        <w:t>一、投标函</w:t>
      </w:r>
      <w:bookmarkEnd w:id="247"/>
    </w:p>
    <w:p w14:paraId="0CED3D38">
      <w:pPr>
        <w:spacing w:line="480" w:lineRule="exact"/>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（采购人/采购代理机构名称）</w:t>
      </w:r>
    </w:p>
    <w:p w14:paraId="7A5A1B2D">
      <w:pPr>
        <w:spacing w:line="480" w:lineRule="exact"/>
        <w:ind w:firstLine="600"/>
        <w:rPr>
          <w:rFonts w:hint="eastAsia" w:ascii="宋体" w:hAnsi="宋体"/>
          <w:color w:val="auto"/>
          <w:sz w:val="24"/>
        </w:rPr>
      </w:pPr>
      <w:r>
        <w:rPr>
          <w:rFonts w:hint="eastAsia" w:ascii="宋体" w:hAnsi="宋体"/>
          <w:color w:val="auto"/>
          <w:sz w:val="24"/>
        </w:rPr>
        <w:t>我（单位/本人，以下统称我方）自愿参加</w:t>
      </w:r>
      <w:r>
        <w:rPr>
          <w:rFonts w:hint="eastAsia" w:ascii="宋体" w:hAnsi="宋体"/>
          <w:color w:val="auto"/>
          <w:sz w:val="24"/>
          <w:u w:val="single"/>
        </w:rPr>
        <w:t xml:space="preserve">              （项目名称和项目编号）项目</w:t>
      </w:r>
      <w:r>
        <w:rPr>
          <w:rFonts w:hint="eastAsia" w:ascii="宋体" w:hAnsi="宋体"/>
          <w:color w:val="auto"/>
          <w:sz w:val="24"/>
        </w:rPr>
        <w:t>,并做出如下承诺：</w:t>
      </w:r>
    </w:p>
    <w:p w14:paraId="16C8CD41">
      <w:pPr>
        <w:spacing w:line="480" w:lineRule="exact"/>
        <w:ind w:firstLine="480" w:firstLineChars="200"/>
        <w:rPr>
          <w:rFonts w:hint="eastAsia" w:ascii="宋体" w:hAnsi="宋体"/>
          <w:bCs/>
          <w:color w:val="auto"/>
          <w:sz w:val="24"/>
        </w:rPr>
      </w:pPr>
      <w:r>
        <w:rPr>
          <w:rFonts w:hint="eastAsia" w:ascii="宋体" w:hAnsi="宋体"/>
          <w:color w:val="auto"/>
          <w:sz w:val="24"/>
        </w:rPr>
        <w:t>一、</w:t>
      </w:r>
      <w:r>
        <w:rPr>
          <w:rFonts w:hint="eastAsia" w:ascii="宋体" w:hAnsi="宋体"/>
          <w:bCs/>
          <w:color w:val="auto"/>
          <w:sz w:val="24"/>
        </w:rPr>
        <w:t>我方授权</w:t>
      </w:r>
      <w:r>
        <w:rPr>
          <w:rFonts w:hint="eastAsia" w:ascii="宋体" w:hAnsi="宋体"/>
          <w:bCs/>
          <w:color w:val="auto"/>
          <w:sz w:val="24"/>
          <w:u w:val="single"/>
        </w:rPr>
        <w:t xml:space="preserve">   (姓名和职务)  </w:t>
      </w:r>
      <w:r>
        <w:rPr>
          <w:rFonts w:hint="eastAsia" w:ascii="宋体" w:hAnsi="宋体"/>
          <w:bCs/>
          <w:color w:val="auto"/>
          <w:sz w:val="24"/>
        </w:rPr>
        <w:t>代表我方</w:t>
      </w:r>
      <w:r>
        <w:rPr>
          <w:rFonts w:hint="eastAsia" w:ascii="宋体" w:hAnsi="宋体"/>
          <w:bCs/>
          <w:color w:val="auto"/>
          <w:sz w:val="24"/>
          <w:u w:val="single"/>
        </w:rPr>
        <w:t xml:space="preserve">  （投标供应商的名称） </w:t>
      </w:r>
      <w:r>
        <w:rPr>
          <w:rFonts w:hint="eastAsia" w:ascii="宋体" w:hAnsi="宋体"/>
          <w:bCs/>
          <w:color w:val="auto"/>
          <w:sz w:val="24"/>
        </w:rPr>
        <w:t>全权处理本项目的有关事宜。</w:t>
      </w:r>
    </w:p>
    <w:p w14:paraId="42E531BC">
      <w:pPr>
        <w:spacing w:line="480" w:lineRule="exact"/>
        <w:ind w:firstLine="480" w:firstLineChars="200"/>
        <w:rPr>
          <w:rFonts w:hint="eastAsia" w:ascii="宋体" w:hAnsi="宋体"/>
          <w:bCs/>
          <w:color w:val="auto"/>
          <w:sz w:val="24"/>
        </w:rPr>
      </w:pPr>
      <w:r>
        <w:rPr>
          <w:rFonts w:hint="eastAsia" w:ascii="宋体" w:hAnsi="宋体"/>
          <w:bCs/>
          <w:color w:val="auto"/>
          <w:sz w:val="24"/>
        </w:rPr>
        <w:t>二、我方愿意按照采购文件规定的各项要求，向采购人提供所需的货物和相关服务，我方投标价为人民币（大写）：；（小写）：。</w:t>
      </w:r>
    </w:p>
    <w:p w14:paraId="1B852188">
      <w:pPr>
        <w:spacing w:line="360" w:lineRule="auto"/>
        <w:ind w:firstLine="480" w:firstLineChars="200"/>
        <w:rPr>
          <w:rFonts w:hint="eastAsia" w:ascii="宋体" w:hAnsi="宋体"/>
          <w:color w:val="auto"/>
          <w:sz w:val="24"/>
          <w:szCs w:val="28"/>
        </w:rPr>
      </w:pPr>
      <w:bookmarkStart w:id="248" w:name="_Toc4913"/>
      <w:r>
        <w:rPr>
          <w:rFonts w:hint="eastAsia" w:ascii="宋体" w:hAnsi="宋体"/>
          <w:color w:val="auto"/>
          <w:sz w:val="24"/>
          <w:szCs w:val="28"/>
        </w:rPr>
        <w:t>三、我方已详细审查全部采购文件，包括所有补充通知（如有），完全理解并同意放弃对这方面有不明、误解的权利。</w:t>
      </w:r>
      <w:bookmarkEnd w:id="248"/>
    </w:p>
    <w:p w14:paraId="51FA10A7">
      <w:pPr>
        <w:pStyle w:val="99"/>
        <w:spacing w:line="480" w:lineRule="exact"/>
        <w:ind w:firstLine="480"/>
        <w:rPr>
          <w:rFonts w:hint="eastAsia" w:ascii="宋体" w:hAnsi="宋体" w:cs="宋体"/>
          <w:bCs/>
          <w:color w:val="auto"/>
          <w:sz w:val="24"/>
          <w:szCs w:val="24"/>
        </w:rPr>
      </w:pPr>
      <w:r>
        <w:rPr>
          <w:rFonts w:hint="eastAsia" w:ascii="宋体" w:hAnsi="宋体" w:cs="宋体"/>
          <w:bCs/>
          <w:color w:val="auto"/>
          <w:sz w:val="24"/>
          <w:szCs w:val="24"/>
        </w:rPr>
        <w:t>四、我方已提供投标供应商（供应商）须知规定的全部投标文件，包括纸质版文件____份，电子版文件____份。</w:t>
      </w:r>
    </w:p>
    <w:p w14:paraId="49208E9D">
      <w:pPr>
        <w:pStyle w:val="99"/>
        <w:spacing w:line="480" w:lineRule="exact"/>
        <w:ind w:firstLine="480"/>
        <w:rPr>
          <w:rFonts w:hint="eastAsia" w:ascii="宋体" w:hAnsi="宋体" w:cs="宋体"/>
          <w:bCs/>
          <w:color w:val="auto"/>
          <w:sz w:val="24"/>
          <w:szCs w:val="24"/>
        </w:rPr>
      </w:pPr>
      <w:r>
        <w:rPr>
          <w:rFonts w:hint="eastAsia" w:ascii="宋体" w:hAnsi="宋体" w:cs="宋体"/>
          <w:bCs/>
          <w:color w:val="auto"/>
          <w:sz w:val="24"/>
          <w:szCs w:val="24"/>
        </w:rPr>
        <w:t>五、我方承诺：自投标截止时间至本项目发布中标公告为止，撤销投标的、或者中标后不依法与采购人签订合同、或者中标后不按照本采购文件规定缴纳招标代理费的，我方将向采购人、采购代理机构支付相应违约赔偿金。</w:t>
      </w:r>
    </w:p>
    <w:p w14:paraId="6C1508D8">
      <w:pPr>
        <w:spacing w:line="480" w:lineRule="exact"/>
        <w:ind w:firstLine="480" w:firstLineChars="200"/>
        <w:rPr>
          <w:rFonts w:hint="eastAsia" w:ascii="宋体" w:hAnsi="宋体"/>
          <w:bCs/>
          <w:color w:val="auto"/>
          <w:sz w:val="24"/>
        </w:rPr>
      </w:pPr>
      <w:r>
        <w:rPr>
          <w:rFonts w:hint="eastAsia" w:ascii="宋体" w:hAnsi="宋体"/>
          <w:bCs/>
          <w:color w:val="auto"/>
          <w:sz w:val="24"/>
        </w:rPr>
        <w:t>六、我方愿意按照采购文件的要求，提供与项目有关的所有文件资料，并保证我方所有文件资料的合法性、真实性、完整性和准确性。</w:t>
      </w:r>
    </w:p>
    <w:p w14:paraId="0687F43C">
      <w:pPr>
        <w:spacing w:line="480" w:lineRule="exact"/>
        <w:ind w:firstLine="480" w:firstLineChars="200"/>
        <w:rPr>
          <w:rFonts w:hint="eastAsia" w:ascii="宋体" w:hAnsi="宋体"/>
          <w:bCs/>
          <w:color w:val="auto"/>
          <w:sz w:val="24"/>
        </w:rPr>
      </w:pPr>
      <w:r>
        <w:rPr>
          <w:rFonts w:hint="eastAsia" w:ascii="宋体" w:hAnsi="宋体"/>
          <w:bCs/>
          <w:color w:val="auto"/>
          <w:sz w:val="24"/>
        </w:rPr>
        <w:t xml:space="preserve">七、一旦我方被确定为中标供应商，我方将严格履行合同规定的责任和义务，保证于合同签字生效后按照约定时间完成项目，并交付采购人验收。 </w:t>
      </w:r>
    </w:p>
    <w:p w14:paraId="4A239A2B">
      <w:pPr>
        <w:spacing w:line="560" w:lineRule="exact"/>
        <w:jc w:val="left"/>
        <w:rPr>
          <w:rFonts w:hint="eastAsia" w:ascii="宋体" w:hAnsi="宋体"/>
          <w:color w:val="auto"/>
          <w:sz w:val="24"/>
        </w:rPr>
      </w:pPr>
    </w:p>
    <w:p w14:paraId="0261CD1C">
      <w:pPr>
        <w:spacing w:line="560" w:lineRule="exact"/>
        <w:ind w:left="1413" w:leftChars="273" w:hanging="840" w:hangingChars="350"/>
        <w:rPr>
          <w:rFonts w:hint="eastAsia" w:ascii="宋体" w:hAnsi="宋体"/>
          <w:color w:val="auto"/>
          <w:sz w:val="24"/>
        </w:rPr>
      </w:pPr>
      <w:r>
        <w:rPr>
          <w:rFonts w:hint="eastAsia" w:ascii="宋体" w:hAnsi="宋体"/>
          <w:color w:val="auto"/>
          <w:sz w:val="24"/>
        </w:rPr>
        <w:t>投标供应商：</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（盖公章）</w:t>
      </w:r>
    </w:p>
    <w:p w14:paraId="5238D322">
      <w:pPr>
        <w:spacing w:line="560" w:lineRule="exact"/>
        <w:ind w:left="1620" w:leftChars="257" w:hanging="1080"/>
        <w:rPr>
          <w:rFonts w:hint="eastAsia" w:ascii="宋体" w:hAnsi="宋体"/>
          <w:color w:val="auto"/>
          <w:sz w:val="24"/>
        </w:rPr>
      </w:pPr>
      <w:r>
        <w:rPr>
          <w:rFonts w:hint="eastAsia" w:ascii="宋体" w:hAnsi="宋体"/>
          <w:color w:val="auto"/>
          <w:sz w:val="24"/>
        </w:rPr>
        <w:t>地址：</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14:paraId="0DCF2366">
      <w:pPr>
        <w:spacing w:line="560" w:lineRule="exact"/>
        <w:ind w:left="1620" w:leftChars="257" w:hanging="1080"/>
        <w:rPr>
          <w:rFonts w:hint="eastAsia" w:ascii="宋体" w:hAnsi="宋体"/>
          <w:color w:val="auto"/>
          <w:sz w:val="24"/>
        </w:rPr>
      </w:pPr>
      <w:r>
        <w:rPr>
          <w:rFonts w:hint="eastAsia" w:ascii="宋体" w:hAnsi="宋体"/>
          <w:color w:val="auto"/>
          <w:sz w:val="24"/>
        </w:rPr>
        <w:t>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传真：</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14:paraId="79F1A988">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电子邮件：</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邮编：</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14:paraId="2A233F13">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法定代表人或委托代理人(签字或签章)：</w:t>
      </w:r>
    </w:p>
    <w:p w14:paraId="63A22D8E">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日期：</w:t>
      </w:r>
    </w:p>
    <w:p w14:paraId="7F6E3498">
      <w:pPr>
        <w:rPr>
          <w:rFonts w:hint="eastAsia" w:ascii="宋体" w:hAnsi="宋体"/>
          <w:color w:val="auto"/>
          <w:sz w:val="32"/>
          <w:szCs w:val="32"/>
        </w:rPr>
      </w:pPr>
      <w:bookmarkStart w:id="249" w:name="_Toc23828"/>
      <w:bookmarkStart w:id="250" w:name="_Toc4649"/>
      <w:r>
        <w:rPr>
          <w:rFonts w:hint="eastAsia" w:ascii="宋体" w:hAnsi="宋体"/>
          <w:color w:val="auto"/>
          <w:sz w:val="32"/>
          <w:szCs w:val="32"/>
        </w:rPr>
        <w:br w:type="page"/>
      </w:r>
    </w:p>
    <w:p w14:paraId="122AB3FC">
      <w:pPr>
        <w:jc w:val="center"/>
        <w:rPr>
          <w:rFonts w:hint="eastAsia" w:ascii="宋体" w:hAnsi="宋体"/>
          <w:b/>
          <w:bCs/>
          <w:color w:val="auto"/>
          <w:sz w:val="32"/>
          <w:szCs w:val="36"/>
        </w:rPr>
      </w:pPr>
      <w:r>
        <w:rPr>
          <w:rFonts w:hint="eastAsia" w:ascii="宋体" w:hAnsi="宋体"/>
          <w:b/>
          <w:bCs/>
          <w:color w:val="auto"/>
          <w:sz w:val="32"/>
          <w:szCs w:val="36"/>
        </w:rPr>
        <w:t>二、开标一览表</w:t>
      </w:r>
      <w:bookmarkEnd w:id="249"/>
      <w:bookmarkEnd w:id="250"/>
    </w:p>
    <w:tbl>
      <w:tblPr>
        <w:tblStyle w:val="5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14:paraId="4D3C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14:paraId="5E913CEB">
            <w:pPr>
              <w:spacing w:line="560" w:lineRule="exact"/>
              <w:jc w:val="center"/>
              <w:rPr>
                <w:rFonts w:hint="eastAsia" w:ascii="宋体" w:hAnsi="宋体"/>
                <w:bCs/>
                <w:color w:val="auto"/>
                <w:sz w:val="24"/>
                <w:szCs w:val="32"/>
              </w:rPr>
            </w:pPr>
            <w:r>
              <w:rPr>
                <w:rFonts w:hint="eastAsia" w:ascii="宋体" w:hAnsi="宋体"/>
                <w:bCs/>
                <w:color w:val="auto"/>
                <w:sz w:val="24"/>
                <w:szCs w:val="32"/>
              </w:rPr>
              <w:t>项目名称</w:t>
            </w:r>
          </w:p>
        </w:tc>
        <w:tc>
          <w:tcPr>
            <w:tcW w:w="7623" w:type="dxa"/>
            <w:tcBorders>
              <w:top w:val="double" w:color="auto" w:sz="4" w:space="0"/>
              <w:right w:val="double" w:color="auto" w:sz="4" w:space="0"/>
            </w:tcBorders>
            <w:vAlign w:val="center"/>
          </w:tcPr>
          <w:p w14:paraId="1FC1DD3C">
            <w:pPr>
              <w:spacing w:line="560" w:lineRule="exact"/>
              <w:rPr>
                <w:rFonts w:hint="eastAsia" w:ascii="宋体" w:hAnsi="宋体"/>
                <w:bCs/>
                <w:color w:val="auto"/>
                <w:sz w:val="24"/>
                <w:szCs w:val="32"/>
              </w:rPr>
            </w:pPr>
          </w:p>
        </w:tc>
      </w:tr>
      <w:tr w14:paraId="6659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14:paraId="378C4E13">
            <w:pPr>
              <w:spacing w:line="560" w:lineRule="exact"/>
              <w:jc w:val="center"/>
              <w:rPr>
                <w:rFonts w:hint="eastAsia" w:ascii="宋体" w:hAnsi="宋体"/>
                <w:bCs/>
                <w:color w:val="auto"/>
                <w:sz w:val="24"/>
                <w:szCs w:val="32"/>
              </w:rPr>
            </w:pPr>
            <w:r>
              <w:rPr>
                <w:rFonts w:hint="eastAsia" w:ascii="宋体" w:hAnsi="宋体"/>
                <w:bCs/>
                <w:color w:val="auto"/>
                <w:sz w:val="24"/>
                <w:szCs w:val="32"/>
              </w:rPr>
              <w:t>项目编号</w:t>
            </w:r>
          </w:p>
        </w:tc>
        <w:tc>
          <w:tcPr>
            <w:tcW w:w="7623" w:type="dxa"/>
            <w:tcBorders>
              <w:top w:val="double" w:color="auto" w:sz="4" w:space="0"/>
              <w:right w:val="double" w:color="auto" w:sz="4" w:space="0"/>
            </w:tcBorders>
            <w:vAlign w:val="center"/>
          </w:tcPr>
          <w:p w14:paraId="1B412839">
            <w:pPr>
              <w:spacing w:line="560" w:lineRule="exact"/>
              <w:rPr>
                <w:rFonts w:hint="eastAsia" w:ascii="宋体" w:hAnsi="宋体"/>
                <w:bCs/>
                <w:color w:val="auto"/>
                <w:sz w:val="24"/>
                <w:szCs w:val="32"/>
              </w:rPr>
            </w:pPr>
          </w:p>
        </w:tc>
      </w:tr>
      <w:tr w14:paraId="142E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vMerge w:val="restart"/>
            <w:tcBorders>
              <w:left w:val="double" w:color="auto" w:sz="4" w:space="0"/>
            </w:tcBorders>
            <w:vAlign w:val="center"/>
          </w:tcPr>
          <w:p w14:paraId="7360C231">
            <w:pPr>
              <w:spacing w:line="560" w:lineRule="exact"/>
              <w:jc w:val="center"/>
              <w:rPr>
                <w:rFonts w:hint="eastAsia" w:ascii="宋体" w:hAnsi="宋体"/>
                <w:bCs/>
                <w:color w:val="auto"/>
                <w:sz w:val="24"/>
                <w:szCs w:val="32"/>
              </w:rPr>
            </w:pPr>
            <w:r>
              <w:rPr>
                <w:rFonts w:hint="eastAsia" w:ascii="宋体" w:hAnsi="宋体"/>
                <w:bCs/>
                <w:color w:val="auto"/>
                <w:sz w:val="24"/>
                <w:szCs w:val="32"/>
              </w:rPr>
              <w:t>投标价格</w:t>
            </w:r>
          </w:p>
        </w:tc>
        <w:tc>
          <w:tcPr>
            <w:tcW w:w="7623" w:type="dxa"/>
            <w:tcBorders>
              <w:right w:val="double" w:color="auto" w:sz="4" w:space="0"/>
            </w:tcBorders>
            <w:vAlign w:val="center"/>
          </w:tcPr>
          <w:p w14:paraId="10E098D2">
            <w:pPr>
              <w:spacing w:line="560" w:lineRule="exact"/>
              <w:rPr>
                <w:rFonts w:hint="eastAsia" w:ascii="宋体" w:hAnsi="宋体"/>
                <w:bCs/>
                <w:color w:val="auto"/>
                <w:sz w:val="24"/>
                <w:szCs w:val="32"/>
                <w:u w:val="single"/>
              </w:rPr>
            </w:pPr>
            <w:r>
              <w:rPr>
                <w:rFonts w:hint="eastAsia" w:ascii="宋体" w:hAnsi="宋体"/>
                <w:bCs/>
                <w:color w:val="auto"/>
                <w:sz w:val="24"/>
                <w:szCs w:val="32"/>
              </w:rPr>
              <w:t>人民币小写(元)：</w:t>
            </w:r>
          </w:p>
        </w:tc>
      </w:tr>
      <w:tr w14:paraId="331C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vMerge w:val="continue"/>
            <w:tcBorders>
              <w:left w:val="double" w:color="auto" w:sz="4" w:space="0"/>
            </w:tcBorders>
            <w:vAlign w:val="center"/>
          </w:tcPr>
          <w:p w14:paraId="4A9ADC54">
            <w:pPr>
              <w:spacing w:line="560" w:lineRule="exact"/>
              <w:jc w:val="center"/>
              <w:rPr>
                <w:rFonts w:hint="eastAsia" w:ascii="宋体" w:hAnsi="宋体"/>
                <w:bCs/>
                <w:color w:val="auto"/>
                <w:sz w:val="24"/>
                <w:szCs w:val="32"/>
              </w:rPr>
            </w:pPr>
          </w:p>
        </w:tc>
        <w:tc>
          <w:tcPr>
            <w:tcW w:w="7623" w:type="dxa"/>
            <w:tcBorders>
              <w:right w:val="double" w:color="auto" w:sz="4" w:space="0"/>
            </w:tcBorders>
            <w:vAlign w:val="center"/>
          </w:tcPr>
          <w:p w14:paraId="5D52D501">
            <w:pPr>
              <w:spacing w:line="560" w:lineRule="exact"/>
              <w:rPr>
                <w:rFonts w:hint="eastAsia" w:ascii="宋体" w:hAnsi="宋体"/>
                <w:bCs/>
                <w:color w:val="auto"/>
                <w:sz w:val="24"/>
                <w:szCs w:val="32"/>
              </w:rPr>
            </w:pPr>
            <w:r>
              <w:rPr>
                <w:rFonts w:hint="eastAsia" w:ascii="宋体" w:hAnsi="宋体"/>
                <w:bCs/>
                <w:color w:val="auto"/>
                <w:sz w:val="24"/>
                <w:szCs w:val="32"/>
              </w:rPr>
              <w:t>人民币大写：</w:t>
            </w:r>
          </w:p>
        </w:tc>
      </w:tr>
      <w:tr w14:paraId="450F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tcBorders>
              <w:left w:val="double" w:color="auto" w:sz="4" w:space="0"/>
            </w:tcBorders>
            <w:vAlign w:val="center"/>
          </w:tcPr>
          <w:p w14:paraId="544281D0">
            <w:pPr>
              <w:spacing w:line="560" w:lineRule="exact"/>
              <w:jc w:val="center"/>
              <w:rPr>
                <w:rFonts w:hint="eastAsia" w:ascii="宋体" w:hAnsi="宋体"/>
                <w:bCs/>
                <w:color w:val="auto"/>
                <w:sz w:val="24"/>
                <w:szCs w:val="32"/>
              </w:rPr>
            </w:pPr>
            <w:r>
              <w:rPr>
                <w:rFonts w:hint="eastAsia" w:ascii="宋体" w:hAnsi="宋体"/>
                <w:bCs/>
                <w:color w:val="auto"/>
                <w:sz w:val="24"/>
                <w:szCs w:val="32"/>
                <w:lang w:val="en-US" w:eastAsia="zh-CN"/>
              </w:rPr>
              <w:t>交货</w:t>
            </w:r>
            <w:r>
              <w:rPr>
                <w:rFonts w:hint="eastAsia" w:ascii="宋体" w:hAnsi="宋体"/>
                <w:bCs/>
                <w:color w:val="auto"/>
                <w:sz w:val="24"/>
                <w:szCs w:val="32"/>
              </w:rPr>
              <w:t>期</w:t>
            </w:r>
          </w:p>
        </w:tc>
        <w:tc>
          <w:tcPr>
            <w:tcW w:w="7623" w:type="dxa"/>
            <w:tcBorders>
              <w:right w:val="double" w:color="auto" w:sz="4" w:space="0"/>
            </w:tcBorders>
            <w:vAlign w:val="center"/>
          </w:tcPr>
          <w:p w14:paraId="0EC076F0">
            <w:pPr>
              <w:spacing w:line="560" w:lineRule="exact"/>
              <w:rPr>
                <w:rFonts w:hint="eastAsia" w:ascii="宋体" w:hAnsi="宋体"/>
                <w:bCs/>
                <w:color w:val="auto"/>
                <w:sz w:val="24"/>
                <w:szCs w:val="32"/>
              </w:rPr>
            </w:pPr>
          </w:p>
        </w:tc>
      </w:tr>
      <w:tr w14:paraId="1F1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tcBorders>
              <w:left w:val="double" w:color="auto" w:sz="4" w:space="0"/>
            </w:tcBorders>
            <w:vAlign w:val="center"/>
          </w:tcPr>
          <w:p w14:paraId="40925238">
            <w:pPr>
              <w:spacing w:line="560" w:lineRule="exact"/>
              <w:jc w:val="center"/>
              <w:rPr>
                <w:rFonts w:hint="eastAsia" w:ascii="宋体" w:hAnsi="宋体"/>
                <w:bCs/>
                <w:color w:val="auto"/>
                <w:sz w:val="24"/>
                <w:szCs w:val="32"/>
              </w:rPr>
            </w:pPr>
            <w:r>
              <w:rPr>
                <w:rFonts w:hint="eastAsia" w:ascii="宋体" w:hAnsi="宋体"/>
                <w:bCs/>
                <w:color w:val="auto"/>
                <w:sz w:val="24"/>
                <w:szCs w:val="32"/>
                <w:lang w:val="en-US" w:eastAsia="zh-CN"/>
              </w:rPr>
              <w:t>交货</w:t>
            </w:r>
            <w:r>
              <w:rPr>
                <w:rFonts w:hint="eastAsia" w:ascii="宋体" w:hAnsi="宋体"/>
                <w:bCs/>
                <w:color w:val="auto"/>
                <w:sz w:val="24"/>
                <w:szCs w:val="32"/>
              </w:rPr>
              <w:t>地点</w:t>
            </w:r>
          </w:p>
        </w:tc>
        <w:tc>
          <w:tcPr>
            <w:tcW w:w="7623" w:type="dxa"/>
            <w:tcBorders>
              <w:right w:val="double" w:color="auto" w:sz="4" w:space="0"/>
            </w:tcBorders>
            <w:vAlign w:val="center"/>
          </w:tcPr>
          <w:p w14:paraId="574B59EF">
            <w:pPr>
              <w:spacing w:line="560" w:lineRule="exact"/>
              <w:rPr>
                <w:rFonts w:hint="eastAsia" w:ascii="宋体" w:hAnsi="宋体"/>
                <w:bCs/>
                <w:color w:val="auto"/>
                <w:sz w:val="24"/>
                <w:szCs w:val="32"/>
              </w:rPr>
            </w:pPr>
          </w:p>
        </w:tc>
      </w:tr>
      <w:tr w14:paraId="1C37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tcBorders>
              <w:left w:val="double" w:color="auto" w:sz="4" w:space="0"/>
            </w:tcBorders>
            <w:vAlign w:val="center"/>
          </w:tcPr>
          <w:p w14:paraId="6A09075D">
            <w:pPr>
              <w:spacing w:line="560" w:lineRule="exact"/>
              <w:jc w:val="center"/>
              <w:rPr>
                <w:rFonts w:hint="eastAsia" w:ascii="宋体" w:hAnsi="宋体" w:eastAsia="宋体"/>
                <w:bCs/>
                <w:color w:val="auto"/>
                <w:sz w:val="24"/>
                <w:szCs w:val="32"/>
                <w:lang w:eastAsia="zh-CN"/>
              </w:rPr>
            </w:pPr>
            <w:r>
              <w:rPr>
                <w:rFonts w:hint="eastAsia" w:ascii="宋体" w:hAnsi="宋体"/>
                <w:bCs/>
                <w:color w:val="auto"/>
                <w:sz w:val="24"/>
                <w:szCs w:val="32"/>
                <w:lang w:val="en-US" w:eastAsia="zh-CN"/>
              </w:rPr>
              <w:t>质保期</w:t>
            </w:r>
          </w:p>
        </w:tc>
        <w:tc>
          <w:tcPr>
            <w:tcW w:w="7623" w:type="dxa"/>
            <w:tcBorders>
              <w:right w:val="double" w:color="auto" w:sz="4" w:space="0"/>
            </w:tcBorders>
            <w:vAlign w:val="center"/>
          </w:tcPr>
          <w:p w14:paraId="4A60C9CA">
            <w:pPr>
              <w:spacing w:line="560" w:lineRule="exact"/>
              <w:rPr>
                <w:rFonts w:hint="eastAsia" w:ascii="宋体" w:hAnsi="宋体"/>
                <w:bCs/>
                <w:color w:val="auto"/>
                <w:sz w:val="24"/>
                <w:szCs w:val="32"/>
              </w:rPr>
            </w:pPr>
          </w:p>
        </w:tc>
      </w:tr>
      <w:tr w14:paraId="6C54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tcBorders>
              <w:left w:val="double" w:color="auto" w:sz="4" w:space="0"/>
            </w:tcBorders>
            <w:vAlign w:val="center"/>
          </w:tcPr>
          <w:p w14:paraId="45D0E5E1">
            <w:pPr>
              <w:spacing w:line="560" w:lineRule="exact"/>
              <w:jc w:val="center"/>
              <w:rPr>
                <w:rFonts w:hint="eastAsia" w:ascii="宋体" w:hAnsi="宋体"/>
                <w:bCs/>
                <w:color w:val="auto"/>
                <w:sz w:val="24"/>
                <w:szCs w:val="32"/>
              </w:rPr>
            </w:pPr>
            <w:r>
              <w:rPr>
                <w:rFonts w:hint="eastAsia" w:ascii="宋体" w:hAnsi="宋体"/>
                <w:bCs/>
                <w:color w:val="auto"/>
                <w:sz w:val="24"/>
                <w:szCs w:val="32"/>
              </w:rPr>
              <w:t>投标有效期</w:t>
            </w:r>
          </w:p>
        </w:tc>
        <w:tc>
          <w:tcPr>
            <w:tcW w:w="7623" w:type="dxa"/>
            <w:tcBorders>
              <w:right w:val="double" w:color="auto" w:sz="4" w:space="0"/>
            </w:tcBorders>
            <w:vAlign w:val="center"/>
          </w:tcPr>
          <w:p w14:paraId="3A447342">
            <w:pPr>
              <w:spacing w:line="560" w:lineRule="exact"/>
              <w:rPr>
                <w:rFonts w:hint="eastAsia" w:ascii="宋体" w:hAnsi="宋体"/>
                <w:bCs/>
                <w:color w:val="auto"/>
                <w:sz w:val="24"/>
                <w:szCs w:val="32"/>
              </w:rPr>
            </w:pPr>
          </w:p>
        </w:tc>
      </w:tr>
      <w:tr w14:paraId="042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31" w:type="dxa"/>
            <w:tcBorders>
              <w:left w:val="double" w:color="auto" w:sz="4" w:space="0"/>
              <w:bottom w:val="double" w:color="auto" w:sz="4" w:space="0"/>
            </w:tcBorders>
            <w:vAlign w:val="center"/>
          </w:tcPr>
          <w:p w14:paraId="77279B79">
            <w:pPr>
              <w:spacing w:line="560" w:lineRule="exact"/>
              <w:jc w:val="center"/>
              <w:rPr>
                <w:rFonts w:hint="eastAsia" w:ascii="宋体" w:hAnsi="宋体"/>
                <w:bCs/>
                <w:color w:val="auto"/>
                <w:sz w:val="24"/>
                <w:szCs w:val="32"/>
              </w:rPr>
            </w:pPr>
            <w:r>
              <w:rPr>
                <w:rFonts w:hint="eastAsia" w:ascii="宋体" w:hAnsi="宋体"/>
                <w:bCs/>
                <w:color w:val="auto"/>
                <w:sz w:val="24"/>
                <w:szCs w:val="32"/>
              </w:rPr>
              <w:t>备注</w:t>
            </w:r>
          </w:p>
        </w:tc>
        <w:tc>
          <w:tcPr>
            <w:tcW w:w="7623" w:type="dxa"/>
            <w:tcBorders>
              <w:bottom w:val="double" w:color="auto" w:sz="4" w:space="0"/>
              <w:right w:val="double" w:color="auto" w:sz="4" w:space="0"/>
            </w:tcBorders>
            <w:vAlign w:val="center"/>
          </w:tcPr>
          <w:p w14:paraId="70714596">
            <w:pPr>
              <w:numPr>
                <w:ilvl w:val="255"/>
                <w:numId w:val="0"/>
              </w:numPr>
              <w:spacing w:line="360" w:lineRule="auto"/>
              <w:rPr>
                <w:rFonts w:hint="eastAsia" w:ascii="宋体" w:hAnsi="宋体"/>
                <w:color w:val="auto"/>
              </w:rPr>
            </w:pPr>
            <w:r>
              <w:rPr>
                <w:rFonts w:hint="eastAsia" w:ascii="宋体" w:hAnsi="宋体"/>
                <w:bCs/>
                <w:color w:val="auto"/>
                <w:sz w:val="24"/>
                <w:szCs w:val="32"/>
              </w:rPr>
              <w:t>1.投标价格为供应商考虑各种因素的最终报价。</w:t>
            </w:r>
          </w:p>
          <w:p w14:paraId="4F585031">
            <w:pPr>
              <w:spacing w:line="360" w:lineRule="auto"/>
              <w:rPr>
                <w:rFonts w:hint="eastAsia" w:ascii="宋体" w:hAnsi="宋体"/>
                <w:color w:val="auto"/>
              </w:rPr>
            </w:pPr>
            <w:r>
              <w:rPr>
                <w:rFonts w:hint="eastAsia" w:ascii="宋体" w:hAnsi="宋体"/>
                <w:bCs/>
                <w:color w:val="auto"/>
                <w:sz w:val="24"/>
                <w:szCs w:val="32"/>
              </w:rPr>
              <w:t>2.供应商提出的赠送不作为评标依据。</w:t>
            </w:r>
          </w:p>
        </w:tc>
      </w:tr>
    </w:tbl>
    <w:p w14:paraId="37C268FB">
      <w:pPr>
        <w:rPr>
          <w:rFonts w:hint="eastAsia" w:ascii="宋体" w:hAnsi="宋体"/>
          <w:b/>
          <w:bCs/>
          <w:color w:val="auto"/>
          <w:sz w:val="28"/>
          <w:szCs w:val="28"/>
        </w:rPr>
      </w:pPr>
    </w:p>
    <w:p w14:paraId="557E2503">
      <w:pPr>
        <w:spacing w:line="480" w:lineRule="auto"/>
        <w:rPr>
          <w:rFonts w:hint="eastAsia" w:ascii="宋体" w:hAnsi="宋体"/>
          <w:b/>
          <w:bCs/>
          <w:color w:val="auto"/>
          <w:sz w:val="24"/>
          <w:szCs w:val="24"/>
        </w:rPr>
      </w:pPr>
      <w:r>
        <w:rPr>
          <w:rFonts w:hint="eastAsia" w:ascii="宋体" w:hAnsi="宋体"/>
          <w:b/>
          <w:bCs/>
          <w:color w:val="auto"/>
          <w:sz w:val="24"/>
          <w:szCs w:val="24"/>
        </w:rPr>
        <w:t>投标供应商：（盖公章）</w:t>
      </w:r>
    </w:p>
    <w:p w14:paraId="01C7449D">
      <w:pPr>
        <w:spacing w:line="480" w:lineRule="auto"/>
        <w:rPr>
          <w:rFonts w:hint="eastAsia" w:ascii="宋体" w:hAnsi="宋体"/>
          <w:b/>
          <w:bCs/>
          <w:color w:val="auto"/>
          <w:sz w:val="24"/>
          <w:szCs w:val="24"/>
          <w:u w:val="single"/>
        </w:rPr>
      </w:pPr>
      <w:r>
        <w:rPr>
          <w:rFonts w:hint="eastAsia" w:ascii="宋体" w:hAnsi="宋体"/>
          <w:b/>
          <w:bCs/>
          <w:color w:val="auto"/>
          <w:sz w:val="24"/>
          <w:szCs w:val="24"/>
        </w:rPr>
        <w:t>法定代表人或委托代理人(签字或签章)：</w:t>
      </w:r>
    </w:p>
    <w:p w14:paraId="6C3D3CF1">
      <w:pPr>
        <w:spacing w:line="480" w:lineRule="auto"/>
        <w:rPr>
          <w:rFonts w:hint="eastAsia" w:ascii="宋体" w:hAnsi="宋体"/>
          <w:b/>
          <w:bCs/>
          <w:color w:val="auto"/>
          <w:sz w:val="24"/>
          <w:szCs w:val="24"/>
          <w:u w:val="single"/>
        </w:rPr>
      </w:pPr>
      <w:r>
        <w:rPr>
          <w:rFonts w:hint="eastAsia" w:ascii="宋体" w:hAnsi="宋体"/>
          <w:b/>
          <w:bCs/>
          <w:color w:val="auto"/>
          <w:sz w:val="24"/>
          <w:szCs w:val="24"/>
        </w:rPr>
        <w:t>日 期：</w:t>
      </w:r>
    </w:p>
    <w:p w14:paraId="5FA066EF">
      <w:pPr>
        <w:widowControl/>
        <w:jc w:val="left"/>
        <w:rPr>
          <w:rFonts w:hint="eastAsia" w:ascii="宋体" w:hAnsi="宋体"/>
          <w:bCs/>
          <w:color w:val="auto"/>
          <w:sz w:val="32"/>
          <w:szCs w:val="32"/>
        </w:rPr>
      </w:pPr>
    </w:p>
    <w:p w14:paraId="71206464">
      <w:pPr>
        <w:rPr>
          <w:rFonts w:hint="eastAsia" w:ascii="宋体" w:hAnsi="宋体"/>
          <w:b/>
          <w:bCs/>
          <w:color w:val="auto"/>
          <w:sz w:val="32"/>
          <w:szCs w:val="36"/>
        </w:rPr>
      </w:pPr>
      <w:bookmarkStart w:id="251" w:name="_Toc29461"/>
      <w:r>
        <w:rPr>
          <w:rFonts w:hint="eastAsia" w:ascii="宋体" w:hAnsi="宋体"/>
          <w:b/>
          <w:bCs/>
          <w:color w:val="auto"/>
          <w:sz w:val="32"/>
          <w:szCs w:val="36"/>
        </w:rPr>
        <w:br w:type="page"/>
      </w:r>
    </w:p>
    <w:p w14:paraId="2DDACD2A">
      <w:pPr>
        <w:jc w:val="center"/>
        <w:rPr>
          <w:rFonts w:hint="eastAsia" w:ascii="宋体" w:hAnsi="宋体"/>
          <w:b/>
          <w:bCs/>
          <w:color w:val="auto"/>
          <w:sz w:val="32"/>
          <w:szCs w:val="36"/>
        </w:rPr>
      </w:pPr>
      <w:r>
        <w:rPr>
          <w:rFonts w:hint="eastAsia" w:ascii="宋体" w:hAnsi="宋体"/>
          <w:b/>
          <w:bCs/>
          <w:color w:val="auto"/>
          <w:sz w:val="32"/>
          <w:szCs w:val="36"/>
        </w:rPr>
        <w:t>三、投标价格明细表</w:t>
      </w:r>
      <w:bookmarkEnd w:id="251"/>
    </w:p>
    <w:tbl>
      <w:tblPr>
        <w:tblStyle w:val="57"/>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26"/>
        <w:gridCol w:w="1376"/>
        <w:gridCol w:w="1160"/>
        <w:gridCol w:w="955"/>
        <w:gridCol w:w="829"/>
        <w:gridCol w:w="1182"/>
        <w:gridCol w:w="1282"/>
      </w:tblGrid>
      <w:tr w14:paraId="0202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86" w:type="dxa"/>
            <w:vAlign w:val="center"/>
          </w:tcPr>
          <w:p w14:paraId="40A7B0A2">
            <w:pPr>
              <w:spacing w:line="400" w:lineRule="exact"/>
              <w:jc w:val="center"/>
              <w:rPr>
                <w:rFonts w:hint="eastAsia" w:ascii="宋体" w:hAnsi="宋体"/>
                <w:color w:val="auto"/>
                <w:sz w:val="24"/>
                <w:szCs w:val="24"/>
              </w:rPr>
            </w:pPr>
            <w:r>
              <w:rPr>
                <w:rFonts w:hint="eastAsia" w:ascii="宋体" w:hAnsi="宋体"/>
                <w:color w:val="auto"/>
                <w:sz w:val="24"/>
                <w:szCs w:val="24"/>
              </w:rPr>
              <w:t>序号</w:t>
            </w:r>
          </w:p>
        </w:tc>
        <w:tc>
          <w:tcPr>
            <w:tcW w:w="1526" w:type="dxa"/>
            <w:vAlign w:val="center"/>
          </w:tcPr>
          <w:p w14:paraId="17DD5623">
            <w:pPr>
              <w:spacing w:line="400" w:lineRule="exact"/>
              <w:jc w:val="center"/>
              <w:rPr>
                <w:rFonts w:hint="eastAsia" w:ascii="宋体" w:hAnsi="宋体"/>
                <w:color w:val="auto"/>
                <w:sz w:val="24"/>
                <w:szCs w:val="24"/>
              </w:rPr>
            </w:pPr>
            <w:r>
              <w:rPr>
                <w:rFonts w:hint="eastAsia" w:ascii="宋体" w:hAnsi="宋体"/>
                <w:color w:val="auto"/>
                <w:sz w:val="24"/>
                <w:szCs w:val="24"/>
              </w:rPr>
              <w:t>产品名称</w:t>
            </w:r>
          </w:p>
        </w:tc>
        <w:tc>
          <w:tcPr>
            <w:tcW w:w="1376" w:type="dxa"/>
            <w:vAlign w:val="center"/>
          </w:tcPr>
          <w:p w14:paraId="50346304">
            <w:pPr>
              <w:spacing w:line="400" w:lineRule="exact"/>
              <w:jc w:val="center"/>
              <w:rPr>
                <w:rFonts w:hint="eastAsia" w:ascii="宋体" w:hAnsi="宋体"/>
                <w:color w:val="auto"/>
                <w:sz w:val="24"/>
                <w:szCs w:val="24"/>
              </w:rPr>
            </w:pPr>
            <w:r>
              <w:rPr>
                <w:rFonts w:hint="eastAsia" w:ascii="宋体" w:hAnsi="宋体"/>
                <w:color w:val="auto"/>
                <w:sz w:val="24"/>
                <w:szCs w:val="24"/>
              </w:rPr>
              <w:t>品牌、型号规格</w:t>
            </w:r>
          </w:p>
        </w:tc>
        <w:tc>
          <w:tcPr>
            <w:tcW w:w="1160" w:type="dxa"/>
            <w:vAlign w:val="center"/>
          </w:tcPr>
          <w:p w14:paraId="539A9235">
            <w:pPr>
              <w:spacing w:line="400" w:lineRule="exact"/>
              <w:jc w:val="center"/>
              <w:rPr>
                <w:rFonts w:hint="eastAsia" w:ascii="宋体" w:hAnsi="宋体"/>
                <w:color w:val="auto"/>
                <w:sz w:val="24"/>
                <w:szCs w:val="24"/>
              </w:rPr>
            </w:pPr>
            <w:r>
              <w:rPr>
                <w:rFonts w:hint="eastAsia" w:ascii="宋体" w:hAnsi="宋体"/>
                <w:color w:val="auto"/>
                <w:sz w:val="24"/>
                <w:szCs w:val="24"/>
              </w:rPr>
              <w:t>制造商</w:t>
            </w:r>
          </w:p>
        </w:tc>
        <w:tc>
          <w:tcPr>
            <w:tcW w:w="955" w:type="dxa"/>
            <w:vAlign w:val="center"/>
          </w:tcPr>
          <w:p w14:paraId="65AD3620">
            <w:pPr>
              <w:spacing w:line="400" w:lineRule="exact"/>
              <w:jc w:val="center"/>
              <w:rPr>
                <w:rFonts w:hint="eastAsia" w:ascii="宋体" w:hAnsi="宋体"/>
                <w:color w:val="auto"/>
                <w:sz w:val="24"/>
                <w:szCs w:val="24"/>
              </w:rPr>
            </w:pPr>
            <w:r>
              <w:rPr>
                <w:rFonts w:hint="eastAsia" w:ascii="宋体" w:hAnsi="宋体"/>
                <w:color w:val="auto"/>
                <w:sz w:val="24"/>
                <w:szCs w:val="24"/>
              </w:rPr>
              <w:t>单价（元）</w:t>
            </w:r>
          </w:p>
        </w:tc>
        <w:tc>
          <w:tcPr>
            <w:tcW w:w="829" w:type="dxa"/>
            <w:vAlign w:val="center"/>
          </w:tcPr>
          <w:p w14:paraId="3397174D">
            <w:pPr>
              <w:spacing w:line="400" w:lineRule="exact"/>
              <w:jc w:val="center"/>
              <w:rPr>
                <w:rFonts w:hint="eastAsia" w:ascii="宋体" w:hAnsi="宋体"/>
                <w:color w:val="auto"/>
                <w:sz w:val="24"/>
                <w:szCs w:val="24"/>
              </w:rPr>
            </w:pPr>
            <w:r>
              <w:rPr>
                <w:rFonts w:hint="eastAsia" w:ascii="宋体" w:hAnsi="宋体"/>
                <w:color w:val="auto"/>
                <w:sz w:val="24"/>
                <w:szCs w:val="24"/>
              </w:rPr>
              <w:t>数量</w:t>
            </w:r>
          </w:p>
        </w:tc>
        <w:tc>
          <w:tcPr>
            <w:tcW w:w="1182" w:type="dxa"/>
            <w:vAlign w:val="center"/>
          </w:tcPr>
          <w:p w14:paraId="4550B5C6">
            <w:pPr>
              <w:spacing w:line="400" w:lineRule="exact"/>
              <w:jc w:val="center"/>
              <w:rPr>
                <w:rFonts w:hint="eastAsia" w:ascii="宋体" w:hAnsi="宋体"/>
                <w:color w:val="auto"/>
                <w:sz w:val="24"/>
                <w:szCs w:val="24"/>
              </w:rPr>
            </w:pPr>
            <w:r>
              <w:rPr>
                <w:rFonts w:hint="eastAsia" w:ascii="宋体" w:hAnsi="宋体"/>
                <w:color w:val="auto"/>
                <w:sz w:val="24"/>
                <w:szCs w:val="24"/>
              </w:rPr>
              <w:t>总价（元）</w:t>
            </w:r>
          </w:p>
        </w:tc>
        <w:tc>
          <w:tcPr>
            <w:tcW w:w="1282" w:type="dxa"/>
            <w:vAlign w:val="center"/>
          </w:tcPr>
          <w:p w14:paraId="406960ED">
            <w:pPr>
              <w:spacing w:line="400" w:lineRule="exact"/>
              <w:jc w:val="center"/>
              <w:rPr>
                <w:rFonts w:hint="eastAsia" w:ascii="宋体" w:hAnsi="宋体"/>
                <w:color w:val="auto"/>
                <w:sz w:val="24"/>
                <w:szCs w:val="24"/>
              </w:rPr>
            </w:pPr>
            <w:r>
              <w:rPr>
                <w:rFonts w:hint="eastAsia" w:ascii="宋体" w:hAnsi="宋体"/>
                <w:color w:val="auto"/>
                <w:sz w:val="24"/>
                <w:szCs w:val="24"/>
              </w:rPr>
              <w:t>备注</w:t>
            </w:r>
          </w:p>
        </w:tc>
      </w:tr>
      <w:tr w14:paraId="62B9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1160ABFD">
            <w:pPr>
              <w:jc w:val="center"/>
              <w:rPr>
                <w:rFonts w:hint="eastAsia" w:ascii="宋体" w:hAnsi="宋体"/>
                <w:color w:val="auto"/>
                <w:sz w:val="24"/>
                <w:szCs w:val="24"/>
              </w:rPr>
            </w:pPr>
            <w:r>
              <w:rPr>
                <w:rFonts w:hint="eastAsia" w:ascii="宋体" w:hAnsi="宋体"/>
                <w:color w:val="auto"/>
                <w:sz w:val="24"/>
                <w:szCs w:val="24"/>
              </w:rPr>
              <w:t>1</w:t>
            </w:r>
          </w:p>
        </w:tc>
        <w:tc>
          <w:tcPr>
            <w:tcW w:w="1526" w:type="dxa"/>
            <w:vAlign w:val="center"/>
          </w:tcPr>
          <w:p w14:paraId="05F096C9">
            <w:pPr>
              <w:spacing w:line="360" w:lineRule="auto"/>
              <w:jc w:val="center"/>
              <w:rPr>
                <w:rFonts w:hint="eastAsia" w:ascii="宋体" w:hAnsi="宋体"/>
                <w:color w:val="auto"/>
                <w:sz w:val="24"/>
                <w:szCs w:val="24"/>
              </w:rPr>
            </w:pPr>
          </w:p>
        </w:tc>
        <w:tc>
          <w:tcPr>
            <w:tcW w:w="1376" w:type="dxa"/>
            <w:vAlign w:val="center"/>
          </w:tcPr>
          <w:p w14:paraId="0E76D0A4">
            <w:pPr>
              <w:spacing w:line="360" w:lineRule="auto"/>
              <w:ind w:left="1080" w:leftChars="257" w:hanging="540"/>
              <w:jc w:val="center"/>
              <w:rPr>
                <w:rFonts w:hint="eastAsia" w:ascii="宋体" w:hAnsi="宋体"/>
                <w:color w:val="auto"/>
                <w:sz w:val="24"/>
                <w:szCs w:val="24"/>
              </w:rPr>
            </w:pPr>
          </w:p>
        </w:tc>
        <w:tc>
          <w:tcPr>
            <w:tcW w:w="1160" w:type="dxa"/>
            <w:vAlign w:val="center"/>
          </w:tcPr>
          <w:p w14:paraId="4543C84A">
            <w:pPr>
              <w:spacing w:line="360" w:lineRule="auto"/>
              <w:ind w:left="1080" w:leftChars="257" w:hanging="540"/>
              <w:jc w:val="center"/>
              <w:rPr>
                <w:rFonts w:hint="eastAsia" w:ascii="宋体" w:hAnsi="宋体"/>
                <w:color w:val="auto"/>
                <w:sz w:val="24"/>
                <w:szCs w:val="24"/>
              </w:rPr>
            </w:pPr>
          </w:p>
        </w:tc>
        <w:tc>
          <w:tcPr>
            <w:tcW w:w="955" w:type="dxa"/>
            <w:vAlign w:val="center"/>
          </w:tcPr>
          <w:p w14:paraId="26388179">
            <w:pPr>
              <w:spacing w:line="360" w:lineRule="auto"/>
              <w:ind w:left="1080" w:leftChars="257" w:hanging="540"/>
              <w:jc w:val="center"/>
              <w:rPr>
                <w:rFonts w:hint="eastAsia" w:ascii="宋体" w:hAnsi="宋体"/>
                <w:color w:val="auto"/>
                <w:sz w:val="24"/>
                <w:szCs w:val="24"/>
              </w:rPr>
            </w:pPr>
          </w:p>
        </w:tc>
        <w:tc>
          <w:tcPr>
            <w:tcW w:w="829" w:type="dxa"/>
            <w:vAlign w:val="center"/>
          </w:tcPr>
          <w:p w14:paraId="1E623BE7">
            <w:pPr>
              <w:spacing w:line="360" w:lineRule="auto"/>
              <w:ind w:left="1080" w:leftChars="257" w:hanging="540"/>
              <w:jc w:val="center"/>
              <w:rPr>
                <w:rFonts w:hint="eastAsia" w:ascii="宋体" w:hAnsi="宋体"/>
                <w:color w:val="auto"/>
                <w:sz w:val="24"/>
                <w:szCs w:val="24"/>
              </w:rPr>
            </w:pPr>
          </w:p>
        </w:tc>
        <w:tc>
          <w:tcPr>
            <w:tcW w:w="1182" w:type="dxa"/>
            <w:vAlign w:val="center"/>
          </w:tcPr>
          <w:p w14:paraId="416BCB27">
            <w:pPr>
              <w:spacing w:line="360" w:lineRule="auto"/>
              <w:ind w:left="1080" w:leftChars="257" w:hanging="540"/>
              <w:jc w:val="center"/>
              <w:rPr>
                <w:rFonts w:hint="eastAsia" w:ascii="宋体" w:hAnsi="宋体"/>
                <w:color w:val="auto"/>
                <w:sz w:val="24"/>
                <w:szCs w:val="24"/>
              </w:rPr>
            </w:pPr>
          </w:p>
        </w:tc>
        <w:tc>
          <w:tcPr>
            <w:tcW w:w="1282" w:type="dxa"/>
            <w:vAlign w:val="center"/>
          </w:tcPr>
          <w:p w14:paraId="1C2C3B50">
            <w:pPr>
              <w:spacing w:line="360" w:lineRule="auto"/>
              <w:ind w:left="1080" w:leftChars="257" w:hanging="540"/>
              <w:jc w:val="center"/>
              <w:rPr>
                <w:rFonts w:hint="eastAsia" w:ascii="宋体" w:hAnsi="宋体"/>
                <w:color w:val="auto"/>
                <w:sz w:val="24"/>
                <w:szCs w:val="24"/>
              </w:rPr>
            </w:pPr>
          </w:p>
        </w:tc>
      </w:tr>
      <w:tr w14:paraId="7219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7B511C70">
            <w:pPr>
              <w:jc w:val="center"/>
              <w:rPr>
                <w:rFonts w:hint="eastAsia" w:ascii="宋体" w:hAnsi="宋体"/>
                <w:color w:val="auto"/>
                <w:sz w:val="24"/>
                <w:szCs w:val="24"/>
              </w:rPr>
            </w:pPr>
            <w:r>
              <w:rPr>
                <w:rFonts w:hint="eastAsia" w:ascii="宋体" w:hAnsi="宋体"/>
                <w:color w:val="auto"/>
                <w:sz w:val="24"/>
                <w:szCs w:val="24"/>
              </w:rPr>
              <w:t>2</w:t>
            </w:r>
          </w:p>
        </w:tc>
        <w:tc>
          <w:tcPr>
            <w:tcW w:w="1526" w:type="dxa"/>
            <w:vAlign w:val="center"/>
          </w:tcPr>
          <w:p w14:paraId="26C262C6">
            <w:pPr>
              <w:spacing w:line="360" w:lineRule="auto"/>
              <w:jc w:val="center"/>
              <w:rPr>
                <w:rFonts w:hint="eastAsia" w:ascii="宋体" w:hAnsi="宋体"/>
                <w:color w:val="auto"/>
                <w:sz w:val="24"/>
                <w:szCs w:val="24"/>
              </w:rPr>
            </w:pPr>
          </w:p>
        </w:tc>
        <w:tc>
          <w:tcPr>
            <w:tcW w:w="1376" w:type="dxa"/>
            <w:vAlign w:val="center"/>
          </w:tcPr>
          <w:p w14:paraId="7B0F37D7">
            <w:pPr>
              <w:spacing w:line="360" w:lineRule="auto"/>
              <w:ind w:left="1080" w:leftChars="257" w:hanging="540"/>
              <w:jc w:val="center"/>
              <w:rPr>
                <w:rFonts w:hint="eastAsia" w:ascii="宋体" w:hAnsi="宋体"/>
                <w:color w:val="auto"/>
                <w:sz w:val="24"/>
                <w:szCs w:val="24"/>
              </w:rPr>
            </w:pPr>
          </w:p>
        </w:tc>
        <w:tc>
          <w:tcPr>
            <w:tcW w:w="1160" w:type="dxa"/>
            <w:vAlign w:val="center"/>
          </w:tcPr>
          <w:p w14:paraId="7C02AF6B">
            <w:pPr>
              <w:spacing w:line="360" w:lineRule="auto"/>
              <w:ind w:left="1080" w:leftChars="257" w:hanging="540"/>
              <w:jc w:val="center"/>
              <w:rPr>
                <w:rFonts w:hint="eastAsia" w:ascii="宋体" w:hAnsi="宋体"/>
                <w:color w:val="auto"/>
                <w:sz w:val="24"/>
                <w:szCs w:val="24"/>
              </w:rPr>
            </w:pPr>
          </w:p>
        </w:tc>
        <w:tc>
          <w:tcPr>
            <w:tcW w:w="955" w:type="dxa"/>
            <w:vAlign w:val="center"/>
          </w:tcPr>
          <w:p w14:paraId="7F2D8856">
            <w:pPr>
              <w:spacing w:line="360" w:lineRule="auto"/>
              <w:ind w:left="1080" w:leftChars="257" w:hanging="540"/>
              <w:jc w:val="center"/>
              <w:rPr>
                <w:rFonts w:hint="eastAsia" w:ascii="宋体" w:hAnsi="宋体"/>
                <w:color w:val="auto"/>
                <w:sz w:val="24"/>
                <w:szCs w:val="24"/>
              </w:rPr>
            </w:pPr>
          </w:p>
        </w:tc>
        <w:tc>
          <w:tcPr>
            <w:tcW w:w="829" w:type="dxa"/>
            <w:vAlign w:val="center"/>
          </w:tcPr>
          <w:p w14:paraId="679B99A5">
            <w:pPr>
              <w:spacing w:line="360" w:lineRule="auto"/>
              <w:ind w:left="1080" w:leftChars="257" w:hanging="540"/>
              <w:jc w:val="center"/>
              <w:rPr>
                <w:rFonts w:hint="eastAsia" w:ascii="宋体" w:hAnsi="宋体"/>
                <w:color w:val="auto"/>
                <w:sz w:val="24"/>
                <w:szCs w:val="24"/>
              </w:rPr>
            </w:pPr>
          </w:p>
        </w:tc>
        <w:tc>
          <w:tcPr>
            <w:tcW w:w="1182" w:type="dxa"/>
            <w:vAlign w:val="center"/>
          </w:tcPr>
          <w:p w14:paraId="5F2B541E">
            <w:pPr>
              <w:spacing w:line="360" w:lineRule="auto"/>
              <w:ind w:left="1080" w:leftChars="257" w:hanging="540"/>
              <w:jc w:val="center"/>
              <w:rPr>
                <w:rFonts w:hint="eastAsia" w:ascii="宋体" w:hAnsi="宋体"/>
                <w:color w:val="auto"/>
                <w:sz w:val="24"/>
                <w:szCs w:val="24"/>
              </w:rPr>
            </w:pPr>
          </w:p>
        </w:tc>
        <w:tc>
          <w:tcPr>
            <w:tcW w:w="1282" w:type="dxa"/>
            <w:vAlign w:val="center"/>
          </w:tcPr>
          <w:p w14:paraId="6761D879">
            <w:pPr>
              <w:spacing w:line="360" w:lineRule="auto"/>
              <w:ind w:left="1080" w:leftChars="257" w:hanging="540"/>
              <w:jc w:val="center"/>
              <w:rPr>
                <w:rFonts w:hint="eastAsia" w:ascii="宋体" w:hAnsi="宋体"/>
                <w:color w:val="auto"/>
                <w:sz w:val="24"/>
                <w:szCs w:val="24"/>
              </w:rPr>
            </w:pPr>
          </w:p>
        </w:tc>
      </w:tr>
      <w:tr w14:paraId="71D2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27DF47DD">
            <w:pPr>
              <w:jc w:val="center"/>
              <w:rPr>
                <w:rFonts w:hint="eastAsia" w:ascii="宋体" w:hAnsi="宋体"/>
                <w:color w:val="auto"/>
                <w:sz w:val="24"/>
                <w:szCs w:val="24"/>
              </w:rPr>
            </w:pPr>
            <w:r>
              <w:rPr>
                <w:rFonts w:hint="eastAsia" w:ascii="宋体" w:hAnsi="宋体"/>
                <w:color w:val="auto"/>
                <w:sz w:val="24"/>
                <w:szCs w:val="24"/>
              </w:rPr>
              <w:t>3</w:t>
            </w:r>
          </w:p>
        </w:tc>
        <w:tc>
          <w:tcPr>
            <w:tcW w:w="1526" w:type="dxa"/>
            <w:vAlign w:val="center"/>
          </w:tcPr>
          <w:p w14:paraId="74CF9FA0">
            <w:pPr>
              <w:spacing w:line="360" w:lineRule="auto"/>
              <w:jc w:val="center"/>
              <w:rPr>
                <w:rFonts w:hint="eastAsia" w:ascii="宋体" w:hAnsi="宋体"/>
                <w:color w:val="auto"/>
                <w:sz w:val="24"/>
                <w:szCs w:val="24"/>
              </w:rPr>
            </w:pPr>
          </w:p>
        </w:tc>
        <w:tc>
          <w:tcPr>
            <w:tcW w:w="1376" w:type="dxa"/>
            <w:vAlign w:val="center"/>
          </w:tcPr>
          <w:p w14:paraId="5C796B0F">
            <w:pPr>
              <w:spacing w:line="360" w:lineRule="auto"/>
              <w:ind w:left="1080" w:leftChars="257" w:hanging="540"/>
              <w:jc w:val="center"/>
              <w:rPr>
                <w:rFonts w:hint="eastAsia" w:ascii="宋体" w:hAnsi="宋体"/>
                <w:color w:val="auto"/>
                <w:sz w:val="24"/>
                <w:szCs w:val="24"/>
              </w:rPr>
            </w:pPr>
          </w:p>
        </w:tc>
        <w:tc>
          <w:tcPr>
            <w:tcW w:w="1160" w:type="dxa"/>
            <w:vAlign w:val="center"/>
          </w:tcPr>
          <w:p w14:paraId="42FF269A">
            <w:pPr>
              <w:spacing w:line="360" w:lineRule="auto"/>
              <w:ind w:left="1080" w:leftChars="257" w:hanging="540"/>
              <w:jc w:val="center"/>
              <w:rPr>
                <w:rFonts w:hint="eastAsia" w:ascii="宋体" w:hAnsi="宋体"/>
                <w:color w:val="auto"/>
                <w:sz w:val="24"/>
                <w:szCs w:val="24"/>
              </w:rPr>
            </w:pPr>
          </w:p>
        </w:tc>
        <w:tc>
          <w:tcPr>
            <w:tcW w:w="955" w:type="dxa"/>
            <w:vAlign w:val="center"/>
          </w:tcPr>
          <w:p w14:paraId="39162B23">
            <w:pPr>
              <w:spacing w:line="360" w:lineRule="auto"/>
              <w:ind w:left="1080" w:leftChars="257" w:hanging="540"/>
              <w:jc w:val="center"/>
              <w:rPr>
                <w:rFonts w:hint="eastAsia" w:ascii="宋体" w:hAnsi="宋体"/>
                <w:color w:val="auto"/>
                <w:sz w:val="24"/>
                <w:szCs w:val="24"/>
              </w:rPr>
            </w:pPr>
          </w:p>
        </w:tc>
        <w:tc>
          <w:tcPr>
            <w:tcW w:w="829" w:type="dxa"/>
            <w:vAlign w:val="center"/>
          </w:tcPr>
          <w:p w14:paraId="69D15EF3">
            <w:pPr>
              <w:spacing w:line="360" w:lineRule="auto"/>
              <w:ind w:left="1080" w:leftChars="257" w:hanging="540"/>
              <w:jc w:val="center"/>
              <w:rPr>
                <w:rFonts w:hint="eastAsia" w:ascii="宋体" w:hAnsi="宋体"/>
                <w:color w:val="auto"/>
                <w:sz w:val="24"/>
                <w:szCs w:val="24"/>
              </w:rPr>
            </w:pPr>
          </w:p>
        </w:tc>
        <w:tc>
          <w:tcPr>
            <w:tcW w:w="1182" w:type="dxa"/>
            <w:vAlign w:val="center"/>
          </w:tcPr>
          <w:p w14:paraId="7C35A64C">
            <w:pPr>
              <w:spacing w:line="360" w:lineRule="auto"/>
              <w:ind w:left="1080" w:leftChars="257" w:hanging="540"/>
              <w:jc w:val="center"/>
              <w:rPr>
                <w:rFonts w:hint="eastAsia" w:ascii="宋体" w:hAnsi="宋体"/>
                <w:color w:val="auto"/>
                <w:sz w:val="24"/>
                <w:szCs w:val="24"/>
              </w:rPr>
            </w:pPr>
          </w:p>
        </w:tc>
        <w:tc>
          <w:tcPr>
            <w:tcW w:w="1282" w:type="dxa"/>
            <w:vAlign w:val="center"/>
          </w:tcPr>
          <w:p w14:paraId="67DEE86E">
            <w:pPr>
              <w:spacing w:line="360" w:lineRule="auto"/>
              <w:ind w:left="1080" w:leftChars="257" w:hanging="540"/>
              <w:jc w:val="center"/>
              <w:rPr>
                <w:rFonts w:hint="eastAsia" w:ascii="宋体" w:hAnsi="宋体"/>
                <w:color w:val="auto"/>
                <w:sz w:val="24"/>
                <w:szCs w:val="24"/>
              </w:rPr>
            </w:pPr>
          </w:p>
        </w:tc>
      </w:tr>
      <w:tr w14:paraId="0756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17B065FE">
            <w:pPr>
              <w:jc w:val="center"/>
              <w:rPr>
                <w:rFonts w:hint="eastAsia" w:ascii="宋体" w:hAnsi="宋体"/>
                <w:color w:val="auto"/>
                <w:sz w:val="24"/>
                <w:szCs w:val="24"/>
              </w:rPr>
            </w:pPr>
            <w:r>
              <w:rPr>
                <w:rFonts w:hint="eastAsia" w:ascii="宋体" w:hAnsi="宋体"/>
                <w:color w:val="auto"/>
                <w:sz w:val="24"/>
                <w:szCs w:val="24"/>
              </w:rPr>
              <w:t>4</w:t>
            </w:r>
          </w:p>
        </w:tc>
        <w:tc>
          <w:tcPr>
            <w:tcW w:w="1526" w:type="dxa"/>
            <w:vAlign w:val="center"/>
          </w:tcPr>
          <w:p w14:paraId="74958388">
            <w:pPr>
              <w:spacing w:line="360" w:lineRule="auto"/>
              <w:jc w:val="center"/>
              <w:rPr>
                <w:rFonts w:hint="eastAsia" w:ascii="宋体" w:hAnsi="宋体"/>
                <w:color w:val="auto"/>
                <w:sz w:val="24"/>
                <w:szCs w:val="24"/>
              </w:rPr>
            </w:pPr>
          </w:p>
        </w:tc>
        <w:tc>
          <w:tcPr>
            <w:tcW w:w="1376" w:type="dxa"/>
            <w:vAlign w:val="center"/>
          </w:tcPr>
          <w:p w14:paraId="4BBAB930">
            <w:pPr>
              <w:spacing w:line="360" w:lineRule="auto"/>
              <w:ind w:left="1080" w:leftChars="257" w:hanging="540"/>
              <w:jc w:val="center"/>
              <w:rPr>
                <w:rFonts w:hint="eastAsia" w:ascii="宋体" w:hAnsi="宋体"/>
                <w:color w:val="auto"/>
                <w:sz w:val="24"/>
                <w:szCs w:val="24"/>
              </w:rPr>
            </w:pPr>
          </w:p>
        </w:tc>
        <w:tc>
          <w:tcPr>
            <w:tcW w:w="1160" w:type="dxa"/>
            <w:vAlign w:val="center"/>
          </w:tcPr>
          <w:p w14:paraId="2666566B">
            <w:pPr>
              <w:spacing w:line="360" w:lineRule="auto"/>
              <w:ind w:left="1080" w:leftChars="257" w:hanging="540"/>
              <w:jc w:val="center"/>
              <w:rPr>
                <w:rFonts w:hint="eastAsia" w:ascii="宋体" w:hAnsi="宋体"/>
                <w:color w:val="auto"/>
                <w:sz w:val="24"/>
                <w:szCs w:val="24"/>
              </w:rPr>
            </w:pPr>
          </w:p>
        </w:tc>
        <w:tc>
          <w:tcPr>
            <w:tcW w:w="955" w:type="dxa"/>
            <w:vAlign w:val="center"/>
          </w:tcPr>
          <w:p w14:paraId="65F1578B">
            <w:pPr>
              <w:spacing w:line="360" w:lineRule="auto"/>
              <w:ind w:left="1080" w:leftChars="257" w:hanging="540"/>
              <w:jc w:val="center"/>
              <w:rPr>
                <w:rFonts w:hint="eastAsia" w:ascii="宋体" w:hAnsi="宋体"/>
                <w:color w:val="auto"/>
                <w:sz w:val="24"/>
                <w:szCs w:val="24"/>
              </w:rPr>
            </w:pPr>
          </w:p>
        </w:tc>
        <w:tc>
          <w:tcPr>
            <w:tcW w:w="829" w:type="dxa"/>
            <w:vAlign w:val="center"/>
          </w:tcPr>
          <w:p w14:paraId="51EEBD2B">
            <w:pPr>
              <w:spacing w:line="360" w:lineRule="auto"/>
              <w:ind w:left="1080" w:leftChars="257" w:hanging="540"/>
              <w:jc w:val="center"/>
              <w:rPr>
                <w:rFonts w:hint="eastAsia" w:ascii="宋体" w:hAnsi="宋体"/>
                <w:color w:val="auto"/>
                <w:sz w:val="24"/>
                <w:szCs w:val="24"/>
              </w:rPr>
            </w:pPr>
          </w:p>
        </w:tc>
        <w:tc>
          <w:tcPr>
            <w:tcW w:w="1182" w:type="dxa"/>
            <w:vAlign w:val="center"/>
          </w:tcPr>
          <w:p w14:paraId="1AD45F42">
            <w:pPr>
              <w:spacing w:line="360" w:lineRule="auto"/>
              <w:ind w:left="1080" w:leftChars="257" w:hanging="540"/>
              <w:jc w:val="center"/>
              <w:rPr>
                <w:rFonts w:hint="eastAsia" w:ascii="宋体" w:hAnsi="宋体"/>
                <w:color w:val="auto"/>
                <w:sz w:val="24"/>
                <w:szCs w:val="24"/>
              </w:rPr>
            </w:pPr>
          </w:p>
        </w:tc>
        <w:tc>
          <w:tcPr>
            <w:tcW w:w="1282" w:type="dxa"/>
            <w:vAlign w:val="center"/>
          </w:tcPr>
          <w:p w14:paraId="524B3347">
            <w:pPr>
              <w:spacing w:line="360" w:lineRule="auto"/>
              <w:ind w:left="1080" w:leftChars="257" w:hanging="540"/>
              <w:jc w:val="center"/>
              <w:rPr>
                <w:rFonts w:hint="eastAsia" w:ascii="宋体" w:hAnsi="宋体"/>
                <w:color w:val="auto"/>
                <w:sz w:val="24"/>
                <w:szCs w:val="24"/>
              </w:rPr>
            </w:pPr>
          </w:p>
        </w:tc>
      </w:tr>
      <w:tr w14:paraId="677B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1198303C">
            <w:pPr>
              <w:jc w:val="center"/>
              <w:rPr>
                <w:rFonts w:hint="eastAsia" w:ascii="宋体" w:hAnsi="宋体"/>
                <w:color w:val="auto"/>
                <w:sz w:val="24"/>
                <w:szCs w:val="24"/>
              </w:rPr>
            </w:pPr>
            <w:r>
              <w:rPr>
                <w:rFonts w:hint="eastAsia" w:ascii="宋体" w:hAnsi="宋体"/>
                <w:color w:val="auto"/>
                <w:sz w:val="24"/>
                <w:szCs w:val="24"/>
              </w:rPr>
              <w:t>5</w:t>
            </w:r>
          </w:p>
        </w:tc>
        <w:tc>
          <w:tcPr>
            <w:tcW w:w="1526" w:type="dxa"/>
            <w:vAlign w:val="center"/>
          </w:tcPr>
          <w:p w14:paraId="1BA23404">
            <w:pPr>
              <w:spacing w:line="360" w:lineRule="auto"/>
              <w:jc w:val="center"/>
              <w:rPr>
                <w:rFonts w:hint="eastAsia" w:ascii="宋体" w:hAnsi="宋体"/>
                <w:color w:val="auto"/>
                <w:sz w:val="24"/>
                <w:szCs w:val="24"/>
              </w:rPr>
            </w:pPr>
          </w:p>
        </w:tc>
        <w:tc>
          <w:tcPr>
            <w:tcW w:w="1376" w:type="dxa"/>
            <w:vAlign w:val="center"/>
          </w:tcPr>
          <w:p w14:paraId="3FABC8EE">
            <w:pPr>
              <w:spacing w:line="360" w:lineRule="auto"/>
              <w:ind w:left="1080" w:leftChars="257" w:hanging="540"/>
              <w:jc w:val="center"/>
              <w:rPr>
                <w:rFonts w:hint="eastAsia" w:ascii="宋体" w:hAnsi="宋体"/>
                <w:color w:val="auto"/>
                <w:sz w:val="24"/>
                <w:szCs w:val="24"/>
              </w:rPr>
            </w:pPr>
          </w:p>
        </w:tc>
        <w:tc>
          <w:tcPr>
            <w:tcW w:w="1160" w:type="dxa"/>
            <w:vAlign w:val="center"/>
          </w:tcPr>
          <w:p w14:paraId="77030DA9">
            <w:pPr>
              <w:spacing w:line="360" w:lineRule="auto"/>
              <w:ind w:left="1080" w:leftChars="257" w:hanging="540"/>
              <w:jc w:val="center"/>
              <w:rPr>
                <w:rFonts w:hint="eastAsia" w:ascii="宋体" w:hAnsi="宋体"/>
                <w:color w:val="auto"/>
                <w:sz w:val="24"/>
                <w:szCs w:val="24"/>
              </w:rPr>
            </w:pPr>
          </w:p>
        </w:tc>
        <w:tc>
          <w:tcPr>
            <w:tcW w:w="955" w:type="dxa"/>
            <w:vAlign w:val="center"/>
          </w:tcPr>
          <w:p w14:paraId="3DEA6BCA">
            <w:pPr>
              <w:spacing w:line="360" w:lineRule="auto"/>
              <w:ind w:left="1080" w:leftChars="257" w:hanging="540"/>
              <w:jc w:val="center"/>
              <w:rPr>
                <w:rFonts w:hint="eastAsia" w:ascii="宋体" w:hAnsi="宋体"/>
                <w:color w:val="auto"/>
                <w:sz w:val="24"/>
                <w:szCs w:val="24"/>
              </w:rPr>
            </w:pPr>
          </w:p>
        </w:tc>
        <w:tc>
          <w:tcPr>
            <w:tcW w:w="829" w:type="dxa"/>
            <w:vAlign w:val="center"/>
          </w:tcPr>
          <w:p w14:paraId="5818BA03">
            <w:pPr>
              <w:spacing w:line="360" w:lineRule="auto"/>
              <w:ind w:left="1080" w:leftChars="257" w:hanging="540"/>
              <w:jc w:val="center"/>
              <w:rPr>
                <w:rFonts w:hint="eastAsia" w:ascii="宋体" w:hAnsi="宋体"/>
                <w:color w:val="auto"/>
                <w:sz w:val="24"/>
                <w:szCs w:val="24"/>
              </w:rPr>
            </w:pPr>
          </w:p>
        </w:tc>
        <w:tc>
          <w:tcPr>
            <w:tcW w:w="1182" w:type="dxa"/>
            <w:vAlign w:val="center"/>
          </w:tcPr>
          <w:p w14:paraId="7ABD1539">
            <w:pPr>
              <w:spacing w:line="360" w:lineRule="auto"/>
              <w:ind w:left="1080" w:leftChars="257" w:hanging="540"/>
              <w:jc w:val="center"/>
              <w:rPr>
                <w:rFonts w:hint="eastAsia" w:ascii="宋体" w:hAnsi="宋体"/>
                <w:color w:val="auto"/>
                <w:sz w:val="24"/>
                <w:szCs w:val="24"/>
              </w:rPr>
            </w:pPr>
          </w:p>
        </w:tc>
        <w:tc>
          <w:tcPr>
            <w:tcW w:w="1282" w:type="dxa"/>
            <w:vAlign w:val="center"/>
          </w:tcPr>
          <w:p w14:paraId="3F89A166">
            <w:pPr>
              <w:spacing w:line="360" w:lineRule="auto"/>
              <w:ind w:left="1080" w:leftChars="257" w:hanging="540"/>
              <w:jc w:val="center"/>
              <w:rPr>
                <w:rFonts w:hint="eastAsia" w:ascii="宋体" w:hAnsi="宋体"/>
                <w:color w:val="auto"/>
                <w:sz w:val="24"/>
                <w:szCs w:val="24"/>
              </w:rPr>
            </w:pPr>
          </w:p>
        </w:tc>
      </w:tr>
      <w:tr w14:paraId="709E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0391D8A7">
            <w:pPr>
              <w:jc w:val="center"/>
              <w:rPr>
                <w:rFonts w:hint="eastAsia" w:ascii="宋体" w:hAnsi="宋体"/>
                <w:color w:val="auto"/>
                <w:sz w:val="24"/>
                <w:szCs w:val="24"/>
              </w:rPr>
            </w:pPr>
            <w:r>
              <w:rPr>
                <w:rFonts w:hint="eastAsia" w:ascii="宋体" w:hAnsi="宋体"/>
                <w:color w:val="auto"/>
                <w:sz w:val="24"/>
                <w:szCs w:val="24"/>
              </w:rPr>
              <w:t>6</w:t>
            </w:r>
          </w:p>
        </w:tc>
        <w:tc>
          <w:tcPr>
            <w:tcW w:w="1526" w:type="dxa"/>
            <w:vAlign w:val="center"/>
          </w:tcPr>
          <w:p w14:paraId="7044DEBD">
            <w:pPr>
              <w:spacing w:line="360" w:lineRule="auto"/>
              <w:jc w:val="center"/>
              <w:rPr>
                <w:rFonts w:hint="eastAsia" w:ascii="宋体" w:hAnsi="宋体"/>
                <w:color w:val="auto"/>
                <w:sz w:val="24"/>
                <w:szCs w:val="24"/>
              </w:rPr>
            </w:pPr>
          </w:p>
        </w:tc>
        <w:tc>
          <w:tcPr>
            <w:tcW w:w="1376" w:type="dxa"/>
            <w:vAlign w:val="center"/>
          </w:tcPr>
          <w:p w14:paraId="4CE9E9A4">
            <w:pPr>
              <w:spacing w:line="360" w:lineRule="auto"/>
              <w:ind w:left="1080" w:leftChars="257" w:hanging="540"/>
              <w:jc w:val="center"/>
              <w:rPr>
                <w:rFonts w:hint="eastAsia" w:ascii="宋体" w:hAnsi="宋体"/>
                <w:color w:val="auto"/>
                <w:sz w:val="24"/>
                <w:szCs w:val="24"/>
              </w:rPr>
            </w:pPr>
          </w:p>
        </w:tc>
        <w:tc>
          <w:tcPr>
            <w:tcW w:w="1160" w:type="dxa"/>
            <w:vAlign w:val="center"/>
          </w:tcPr>
          <w:p w14:paraId="1ED9D490">
            <w:pPr>
              <w:spacing w:line="360" w:lineRule="auto"/>
              <w:ind w:left="1080" w:leftChars="257" w:hanging="540"/>
              <w:jc w:val="center"/>
              <w:rPr>
                <w:rFonts w:hint="eastAsia" w:ascii="宋体" w:hAnsi="宋体"/>
                <w:color w:val="auto"/>
                <w:sz w:val="24"/>
                <w:szCs w:val="24"/>
              </w:rPr>
            </w:pPr>
          </w:p>
        </w:tc>
        <w:tc>
          <w:tcPr>
            <w:tcW w:w="955" w:type="dxa"/>
            <w:vAlign w:val="center"/>
          </w:tcPr>
          <w:p w14:paraId="47C36298">
            <w:pPr>
              <w:spacing w:line="360" w:lineRule="auto"/>
              <w:ind w:left="1080" w:leftChars="257" w:hanging="540"/>
              <w:jc w:val="center"/>
              <w:rPr>
                <w:rFonts w:hint="eastAsia" w:ascii="宋体" w:hAnsi="宋体"/>
                <w:color w:val="auto"/>
                <w:sz w:val="24"/>
                <w:szCs w:val="24"/>
              </w:rPr>
            </w:pPr>
          </w:p>
        </w:tc>
        <w:tc>
          <w:tcPr>
            <w:tcW w:w="829" w:type="dxa"/>
            <w:vAlign w:val="center"/>
          </w:tcPr>
          <w:p w14:paraId="3098D576">
            <w:pPr>
              <w:spacing w:line="360" w:lineRule="auto"/>
              <w:ind w:left="1080" w:leftChars="257" w:hanging="540"/>
              <w:jc w:val="center"/>
              <w:rPr>
                <w:rFonts w:hint="eastAsia" w:ascii="宋体" w:hAnsi="宋体"/>
                <w:color w:val="auto"/>
                <w:sz w:val="24"/>
                <w:szCs w:val="24"/>
              </w:rPr>
            </w:pPr>
          </w:p>
        </w:tc>
        <w:tc>
          <w:tcPr>
            <w:tcW w:w="1182" w:type="dxa"/>
            <w:vAlign w:val="center"/>
          </w:tcPr>
          <w:p w14:paraId="0DBC7412">
            <w:pPr>
              <w:spacing w:line="360" w:lineRule="auto"/>
              <w:ind w:left="1080" w:leftChars="257" w:hanging="540"/>
              <w:jc w:val="center"/>
              <w:rPr>
                <w:rFonts w:hint="eastAsia" w:ascii="宋体" w:hAnsi="宋体"/>
                <w:color w:val="auto"/>
                <w:sz w:val="24"/>
                <w:szCs w:val="24"/>
              </w:rPr>
            </w:pPr>
          </w:p>
        </w:tc>
        <w:tc>
          <w:tcPr>
            <w:tcW w:w="1282" w:type="dxa"/>
            <w:vAlign w:val="center"/>
          </w:tcPr>
          <w:p w14:paraId="7F96B859">
            <w:pPr>
              <w:spacing w:line="360" w:lineRule="auto"/>
              <w:ind w:left="1080" w:leftChars="257" w:hanging="540"/>
              <w:jc w:val="center"/>
              <w:rPr>
                <w:rFonts w:hint="eastAsia" w:ascii="宋体" w:hAnsi="宋体"/>
                <w:color w:val="auto"/>
                <w:sz w:val="24"/>
                <w:szCs w:val="24"/>
              </w:rPr>
            </w:pPr>
          </w:p>
        </w:tc>
      </w:tr>
      <w:tr w14:paraId="3305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727D7FF6">
            <w:pPr>
              <w:jc w:val="center"/>
              <w:rPr>
                <w:rFonts w:hint="eastAsia" w:ascii="宋体" w:hAnsi="宋体"/>
                <w:color w:val="auto"/>
                <w:sz w:val="24"/>
                <w:szCs w:val="24"/>
              </w:rPr>
            </w:pPr>
            <w:r>
              <w:rPr>
                <w:rFonts w:hint="eastAsia" w:ascii="宋体" w:hAnsi="宋体"/>
                <w:color w:val="auto"/>
                <w:sz w:val="24"/>
                <w:szCs w:val="24"/>
              </w:rPr>
              <w:t>7</w:t>
            </w:r>
          </w:p>
        </w:tc>
        <w:tc>
          <w:tcPr>
            <w:tcW w:w="1526" w:type="dxa"/>
            <w:vAlign w:val="center"/>
          </w:tcPr>
          <w:p w14:paraId="51EF31AE">
            <w:pPr>
              <w:spacing w:line="360" w:lineRule="auto"/>
              <w:jc w:val="center"/>
              <w:rPr>
                <w:rFonts w:hint="eastAsia" w:ascii="宋体" w:hAnsi="宋体"/>
                <w:color w:val="auto"/>
                <w:sz w:val="24"/>
                <w:szCs w:val="24"/>
              </w:rPr>
            </w:pPr>
          </w:p>
        </w:tc>
        <w:tc>
          <w:tcPr>
            <w:tcW w:w="1376" w:type="dxa"/>
            <w:vAlign w:val="center"/>
          </w:tcPr>
          <w:p w14:paraId="170F7EAB">
            <w:pPr>
              <w:spacing w:line="360" w:lineRule="auto"/>
              <w:ind w:left="1080" w:leftChars="257" w:hanging="540"/>
              <w:jc w:val="center"/>
              <w:rPr>
                <w:rFonts w:hint="eastAsia" w:ascii="宋体" w:hAnsi="宋体"/>
                <w:color w:val="auto"/>
                <w:sz w:val="24"/>
                <w:szCs w:val="24"/>
              </w:rPr>
            </w:pPr>
          </w:p>
        </w:tc>
        <w:tc>
          <w:tcPr>
            <w:tcW w:w="1160" w:type="dxa"/>
            <w:vAlign w:val="center"/>
          </w:tcPr>
          <w:p w14:paraId="6DE39C2D">
            <w:pPr>
              <w:spacing w:line="360" w:lineRule="auto"/>
              <w:ind w:left="1080" w:leftChars="257" w:hanging="540"/>
              <w:jc w:val="center"/>
              <w:rPr>
                <w:rFonts w:hint="eastAsia" w:ascii="宋体" w:hAnsi="宋体"/>
                <w:color w:val="auto"/>
                <w:sz w:val="24"/>
                <w:szCs w:val="24"/>
              </w:rPr>
            </w:pPr>
          </w:p>
        </w:tc>
        <w:tc>
          <w:tcPr>
            <w:tcW w:w="955" w:type="dxa"/>
            <w:vAlign w:val="center"/>
          </w:tcPr>
          <w:p w14:paraId="2A40D871">
            <w:pPr>
              <w:spacing w:line="360" w:lineRule="auto"/>
              <w:ind w:left="1080" w:leftChars="257" w:hanging="540"/>
              <w:jc w:val="center"/>
              <w:rPr>
                <w:rFonts w:hint="eastAsia" w:ascii="宋体" w:hAnsi="宋体"/>
                <w:color w:val="auto"/>
                <w:sz w:val="24"/>
                <w:szCs w:val="24"/>
              </w:rPr>
            </w:pPr>
          </w:p>
        </w:tc>
        <w:tc>
          <w:tcPr>
            <w:tcW w:w="829" w:type="dxa"/>
            <w:vAlign w:val="center"/>
          </w:tcPr>
          <w:p w14:paraId="69B4748E">
            <w:pPr>
              <w:spacing w:line="360" w:lineRule="auto"/>
              <w:ind w:left="1080" w:leftChars="257" w:hanging="540"/>
              <w:jc w:val="center"/>
              <w:rPr>
                <w:rFonts w:hint="eastAsia" w:ascii="宋体" w:hAnsi="宋体"/>
                <w:color w:val="auto"/>
                <w:sz w:val="24"/>
                <w:szCs w:val="24"/>
              </w:rPr>
            </w:pPr>
          </w:p>
        </w:tc>
        <w:tc>
          <w:tcPr>
            <w:tcW w:w="1182" w:type="dxa"/>
            <w:vAlign w:val="center"/>
          </w:tcPr>
          <w:p w14:paraId="7B206015">
            <w:pPr>
              <w:spacing w:line="360" w:lineRule="auto"/>
              <w:ind w:left="1080" w:leftChars="257" w:hanging="540"/>
              <w:jc w:val="center"/>
              <w:rPr>
                <w:rFonts w:hint="eastAsia" w:ascii="宋体" w:hAnsi="宋体"/>
                <w:color w:val="auto"/>
                <w:sz w:val="24"/>
                <w:szCs w:val="24"/>
              </w:rPr>
            </w:pPr>
          </w:p>
        </w:tc>
        <w:tc>
          <w:tcPr>
            <w:tcW w:w="1282" w:type="dxa"/>
            <w:vAlign w:val="center"/>
          </w:tcPr>
          <w:p w14:paraId="7FC7CC5F">
            <w:pPr>
              <w:spacing w:line="360" w:lineRule="auto"/>
              <w:ind w:left="1080" w:leftChars="257" w:hanging="540"/>
              <w:jc w:val="center"/>
              <w:rPr>
                <w:rFonts w:hint="eastAsia" w:ascii="宋体" w:hAnsi="宋体"/>
                <w:color w:val="auto"/>
                <w:sz w:val="24"/>
                <w:szCs w:val="24"/>
              </w:rPr>
            </w:pPr>
          </w:p>
        </w:tc>
      </w:tr>
      <w:tr w14:paraId="06C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52BD2CAA">
            <w:pPr>
              <w:jc w:val="center"/>
              <w:rPr>
                <w:rFonts w:hint="eastAsia" w:ascii="宋体" w:hAnsi="宋体"/>
                <w:color w:val="auto"/>
                <w:sz w:val="24"/>
                <w:szCs w:val="24"/>
              </w:rPr>
            </w:pPr>
            <w:r>
              <w:rPr>
                <w:rFonts w:hint="eastAsia" w:ascii="宋体" w:hAnsi="宋体"/>
                <w:color w:val="auto"/>
                <w:sz w:val="24"/>
                <w:szCs w:val="24"/>
              </w:rPr>
              <w:t>8</w:t>
            </w:r>
          </w:p>
        </w:tc>
        <w:tc>
          <w:tcPr>
            <w:tcW w:w="1526" w:type="dxa"/>
            <w:vAlign w:val="center"/>
          </w:tcPr>
          <w:p w14:paraId="5BBC4A6B">
            <w:pPr>
              <w:spacing w:line="360" w:lineRule="auto"/>
              <w:jc w:val="center"/>
              <w:rPr>
                <w:rFonts w:hint="eastAsia" w:ascii="宋体" w:hAnsi="宋体"/>
                <w:color w:val="auto"/>
                <w:sz w:val="24"/>
                <w:szCs w:val="24"/>
              </w:rPr>
            </w:pPr>
          </w:p>
        </w:tc>
        <w:tc>
          <w:tcPr>
            <w:tcW w:w="1376" w:type="dxa"/>
            <w:vAlign w:val="center"/>
          </w:tcPr>
          <w:p w14:paraId="69FF28DE">
            <w:pPr>
              <w:spacing w:line="360" w:lineRule="auto"/>
              <w:ind w:left="1080" w:leftChars="257" w:hanging="540"/>
              <w:jc w:val="center"/>
              <w:rPr>
                <w:rFonts w:hint="eastAsia" w:ascii="宋体" w:hAnsi="宋体"/>
                <w:color w:val="auto"/>
                <w:sz w:val="24"/>
                <w:szCs w:val="24"/>
              </w:rPr>
            </w:pPr>
          </w:p>
        </w:tc>
        <w:tc>
          <w:tcPr>
            <w:tcW w:w="1160" w:type="dxa"/>
            <w:vAlign w:val="center"/>
          </w:tcPr>
          <w:p w14:paraId="3A0F1646">
            <w:pPr>
              <w:spacing w:line="360" w:lineRule="auto"/>
              <w:ind w:left="1080" w:leftChars="257" w:hanging="540"/>
              <w:jc w:val="center"/>
              <w:rPr>
                <w:rFonts w:hint="eastAsia" w:ascii="宋体" w:hAnsi="宋体"/>
                <w:color w:val="auto"/>
                <w:sz w:val="24"/>
                <w:szCs w:val="24"/>
              </w:rPr>
            </w:pPr>
          </w:p>
        </w:tc>
        <w:tc>
          <w:tcPr>
            <w:tcW w:w="955" w:type="dxa"/>
            <w:vAlign w:val="center"/>
          </w:tcPr>
          <w:p w14:paraId="10768222">
            <w:pPr>
              <w:spacing w:line="360" w:lineRule="auto"/>
              <w:ind w:left="1080" w:leftChars="257" w:hanging="540"/>
              <w:jc w:val="center"/>
              <w:rPr>
                <w:rFonts w:hint="eastAsia" w:ascii="宋体" w:hAnsi="宋体"/>
                <w:color w:val="auto"/>
                <w:sz w:val="24"/>
                <w:szCs w:val="24"/>
              </w:rPr>
            </w:pPr>
          </w:p>
        </w:tc>
        <w:tc>
          <w:tcPr>
            <w:tcW w:w="829" w:type="dxa"/>
            <w:vAlign w:val="center"/>
          </w:tcPr>
          <w:p w14:paraId="1BFAE719">
            <w:pPr>
              <w:spacing w:line="360" w:lineRule="auto"/>
              <w:ind w:left="1080" w:leftChars="257" w:hanging="540"/>
              <w:jc w:val="center"/>
              <w:rPr>
                <w:rFonts w:hint="eastAsia" w:ascii="宋体" w:hAnsi="宋体"/>
                <w:color w:val="auto"/>
                <w:sz w:val="24"/>
                <w:szCs w:val="24"/>
              </w:rPr>
            </w:pPr>
          </w:p>
        </w:tc>
        <w:tc>
          <w:tcPr>
            <w:tcW w:w="1182" w:type="dxa"/>
            <w:vAlign w:val="center"/>
          </w:tcPr>
          <w:p w14:paraId="6A76F321">
            <w:pPr>
              <w:spacing w:line="360" w:lineRule="auto"/>
              <w:ind w:left="1080" w:leftChars="257" w:hanging="540"/>
              <w:jc w:val="center"/>
              <w:rPr>
                <w:rFonts w:hint="eastAsia" w:ascii="宋体" w:hAnsi="宋体"/>
                <w:color w:val="auto"/>
                <w:sz w:val="24"/>
                <w:szCs w:val="24"/>
              </w:rPr>
            </w:pPr>
          </w:p>
        </w:tc>
        <w:tc>
          <w:tcPr>
            <w:tcW w:w="1282" w:type="dxa"/>
            <w:vAlign w:val="center"/>
          </w:tcPr>
          <w:p w14:paraId="49C43A28">
            <w:pPr>
              <w:spacing w:line="360" w:lineRule="auto"/>
              <w:ind w:left="1080" w:leftChars="257" w:hanging="540"/>
              <w:jc w:val="center"/>
              <w:rPr>
                <w:rFonts w:hint="eastAsia" w:ascii="宋体" w:hAnsi="宋体"/>
                <w:color w:val="auto"/>
                <w:sz w:val="24"/>
                <w:szCs w:val="24"/>
              </w:rPr>
            </w:pPr>
          </w:p>
        </w:tc>
      </w:tr>
      <w:tr w14:paraId="5F21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vAlign w:val="center"/>
          </w:tcPr>
          <w:p w14:paraId="7C56E413">
            <w:pPr>
              <w:spacing w:line="360" w:lineRule="auto"/>
              <w:jc w:val="center"/>
              <w:rPr>
                <w:rFonts w:hint="eastAsia" w:ascii="宋体" w:hAnsi="宋体"/>
                <w:color w:val="auto"/>
                <w:sz w:val="24"/>
                <w:szCs w:val="24"/>
              </w:rPr>
            </w:pPr>
            <w:r>
              <w:rPr>
                <w:rFonts w:hint="eastAsia" w:ascii="宋体" w:hAnsi="宋体"/>
                <w:color w:val="auto"/>
                <w:sz w:val="24"/>
                <w:szCs w:val="24"/>
              </w:rPr>
              <w:t>…</w:t>
            </w:r>
          </w:p>
        </w:tc>
        <w:tc>
          <w:tcPr>
            <w:tcW w:w="1526" w:type="dxa"/>
            <w:vAlign w:val="center"/>
          </w:tcPr>
          <w:p w14:paraId="136D8D99">
            <w:pPr>
              <w:spacing w:line="360" w:lineRule="auto"/>
              <w:jc w:val="center"/>
              <w:rPr>
                <w:rFonts w:hint="eastAsia" w:ascii="宋体" w:hAnsi="宋体"/>
                <w:color w:val="auto"/>
                <w:sz w:val="24"/>
                <w:szCs w:val="24"/>
              </w:rPr>
            </w:pPr>
          </w:p>
        </w:tc>
        <w:tc>
          <w:tcPr>
            <w:tcW w:w="1376" w:type="dxa"/>
            <w:vAlign w:val="center"/>
          </w:tcPr>
          <w:p w14:paraId="3EF41476">
            <w:pPr>
              <w:spacing w:line="360" w:lineRule="auto"/>
              <w:ind w:left="1080" w:leftChars="257" w:hanging="540"/>
              <w:jc w:val="center"/>
              <w:rPr>
                <w:rFonts w:hint="eastAsia" w:ascii="宋体" w:hAnsi="宋体"/>
                <w:color w:val="auto"/>
                <w:sz w:val="24"/>
                <w:szCs w:val="24"/>
              </w:rPr>
            </w:pPr>
          </w:p>
        </w:tc>
        <w:tc>
          <w:tcPr>
            <w:tcW w:w="1160" w:type="dxa"/>
            <w:vAlign w:val="center"/>
          </w:tcPr>
          <w:p w14:paraId="71878A2E">
            <w:pPr>
              <w:spacing w:line="360" w:lineRule="auto"/>
              <w:ind w:left="1080" w:leftChars="257" w:hanging="540"/>
              <w:jc w:val="center"/>
              <w:rPr>
                <w:rFonts w:hint="eastAsia" w:ascii="宋体" w:hAnsi="宋体"/>
                <w:color w:val="auto"/>
                <w:sz w:val="24"/>
                <w:szCs w:val="24"/>
              </w:rPr>
            </w:pPr>
          </w:p>
        </w:tc>
        <w:tc>
          <w:tcPr>
            <w:tcW w:w="955" w:type="dxa"/>
            <w:vAlign w:val="center"/>
          </w:tcPr>
          <w:p w14:paraId="4893FEFB">
            <w:pPr>
              <w:spacing w:line="360" w:lineRule="auto"/>
              <w:ind w:left="1080" w:leftChars="257" w:hanging="540"/>
              <w:jc w:val="center"/>
              <w:rPr>
                <w:rFonts w:hint="eastAsia" w:ascii="宋体" w:hAnsi="宋体"/>
                <w:color w:val="auto"/>
                <w:sz w:val="24"/>
                <w:szCs w:val="24"/>
              </w:rPr>
            </w:pPr>
          </w:p>
        </w:tc>
        <w:tc>
          <w:tcPr>
            <w:tcW w:w="829" w:type="dxa"/>
            <w:vAlign w:val="center"/>
          </w:tcPr>
          <w:p w14:paraId="6E44D9D3">
            <w:pPr>
              <w:spacing w:line="360" w:lineRule="auto"/>
              <w:ind w:left="1080" w:leftChars="257" w:hanging="540"/>
              <w:jc w:val="center"/>
              <w:rPr>
                <w:rFonts w:hint="eastAsia" w:ascii="宋体" w:hAnsi="宋体"/>
                <w:color w:val="auto"/>
                <w:sz w:val="24"/>
                <w:szCs w:val="24"/>
              </w:rPr>
            </w:pPr>
          </w:p>
        </w:tc>
        <w:tc>
          <w:tcPr>
            <w:tcW w:w="1182" w:type="dxa"/>
            <w:vAlign w:val="center"/>
          </w:tcPr>
          <w:p w14:paraId="61D5394F">
            <w:pPr>
              <w:spacing w:line="360" w:lineRule="auto"/>
              <w:ind w:left="1080" w:leftChars="257" w:hanging="540"/>
              <w:jc w:val="center"/>
              <w:rPr>
                <w:rFonts w:hint="eastAsia" w:ascii="宋体" w:hAnsi="宋体"/>
                <w:color w:val="auto"/>
                <w:sz w:val="24"/>
                <w:szCs w:val="24"/>
              </w:rPr>
            </w:pPr>
          </w:p>
        </w:tc>
        <w:tc>
          <w:tcPr>
            <w:tcW w:w="1282" w:type="dxa"/>
            <w:vAlign w:val="center"/>
          </w:tcPr>
          <w:p w14:paraId="17B139D7">
            <w:pPr>
              <w:spacing w:line="360" w:lineRule="auto"/>
              <w:ind w:left="1080" w:leftChars="257" w:hanging="540"/>
              <w:jc w:val="center"/>
              <w:rPr>
                <w:rFonts w:hint="eastAsia" w:ascii="宋体" w:hAnsi="宋体"/>
                <w:color w:val="auto"/>
                <w:sz w:val="24"/>
                <w:szCs w:val="24"/>
              </w:rPr>
            </w:pPr>
          </w:p>
        </w:tc>
      </w:tr>
      <w:tr w14:paraId="4E16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6" w:type="dxa"/>
            <w:vAlign w:val="center"/>
          </w:tcPr>
          <w:p w14:paraId="552D9FF5">
            <w:pPr>
              <w:spacing w:line="360" w:lineRule="auto"/>
              <w:jc w:val="center"/>
              <w:rPr>
                <w:rFonts w:hint="eastAsia" w:ascii="宋体" w:hAnsi="宋体"/>
                <w:color w:val="auto"/>
                <w:sz w:val="24"/>
                <w:szCs w:val="24"/>
              </w:rPr>
            </w:pPr>
            <w:r>
              <w:rPr>
                <w:rFonts w:hint="eastAsia" w:ascii="宋体" w:hAnsi="宋体"/>
                <w:color w:val="auto"/>
                <w:sz w:val="24"/>
                <w:szCs w:val="24"/>
              </w:rPr>
              <w:t>合计</w:t>
            </w:r>
          </w:p>
        </w:tc>
        <w:tc>
          <w:tcPr>
            <w:tcW w:w="1526" w:type="dxa"/>
            <w:vAlign w:val="center"/>
          </w:tcPr>
          <w:p w14:paraId="0D96E5AA">
            <w:pPr>
              <w:spacing w:line="360" w:lineRule="auto"/>
              <w:jc w:val="center"/>
              <w:rPr>
                <w:rFonts w:hint="eastAsia" w:ascii="宋体" w:hAnsi="宋体"/>
                <w:color w:val="auto"/>
                <w:sz w:val="24"/>
                <w:szCs w:val="24"/>
              </w:rPr>
            </w:pPr>
          </w:p>
        </w:tc>
        <w:tc>
          <w:tcPr>
            <w:tcW w:w="1376" w:type="dxa"/>
            <w:vAlign w:val="center"/>
          </w:tcPr>
          <w:p w14:paraId="5F37D971">
            <w:pPr>
              <w:spacing w:line="360" w:lineRule="auto"/>
              <w:ind w:left="1080" w:leftChars="257" w:hanging="540"/>
              <w:jc w:val="center"/>
              <w:rPr>
                <w:rFonts w:hint="eastAsia" w:ascii="宋体" w:hAnsi="宋体"/>
                <w:color w:val="auto"/>
                <w:sz w:val="24"/>
                <w:szCs w:val="24"/>
              </w:rPr>
            </w:pPr>
          </w:p>
        </w:tc>
        <w:tc>
          <w:tcPr>
            <w:tcW w:w="1160" w:type="dxa"/>
            <w:vAlign w:val="center"/>
          </w:tcPr>
          <w:p w14:paraId="28EB5E6F">
            <w:pPr>
              <w:spacing w:line="360" w:lineRule="auto"/>
              <w:ind w:left="1080" w:leftChars="257" w:hanging="540"/>
              <w:jc w:val="center"/>
              <w:rPr>
                <w:rFonts w:hint="eastAsia" w:ascii="宋体" w:hAnsi="宋体"/>
                <w:color w:val="auto"/>
                <w:sz w:val="24"/>
                <w:szCs w:val="24"/>
              </w:rPr>
            </w:pPr>
          </w:p>
        </w:tc>
        <w:tc>
          <w:tcPr>
            <w:tcW w:w="955" w:type="dxa"/>
            <w:vAlign w:val="center"/>
          </w:tcPr>
          <w:p w14:paraId="4A9E16EC">
            <w:pPr>
              <w:spacing w:line="360" w:lineRule="auto"/>
              <w:ind w:left="1080" w:leftChars="257" w:hanging="540"/>
              <w:jc w:val="center"/>
              <w:rPr>
                <w:rFonts w:hint="eastAsia" w:ascii="宋体" w:hAnsi="宋体"/>
                <w:color w:val="auto"/>
                <w:sz w:val="24"/>
                <w:szCs w:val="24"/>
              </w:rPr>
            </w:pPr>
          </w:p>
        </w:tc>
        <w:tc>
          <w:tcPr>
            <w:tcW w:w="829" w:type="dxa"/>
            <w:vAlign w:val="center"/>
          </w:tcPr>
          <w:p w14:paraId="546B31AE">
            <w:pPr>
              <w:spacing w:line="360" w:lineRule="auto"/>
              <w:ind w:left="1080" w:leftChars="257" w:hanging="540"/>
              <w:jc w:val="center"/>
              <w:rPr>
                <w:rFonts w:hint="eastAsia" w:ascii="宋体" w:hAnsi="宋体"/>
                <w:color w:val="auto"/>
                <w:sz w:val="24"/>
                <w:szCs w:val="24"/>
              </w:rPr>
            </w:pPr>
          </w:p>
        </w:tc>
        <w:tc>
          <w:tcPr>
            <w:tcW w:w="1182" w:type="dxa"/>
            <w:vAlign w:val="center"/>
          </w:tcPr>
          <w:p w14:paraId="2703F002">
            <w:pPr>
              <w:spacing w:line="360" w:lineRule="auto"/>
              <w:ind w:left="1080" w:leftChars="257" w:hanging="540"/>
              <w:jc w:val="center"/>
              <w:rPr>
                <w:rFonts w:hint="eastAsia" w:ascii="宋体" w:hAnsi="宋体"/>
                <w:color w:val="auto"/>
                <w:sz w:val="24"/>
                <w:szCs w:val="24"/>
              </w:rPr>
            </w:pPr>
          </w:p>
        </w:tc>
        <w:tc>
          <w:tcPr>
            <w:tcW w:w="1282" w:type="dxa"/>
            <w:vAlign w:val="center"/>
          </w:tcPr>
          <w:p w14:paraId="33AE82E7">
            <w:pPr>
              <w:spacing w:line="360" w:lineRule="auto"/>
              <w:ind w:left="1080" w:leftChars="257" w:hanging="540"/>
              <w:jc w:val="center"/>
              <w:rPr>
                <w:rFonts w:hint="eastAsia" w:ascii="宋体" w:hAnsi="宋体"/>
                <w:color w:val="auto"/>
                <w:sz w:val="24"/>
                <w:szCs w:val="24"/>
              </w:rPr>
            </w:pPr>
          </w:p>
        </w:tc>
      </w:tr>
    </w:tbl>
    <w:p w14:paraId="30A4CD95">
      <w:pPr>
        <w:pStyle w:val="55"/>
        <w:tabs>
          <w:tab w:val="left" w:pos="567"/>
        </w:tabs>
        <w:ind w:firstLine="240"/>
        <w:rPr>
          <w:rFonts w:hint="eastAsia" w:ascii="宋体" w:hAnsi="宋体" w:cs="宋体"/>
          <w:color w:val="auto"/>
          <w:sz w:val="24"/>
          <w:szCs w:val="22"/>
        </w:rPr>
      </w:pPr>
    </w:p>
    <w:p w14:paraId="22C6AB54">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投标供应商：</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（盖公章）</w:t>
      </w:r>
    </w:p>
    <w:p w14:paraId="0F109A2D">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法定代表人或委托代理人(签字或签章)：</w:t>
      </w:r>
    </w:p>
    <w:p w14:paraId="0EBBF6CA">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日期：</w:t>
      </w:r>
    </w:p>
    <w:p w14:paraId="054AC740">
      <w:pPr>
        <w:rPr>
          <w:rFonts w:hint="eastAsia" w:ascii="宋体" w:hAnsi="宋体"/>
          <w:b/>
          <w:bCs/>
          <w:color w:val="auto"/>
          <w:sz w:val="24"/>
        </w:rPr>
      </w:pPr>
      <w:r>
        <w:rPr>
          <w:rFonts w:hint="eastAsia" w:ascii="宋体" w:hAnsi="宋体"/>
          <w:b/>
          <w:bCs/>
          <w:color w:val="auto"/>
          <w:sz w:val="24"/>
        </w:rPr>
        <w:br w:type="page"/>
      </w:r>
    </w:p>
    <w:p w14:paraId="1FC50AF5">
      <w:pPr>
        <w:jc w:val="center"/>
        <w:rPr>
          <w:rFonts w:hint="eastAsia" w:ascii="宋体" w:hAnsi="宋体"/>
          <w:b/>
          <w:bCs/>
          <w:color w:val="auto"/>
          <w:sz w:val="32"/>
          <w:szCs w:val="36"/>
        </w:rPr>
      </w:pPr>
      <w:r>
        <w:rPr>
          <w:rFonts w:hint="eastAsia" w:ascii="宋体" w:hAnsi="宋体"/>
          <w:b/>
          <w:bCs/>
          <w:color w:val="auto"/>
          <w:sz w:val="32"/>
          <w:szCs w:val="36"/>
        </w:rPr>
        <w:t>四、评审因素和内容响应详情</w:t>
      </w:r>
    </w:p>
    <w:p w14:paraId="33027C3B">
      <w:pPr>
        <w:pStyle w:val="101"/>
        <w:jc w:val="center"/>
        <w:rPr>
          <w:rFonts w:hint="eastAsia" w:ascii="宋体" w:hAnsi="宋体"/>
          <w:bCs/>
          <w:color w:val="auto"/>
          <w:sz w:val="28"/>
          <w:szCs w:val="28"/>
        </w:rPr>
      </w:pPr>
      <w:r>
        <w:rPr>
          <w:rFonts w:hint="eastAsia" w:ascii="宋体" w:hAnsi="宋体"/>
          <w:b/>
          <w:color w:val="auto"/>
          <w:sz w:val="28"/>
          <w:szCs w:val="28"/>
        </w:rPr>
        <w:t>（一）商务要求响应表</w:t>
      </w:r>
    </w:p>
    <w:p w14:paraId="153EFA8D">
      <w:pPr>
        <w:pStyle w:val="101"/>
        <w:rPr>
          <w:rFonts w:hint="eastAsia" w:ascii="宋体" w:hAnsi="宋体"/>
          <w:color w:val="auto"/>
        </w:rPr>
      </w:pPr>
    </w:p>
    <w:tbl>
      <w:tblPr>
        <w:tblStyle w:val="57"/>
        <w:tblW w:w="93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81"/>
        <w:gridCol w:w="2417"/>
        <w:gridCol w:w="2500"/>
        <w:gridCol w:w="1043"/>
        <w:gridCol w:w="944"/>
      </w:tblGrid>
      <w:tr w14:paraId="27904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vMerge w:val="restart"/>
            <w:vAlign w:val="center"/>
          </w:tcPr>
          <w:p w14:paraId="435B851C">
            <w:pPr>
              <w:spacing w:line="560" w:lineRule="exact"/>
              <w:jc w:val="center"/>
              <w:rPr>
                <w:rFonts w:hint="eastAsia" w:ascii="宋体" w:hAnsi="宋体"/>
                <w:bCs/>
                <w:color w:val="auto"/>
                <w:sz w:val="24"/>
              </w:rPr>
            </w:pPr>
            <w:r>
              <w:rPr>
                <w:rFonts w:hint="eastAsia" w:ascii="宋体" w:hAnsi="宋体"/>
                <w:bCs/>
                <w:color w:val="auto"/>
                <w:sz w:val="24"/>
              </w:rPr>
              <w:t>序号</w:t>
            </w:r>
          </w:p>
        </w:tc>
        <w:tc>
          <w:tcPr>
            <w:tcW w:w="1581" w:type="dxa"/>
            <w:vMerge w:val="restart"/>
            <w:vAlign w:val="center"/>
          </w:tcPr>
          <w:p w14:paraId="0044599E">
            <w:pPr>
              <w:spacing w:line="560" w:lineRule="exact"/>
              <w:jc w:val="center"/>
              <w:rPr>
                <w:rFonts w:hint="eastAsia" w:ascii="宋体" w:hAnsi="宋体"/>
                <w:bCs/>
                <w:color w:val="auto"/>
                <w:sz w:val="24"/>
              </w:rPr>
            </w:pPr>
            <w:r>
              <w:rPr>
                <w:rFonts w:hint="eastAsia" w:ascii="宋体" w:hAnsi="宋体"/>
                <w:bCs/>
                <w:color w:val="auto"/>
                <w:sz w:val="24"/>
              </w:rPr>
              <w:t>商务条款</w:t>
            </w:r>
          </w:p>
        </w:tc>
        <w:tc>
          <w:tcPr>
            <w:tcW w:w="2417" w:type="dxa"/>
            <w:vAlign w:val="center"/>
          </w:tcPr>
          <w:p w14:paraId="1EC0B314">
            <w:pPr>
              <w:spacing w:line="560" w:lineRule="exact"/>
              <w:jc w:val="center"/>
              <w:rPr>
                <w:rFonts w:hint="eastAsia" w:ascii="宋体" w:hAnsi="宋体"/>
                <w:bCs/>
                <w:color w:val="auto"/>
                <w:sz w:val="24"/>
              </w:rPr>
            </w:pPr>
            <w:r>
              <w:rPr>
                <w:rFonts w:hint="eastAsia" w:ascii="宋体" w:hAnsi="宋体"/>
                <w:bCs/>
                <w:color w:val="auto"/>
                <w:sz w:val="24"/>
              </w:rPr>
              <w:t>招标文件规定</w:t>
            </w:r>
          </w:p>
        </w:tc>
        <w:tc>
          <w:tcPr>
            <w:tcW w:w="2500" w:type="dxa"/>
            <w:vAlign w:val="center"/>
          </w:tcPr>
          <w:p w14:paraId="0BBBEE9A">
            <w:pPr>
              <w:spacing w:line="560" w:lineRule="exact"/>
              <w:jc w:val="center"/>
              <w:rPr>
                <w:rFonts w:hint="eastAsia" w:ascii="宋体" w:hAnsi="宋体"/>
                <w:bCs/>
                <w:color w:val="auto"/>
                <w:sz w:val="24"/>
              </w:rPr>
            </w:pPr>
            <w:r>
              <w:rPr>
                <w:rFonts w:hint="eastAsia" w:ascii="宋体" w:hAnsi="宋体"/>
                <w:bCs/>
                <w:color w:val="auto"/>
                <w:sz w:val="24"/>
              </w:rPr>
              <w:t>投标文件响应</w:t>
            </w:r>
          </w:p>
        </w:tc>
        <w:tc>
          <w:tcPr>
            <w:tcW w:w="1043" w:type="dxa"/>
            <w:vMerge w:val="restart"/>
            <w:vAlign w:val="center"/>
          </w:tcPr>
          <w:p w14:paraId="3B7EEFE1">
            <w:pPr>
              <w:spacing w:line="560" w:lineRule="exact"/>
              <w:jc w:val="center"/>
              <w:rPr>
                <w:rFonts w:hint="eastAsia" w:ascii="宋体" w:hAnsi="宋体"/>
                <w:bCs/>
                <w:color w:val="auto"/>
                <w:sz w:val="24"/>
              </w:rPr>
            </w:pPr>
            <w:r>
              <w:rPr>
                <w:rFonts w:hint="eastAsia" w:ascii="宋体" w:hAnsi="宋体"/>
                <w:bCs/>
                <w:color w:val="auto"/>
                <w:sz w:val="24"/>
              </w:rPr>
              <w:t>偏离</w:t>
            </w:r>
          </w:p>
          <w:p w14:paraId="4C835FA4">
            <w:pPr>
              <w:spacing w:line="560" w:lineRule="exact"/>
              <w:jc w:val="center"/>
              <w:rPr>
                <w:rFonts w:hint="eastAsia" w:ascii="宋体" w:hAnsi="宋体"/>
                <w:bCs/>
                <w:color w:val="auto"/>
                <w:sz w:val="24"/>
              </w:rPr>
            </w:pPr>
            <w:r>
              <w:rPr>
                <w:rFonts w:hint="eastAsia" w:ascii="宋体" w:hAnsi="宋体"/>
                <w:bCs/>
                <w:color w:val="auto"/>
                <w:sz w:val="24"/>
              </w:rPr>
              <w:t>情况</w:t>
            </w:r>
          </w:p>
        </w:tc>
        <w:tc>
          <w:tcPr>
            <w:tcW w:w="944" w:type="dxa"/>
            <w:vMerge w:val="restart"/>
            <w:vAlign w:val="center"/>
          </w:tcPr>
          <w:p w14:paraId="29EC5D1B">
            <w:pPr>
              <w:spacing w:line="560" w:lineRule="exact"/>
              <w:jc w:val="center"/>
              <w:rPr>
                <w:rFonts w:hint="eastAsia" w:ascii="宋体" w:hAnsi="宋体"/>
                <w:bCs/>
                <w:color w:val="auto"/>
                <w:sz w:val="24"/>
              </w:rPr>
            </w:pPr>
            <w:r>
              <w:rPr>
                <w:rFonts w:hint="eastAsia" w:ascii="宋体" w:hAnsi="宋体"/>
                <w:bCs/>
                <w:color w:val="auto"/>
                <w:sz w:val="24"/>
              </w:rPr>
              <w:t>备注</w:t>
            </w:r>
          </w:p>
        </w:tc>
      </w:tr>
      <w:tr w14:paraId="4BBBA3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3" w:type="dxa"/>
            <w:vMerge w:val="continue"/>
            <w:vAlign w:val="center"/>
          </w:tcPr>
          <w:p w14:paraId="1ECBF0DF">
            <w:pPr>
              <w:spacing w:line="560" w:lineRule="exact"/>
              <w:jc w:val="center"/>
              <w:rPr>
                <w:rFonts w:hint="eastAsia" w:ascii="宋体" w:hAnsi="宋体"/>
                <w:bCs/>
                <w:color w:val="auto"/>
                <w:sz w:val="24"/>
              </w:rPr>
            </w:pPr>
          </w:p>
        </w:tc>
        <w:tc>
          <w:tcPr>
            <w:tcW w:w="1581" w:type="dxa"/>
            <w:vMerge w:val="continue"/>
            <w:vAlign w:val="center"/>
          </w:tcPr>
          <w:p w14:paraId="7F554E73">
            <w:pPr>
              <w:spacing w:line="560" w:lineRule="exact"/>
              <w:jc w:val="center"/>
              <w:rPr>
                <w:rFonts w:hint="eastAsia" w:ascii="宋体" w:hAnsi="宋体"/>
                <w:bCs/>
                <w:color w:val="auto"/>
                <w:sz w:val="24"/>
              </w:rPr>
            </w:pPr>
          </w:p>
        </w:tc>
        <w:tc>
          <w:tcPr>
            <w:tcW w:w="2417" w:type="dxa"/>
            <w:vAlign w:val="center"/>
          </w:tcPr>
          <w:p w14:paraId="6751A8AB">
            <w:pPr>
              <w:spacing w:line="560" w:lineRule="exact"/>
              <w:jc w:val="center"/>
              <w:rPr>
                <w:rFonts w:hint="eastAsia" w:ascii="宋体" w:hAnsi="宋体"/>
                <w:bCs/>
                <w:color w:val="auto"/>
                <w:spacing w:val="-6"/>
                <w:sz w:val="24"/>
              </w:rPr>
            </w:pPr>
            <w:r>
              <w:rPr>
                <w:rFonts w:hint="eastAsia" w:ascii="宋体" w:hAnsi="宋体"/>
                <w:bCs/>
                <w:color w:val="auto"/>
                <w:sz w:val="24"/>
              </w:rPr>
              <w:t>商务条款要求</w:t>
            </w:r>
          </w:p>
        </w:tc>
        <w:tc>
          <w:tcPr>
            <w:tcW w:w="2500" w:type="dxa"/>
            <w:vAlign w:val="center"/>
          </w:tcPr>
          <w:p w14:paraId="0B3CD9D9">
            <w:pPr>
              <w:spacing w:line="560" w:lineRule="exact"/>
              <w:jc w:val="center"/>
              <w:rPr>
                <w:rFonts w:hint="eastAsia" w:ascii="宋体" w:hAnsi="宋体"/>
                <w:bCs/>
                <w:color w:val="auto"/>
                <w:sz w:val="24"/>
              </w:rPr>
            </w:pPr>
            <w:r>
              <w:rPr>
                <w:rFonts w:hint="eastAsia" w:ascii="宋体" w:hAnsi="宋体"/>
                <w:bCs/>
                <w:color w:val="auto"/>
                <w:sz w:val="24"/>
              </w:rPr>
              <w:t>商务条款响应</w:t>
            </w:r>
          </w:p>
        </w:tc>
        <w:tc>
          <w:tcPr>
            <w:tcW w:w="1043" w:type="dxa"/>
            <w:vMerge w:val="continue"/>
            <w:vAlign w:val="center"/>
          </w:tcPr>
          <w:p w14:paraId="03AC19E3">
            <w:pPr>
              <w:spacing w:line="560" w:lineRule="exact"/>
              <w:jc w:val="center"/>
              <w:rPr>
                <w:rFonts w:hint="eastAsia" w:ascii="宋体" w:hAnsi="宋体"/>
                <w:bCs/>
                <w:color w:val="auto"/>
                <w:sz w:val="24"/>
              </w:rPr>
            </w:pPr>
          </w:p>
        </w:tc>
        <w:tc>
          <w:tcPr>
            <w:tcW w:w="944" w:type="dxa"/>
            <w:vMerge w:val="continue"/>
            <w:vAlign w:val="center"/>
          </w:tcPr>
          <w:p w14:paraId="6DF4CFB3">
            <w:pPr>
              <w:spacing w:line="560" w:lineRule="exact"/>
              <w:jc w:val="center"/>
              <w:rPr>
                <w:rFonts w:hint="eastAsia" w:ascii="宋体" w:hAnsi="宋体"/>
                <w:bCs/>
                <w:color w:val="auto"/>
                <w:sz w:val="24"/>
              </w:rPr>
            </w:pPr>
          </w:p>
        </w:tc>
      </w:tr>
      <w:tr w14:paraId="1903C2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3" w:type="dxa"/>
            <w:vAlign w:val="center"/>
          </w:tcPr>
          <w:p w14:paraId="3FF050A9">
            <w:pPr>
              <w:spacing w:line="560" w:lineRule="exact"/>
              <w:jc w:val="center"/>
              <w:rPr>
                <w:rFonts w:hint="eastAsia" w:ascii="宋体" w:hAnsi="宋体"/>
                <w:bCs/>
                <w:color w:val="auto"/>
                <w:sz w:val="24"/>
              </w:rPr>
            </w:pPr>
            <w:r>
              <w:rPr>
                <w:rFonts w:hint="eastAsia" w:ascii="宋体" w:hAnsi="宋体"/>
                <w:bCs/>
                <w:color w:val="auto"/>
                <w:sz w:val="24"/>
              </w:rPr>
              <w:t>1</w:t>
            </w:r>
          </w:p>
        </w:tc>
        <w:tc>
          <w:tcPr>
            <w:tcW w:w="1581" w:type="dxa"/>
            <w:vAlign w:val="center"/>
          </w:tcPr>
          <w:p w14:paraId="1A0B98D4">
            <w:pPr>
              <w:jc w:val="center"/>
              <w:rPr>
                <w:rFonts w:hint="eastAsia" w:ascii="宋体" w:hAnsi="宋体"/>
                <w:bCs/>
                <w:color w:val="auto"/>
                <w:sz w:val="24"/>
              </w:rPr>
            </w:pPr>
          </w:p>
        </w:tc>
        <w:tc>
          <w:tcPr>
            <w:tcW w:w="2417" w:type="dxa"/>
            <w:vAlign w:val="center"/>
          </w:tcPr>
          <w:p w14:paraId="558A7F5F">
            <w:pPr>
              <w:spacing w:line="560" w:lineRule="exact"/>
              <w:jc w:val="center"/>
              <w:rPr>
                <w:rFonts w:hint="eastAsia" w:ascii="宋体" w:hAnsi="宋体"/>
                <w:bCs/>
                <w:color w:val="auto"/>
                <w:sz w:val="24"/>
              </w:rPr>
            </w:pPr>
          </w:p>
        </w:tc>
        <w:tc>
          <w:tcPr>
            <w:tcW w:w="2500" w:type="dxa"/>
            <w:vAlign w:val="center"/>
          </w:tcPr>
          <w:p w14:paraId="5C9ABA81">
            <w:pPr>
              <w:spacing w:line="560" w:lineRule="exact"/>
              <w:jc w:val="center"/>
              <w:rPr>
                <w:rFonts w:hint="eastAsia" w:ascii="宋体" w:hAnsi="宋体"/>
                <w:bCs/>
                <w:color w:val="auto"/>
                <w:sz w:val="24"/>
              </w:rPr>
            </w:pPr>
          </w:p>
        </w:tc>
        <w:tc>
          <w:tcPr>
            <w:tcW w:w="1043" w:type="dxa"/>
            <w:vAlign w:val="center"/>
          </w:tcPr>
          <w:p w14:paraId="5B0C2907">
            <w:pPr>
              <w:spacing w:line="560" w:lineRule="exact"/>
              <w:jc w:val="center"/>
              <w:rPr>
                <w:rFonts w:hint="eastAsia" w:ascii="宋体" w:hAnsi="宋体"/>
                <w:bCs/>
                <w:color w:val="auto"/>
                <w:sz w:val="24"/>
              </w:rPr>
            </w:pPr>
          </w:p>
        </w:tc>
        <w:tc>
          <w:tcPr>
            <w:tcW w:w="944" w:type="dxa"/>
            <w:vAlign w:val="center"/>
          </w:tcPr>
          <w:p w14:paraId="0671171B">
            <w:pPr>
              <w:spacing w:line="560" w:lineRule="exact"/>
              <w:jc w:val="center"/>
              <w:rPr>
                <w:rFonts w:hint="eastAsia" w:ascii="宋体" w:hAnsi="宋体"/>
                <w:bCs/>
                <w:color w:val="auto"/>
                <w:sz w:val="24"/>
              </w:rPr>
            </w:pPr>
          </w:p>
        </w:tc>
      </w:tr>
      <w:tr w14:paraId="728F2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3" w:type="dxa"/>
            <w:vAlign w:val="center"/>
          </w:tcPr>
          <w:p w14:paraId="0C4C6477">
            <w:pPr>
              <w:spacing w:line="560" w:lineRule="exact"/>
              <w:jc w:val="center"/>
              <w:rPr>
                <w:rFonts w:hint="eastAsia" w:ascii="宋体" w:hAnsi="宋体"/>
                <w:bCs/>
                <w:color w:val="auto"/>
                <w:sz w:val="24"/>
              </w:rPr>
            </w:pPr>
            <w:r>
              <w:rPr>
                <w:rFonts w:hint="eastAsia" w:ascii="宋体" w:hAnsi="宋体"/>
                <w:bCs/>
                <w:color w:val="auto"/>
                <w:sz w:val="24"/>
              </w:rPr>
              <w:t>2</w:t>
            </w:r>
          </w:p>
        </w:tc>
        <w:tc>
          <w:tcPr>
            <w:tcW w:w="1581" w:type="dxa"/>
            <w:vAlign w:val="center"/>
          </w:tcPr>
          <w:p w14:paraId="7BAA938B">
            <w:pPr>
              <w:jc w:val="center"/>
              <w:rPr>
                <w:rFonts w:hint="eastAsia" w:ascii="宋体" w:hAnsi="宋体"/>
                <w:bCs/>
                <w:color w:val="auto"/>
                <w:sz w:val="24"/>
              </w:rPr>
            </w:pPr>
          </w:p>
        </w:tc>
        <w:tc>
          <w:tcPr>
            <w:tcW w:w="2417" w:type="dxa"/>
            <w:vAlign w:val="center"/>
          </w:tcPr>
          <w:p w14:paraId="6824A42D">
            <w:pPr>
              <w:spacing w:line="560" w:lineRule="exact"/>
              <w:jc w:val="center"/>
              <w:rPr>
                <w:rFonts w:hint="eastAsia" w:ascii="宋体" w:hAnsi="宋体"/>
                <w:bCs/>
                <w:color w:val="auto"/>
                <w:sz w:val="24"/>
              </w:rPr>
            </w:pPr>
          </w:p>
        </w:tc>
        <w:tc>
          <w:tcPr>
            <w:tcW w:w="2500" w:type="dxa"/>
            <w:vAlign w:val="center"/>
          </w:tcPr>
          <w:p w14:paraId="556DA120">
            <w:pPr>
              <w:spacing w:line="560" w:lineRule="exact"/>
              <w:jc w:val="center"/>
              <w:rPr>
                <w:rFonts w:hint="eastAsia" w:ascii="宋体" w:hAnsi="宋体"/>
                <w:bCs/>
                <w:color w:val="auto"/>
                <w:sz w:val="24"/>
              </w:rPr>
            </w:pPr>
          </w:p>
        </w:tc>
        <w:tc>
          <w:tcPr>
            <w:tcW w:w="1043" w:type="dxa"/>
            <w:vAlign w:val="center"/>
          </w:tcPr>
          <w:p w14:paraId="301EF798">
            <w:pPr>
              <w:spacing w:line="560" w:lineRule="exact"/>
              <w:jc w:val="center"/>
              <w:rPr>
                <w:rFonts w:hint="eastAsia" w:ascii="宋体" w:hAnsi="宋体"/>
                <w:bCs/>
                <w:color w:val="auto"/>
                <w:sz w:val="24"/>
              </w:rPr>
            </w:pPr>
          </w:p>
        </w:tc>
        <w:tc>
          <w:tcPr>
            <w:tcW w:w="944" w:type="dxa"/>
            <w:vAlign w:val="center"/>
          </w:tcPr>
          <w:p w14:paraId="42A89410">
            <w:pPr>
              <w:spacing w:line="560" w:lineRule="exact"/>
              <w:jc w:val="center"/>
              <w:rPr>
                <w:rFonts w:hint="eastAsia" w:ascii="宋体" w:hAnsi="宋体"/>
                <w:bCs/>
                <w:color w:val="auto"/>
                <w:sz w:val="24"/>
              </w:rPr>
            </w:pPr>
          </w:p>
        </w:tc>
      </w:tr>
      <w:tr w14:paraId="416B7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3" w:type="dxa"/>
            <w:vAlign w:val="center"/>
          </w:tcPr>
          <w:p w14:paraId="36842022">
            <w:pPr>
              <w:spacing w:line="560" w:lineRule="exact"/>
              <w:jc w:val="center"/>
              <w:rPr>
                <w:rFonts w:hint="eastAsia" w:ascii="宋体" w:hAnsi="宋体"/>
                <w:bCs/>
                <w:color w:val="auto"/>
                <w:sz w:val="24"/>
              </w:rPr>
            </w:pPr>
            <w:r>
              <w:rPr>
                <w:rFonts w:hint="eastAsia" w:ascii="宋体" w:hAnsi="宋体"/>
                <w:bCs/>
                <w:color w:val="auto"/>
                <w:sz w:val="24"/>
              </w:rPr>
              <w:t>3</w:t>
            </w:r>
          </w:p>
        </w:tc>
        <w:tc>
          <w:tcPr>
            <w:tcW w:w="1581" w:type="dxa"/>
            <w:vAlign w:val="center"/>
          </w:tcPr>
          <w:p w14:paraId="4A2470AC">
            <w:pPr>
              <w:jc w:val="center"/>
              <w:rPr>
                <w:rFonts w:hint="eastAsia" w:ascii="宋体" w:hAnsi="宋体"/>
                <w:bCs/>
                <w:color w:val="auto"/>
                <w:sz w:val="24"/>
              </w:rPr>
            </w:pPr>
          </w:p>
        </w:tc>
        <w:tc>
          <w:tcPr>
            <w:tcW w:w="2417" w:type="dxa"/>
            <w:vAlign w:val="center"/>
          </w:tcPr>
          <w:p w14:paraId="1BEAFEB3">
            <w:pPr>
              <w:spacing w:line="560" w:lineRule="exact"/>
              <w:jc w:val="center"/>
              <w:rPr>
                <w:rFonts w:hint="eastAsia" w:ascii="宋体" w:hAnsi="宋体"/>
                <w:bCs/>
                <w:color w:val="auto"/>
                <w:sz w:val="24"/>
              </w:rPr>
            </w:pPr>
          </w:p>
        </w:tc>
        <w:tc>
          <w:tcPr>
            <w:tcW w:w="2500" w:type="dxa"/>
            <w:vAlign w:val="center"/>
          </w:tcPr>
          <w:p w14:paraId="59BEA8D3">
            <w:pPr>
              <w:spacing w:line="560" w:lineRule="exact"/>
              <w:jc w:val="center"/>
              <w:rPr>
                <w:rFonts w:hint="eastAsia" w:ascii="宋体" w:hAnsi="宋体"/>
                <w:bCs/>
                <w:color w:val="auto"/>
                <w:sz w:val="24"/>
              </w:rPr>
            </w:pPr>
          </w:p>
        </w:tc>
        <w:tc>
          <w:tcPr>
            <w:tcW w:w="1043" w:type="dxa"/>
            <w:vAlign w:val="center"/>
          </w:tcPr>
          <w:p w14:paraId="13E6F0F2">
            <w:pPr>
              <w:spacing w:line="560" w:lineRule="exact"/>
              <w:jc w:val="center"/>
              <w:rPr>
                <w:rFonts w:hint="eastAsia" w:ascii="宋体" w:hAnsi="宋体"/>
                <w:bCs/>
                <w:color w:val="auto"/>
                <w:sz w:val="24"/>
              </w:rPr>
            </w:pPr>
          </w:p>
        </w:tc>
        <w:tc>
          <w:tcPr>
            <w:tcW w:w="944" w:type="dxa"/>
            <w:vAlign w:val="center"/>
          </w:tcPr>
          <w:p w14:paraId="3DFEED29">
            <w:pPr>
              <w:spacing w:line="560" w:lineRule="exact"/>
              <w:jc w:val="center"/>
              <w:rPr>
                <w:rFonts w:hint="eastAsia" w:ascii="宋体" w:hAnsi="宋体"/>
                <w:bCs/>
                <w:color w:val="auto"/>
                <w:sz w:val="24"/>
              </w:rPr>
            </w:pPr>
          </w:p>
        </w:tc>
      </w:tr>
      <w:tr w14:paraId="50A2E3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3" w:type="dxa"/>
            <w:vAlign w:val="center"/>
          </w:tcPr>
          <w:p w14:paraId="1982138E">
            <w:pPr>
              <w:spacing w:line="560" w:lineRule="exact"/>
              <w:jc w:val="center"/>
              <w:rPr>
                <w:rFonts w:hint="eastAsia" w:ascii="宋体" w:hAnsi="宋体"/>
                <w:bCs/>
                <w:color w:val="auto"/>
                <w:sz w:val="24"/>
              </w:rPr>
            </w:pPr>
            <w:r>
              <w:rPr>
                <w:rFonts w:hint="eastAsia" w:ascii="宋体" w:hAnsi="宋体"/>
                <w:bCs/>
                <w:color w:val="auto"/>
                <w:sz w:val="24"/>
              </w:rPr>
              <w:t>4</w:t>
            </w:r>
          </w:p>
        </w:tc>
        <w:tc>
          <w:tcPr>
            <w:tcW w:w="1581" w:type="dxa"/>
            <w:vAlign w:val="center"/>
          </w:tcPr>
          <w:p w14:paraId="3C672361">
            <w:pPr>
              <w:jc w:val="center"/>
              <w:rPr>
                <w:rFonts w:hint="eastAsia" w:ascii="宋体" w:hAnsi="宋体"/>
                <w:bCs/>
                <w:color w:val="auto"/>
                <w:sz w:val="24"/>
              </w:rPr>
            </w:pPr>
          </w:p>
        </w:tc>
        <w:tc>
          <w:tcPr>
            <w:tcW w:w="2417" w:type="dxa"/>
            <w:vAlign w:val="center"/>
          </w:tcPr>
          <w:p w14:paraId="1C863AF1">
            <w:pPr>
              <w:spacing w:line="560" w:lineRule="exact"/>
              <w:jc w:val="center"/>
              <w:rPr>
                <w:rFonts w:hint="eastAsia" w:ascii="宋体" w:hAnsi="宋体"/>
                <w:bCs/>
                <w:color w:val="auto"/>
                <w:sz w:val="24"/>
              </w:rPr>
            </w:pPr>
          </w:p>
        </w:tc>
        <w:tc>
          <w:tcPr>
            <w:tcW w:w="2500" w:type="dxa"/>
            <w:vAlign w:val="center"/>
          </w:tcPr>
          <w:p w14:paraId="3D9F7765">
            <w:pPr>
              <w:spacing w:line="560" w:lineRule="exact"/>
              <w:jc w:val="center"/>
              <w:rPr>
                <w:rFonts w:hint="eastAsia" w:ascii="宋体" w:hAnsi="宋体"/>
                <w:bCs/>
                <w:color w:val="auto"/>
                <w:sz w:val="24"/>
              </w:rPr>
            </w:pPr>
          </w:p>
        </w:tc>
        <w:tc>
          <w:tcPr>
            <w:tcW w:w="1043" w:type="dxa"/>
            <w:vAlign w:val="center"/>
          </w:tcPr>
          <w:p w14:paraId="24FAF6B5">
            <w:pPr>
              <w:spacing w:line="560" w:lineRule="exact"/>
              <w:jc w:val="center"/>
              <w:rPr>
                <w:rFonts w:hint="eastAsia" w:ascii="宋体" w:hAnsi="宋体"/>
                <w:bCs/>
                <w:color w:val="auto"/>
                <w:sz w:val="24"/>
              </w:rPr>
            </w:pPr>
          </w:p>
        </w:tc>
        <w:tc>
          <w:tcPr>
            <w:tcW w:w="944" w:type="dxa"/>
            <w:vAlign w:val="center"/>
          </w:tcPr>
          <w:p w14:paraId="5424D32C">
            <w:pPr>
              <w:spacing w:line="560" w:lineRule="exact"/>
              <w:jc w:val="center"/>
              <w:rPr>
                <w:rFonts w:hint="eastAsia" w:ascii="宋体" w:hAnsi="宋体"/>
                <w:bCs/>
                <w:color w:val="auto"/>
                <w:sz w:val="24"/>
              </w:rPr>
            </w:pPr>
          </w:p>
        </w:tc>
      </w:tr>
      <w:tr w14:paraId="125E6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3" w:type="dxa"/>
            <w:vAlign w:val="center"/>
          </w:tcPr>
          <w:p w14:paraId="1D802FD0">
            <w:pPr>
              <w:spacing w:line="560" w:lineRule="exact"/>
              <w:jc w:val="center"/>
              <w:rPr>
                <w:rFonts w:hint="eastAsia" w:ascii="宋体" w:hAnsi="宋体"/>
                <w:bCs/>
                <w:color w:val="auto"/>
                <w:sz w:val="24"/>
              </w:rPr>
            </w:pPr>
            <w:r>
              <w:rPr>
                <w:rFonts w:hint="eastAsia" w:ascii="宋体" w:hAnsi="宋体"/>
                <w:bCs/>
                <w:color w:val="auto"/>
                <w:sz w:val="24"/>
              </w:rPr>
              <w:t>5</w:t>
            </w:r>
          </w:p>
        </w:tc>
        <w:tc>
          <w:tcPr>
            <w:tcW w:w="1581" w:type="dxa"/>
            <w:vAlign w:val="center"/>
          </w:tcPr>
          <w:p w14:paraId="5CF174BD">
            <w:pPr>
              <w:jc w:val="center"/>
              <w:rPr>
                <w:rFonts w:hint="eastAsia" w:ascii="宋体" w:hAnsi="宋体"/>
                <w:bCs/>
                <w:color w:val="auto"/>
                <w:sz w:val="24"/>
              </w:rPr>
            </w:pPr>
          </w:p>
        </w:tc>
        <w:tc>
          <w:tcPr>
            <w:tcW w:w="2417" w:type="dxa"/>
            <w:vAlign w:val="center"/>
          </w:tcPr>
          <w:p w14:paraId="43A63132">
            <w:pPr>
              <w:spacing w:line="560" w:lineRule="exact"/>
              <w:jc w:val="center"/>
              <w:rPr>
                <w:rFonts w:hint="eastAsia" w:ascii="宋体" w:hAnsi="宋体"/>
                <w:bCs/>
                <w:color w:val="auto"/>
                <w:sz w:val="24"/>
              </w:rPr>
            </w:pPr>
          </w:p>
        </w:tc>
        <w:tc>
          <w:tcPr>
            <w:tcW w:w="2500" w:type="dxa"/>
            <w:vAlign w:val="center"/>
          </w:tcPr>
          <w:p w14:paraId="52E8FAF0">
            <w:pPr>
              <w:spacing w:line="560" w:lineRule="exact"/>
              <w:jc w:val="center"/>
              <w:rPr>
                <w:rFonts w:hint="eastAsia" w:ascii="宋体" w:hAnsi="宋体"/>
                <w:bCs/>
                <w:color w:val="auto"/>
                <w:sz w:val="24"/>
              </w:rPr>
            </w:pPr>
          </w:p>
        </w:tc>
        <w:tc>
          <w:tcPr>
            <w:tcW w:w="1043" w:type="dxa"/>
            <w:vAlign w:val="center"/>
          </w:tcPr>
          <w:p w14:paraId="15D27547">
            <w:pPr>
              <w:spacing w:line="560" w:lineRule="exact"/>
              <w:jc w:val="center"/>
              <w:rPr>
                <w:rFonts w:hint="eastAsia" w:ascii="宋体" w:hAnsi="宋体"/>
                <w:bCs/>
                <w:color w:val="auto"/>
                <w:sz w:val="24"/>
              </w:rPr>
            </w:pPr>
          </w:p>
        </w:tc>
        <w:tc>
          <w:tcPr>
            <w:tcW w:w="944" w:type="dxa"/>
            <w:vAlign w:val="center"/>
          </w:tcPr>
          <w:p w14:paraId="1933ADA0">
            <w:pPr>
              <w:spacing w:line="560" w:lineRule="exact"/>
              <w:jc w:val="center"/>
              <w:rPr>
                <w:rFonts w:hint="eastAsia" w:ascii="宋体" w:hAnsi="宋体"/>
                <w:bCs/>
                <w:color w:val="auto"/>
                <w:sz w:val="24"/>
              </w:rPr>
            </w:pPr>
          </w:p>
        </w:tc>
      </w:tr>
      <w:tr w14:paraId="63A367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3" w:type="dxa"/>
            <w:tcBorders>
              <w:bottom w:val="double" w:color="auto" w:sz="4" w:space="0"/>
            </w:tcBorders>
            <w:vAlign w:val="center"/>
          </w:tcPr>
          <w:p w14:paraId="192D3D3B">
            <w:pPr>
              <w:spacing w:line="560" w:lineRule="exact"/>
              <w:jc w:val="center"/>
              <w:rPr>
                <w:rFonts w:hint="eastAsia" w:ascii="宋体" w:hAnsi="宋体"/>
                <w:bCs/>
                <w:color w:val="auto"/>
                <w:sz w:val="24"/>
              </w:rPr>
            </w:pPr>
            <w:r>
              <w:rPr>
                <w:rFonts w:hint="eastAsia" w:ascii="宋体" w:hAnsi="宋体"/>
                <w:bCs/>
                <w:color w:val="auto"/>
                <w:sz w:val="24"/>
              </w:rPr>
              <w:t>…</w:t>
            </w:r>
          </w:p>
        </w:tc>
        <w:tc>
          <w:tcPr>
            <w:tcW w:w="1581" w:type="dxa"/>
            <w:tcBorders>
              <w:bottom w:val="double" w:color="auto" w:sz="4" w:space="0"/>
            </w:tcBorders>
            <w:vAlign w:val="center"/>
          </w:tcPr>
          <w:p w14:paraId="2BBFEB89">
            <w:pPr>
              <w:spacing w:line="560" w:lineRule="exact"/>
              <w:jc w:val="center"/>
              <w:rPr>
                <w:rFonts w:hint="eastAsia" w:ascii="宋体" w:hAnsi="宋体"/>
                <w:bCs/>
                <w:color w:val="auto"/>
                <w:sz w:val="24"/>
              </w:rPr>
            </w:pPr>
            <w:r>
              <w:rPr>
                <w:rFonts w:hint="eastAsia" w:ascii="宋体" w:hAnsi="宋体"/>
                <w:bCs/>
                <w:color w:val="auto"/>
                <w:sz w:val="24"/>
              </w:rPr>
              <w:t>…</w:t>
            </w:r>
          </w:p>
        </w:tc>
        <w:tc>
          <w:tcPr>
            <w:tcW w:w="2417" w:type="dxa"/>
            <w:tcBorders>
              <w:bottom w:val="double" w:color="auto" w:sz="4" w:space="0"/>
            </w:tcBorders>
            <w:vAlign w:val="center"/>
          </w:tcPr>
          <w:p w14:paraId="4E542FC6">
            <w:pPr>
              <w:spacing w:line="560" w:lineRule="exact"/>
              <w:jc w:val="center"/>
              <w:rPr>
                <w:rFonts w:hint="eastAsia" w:ascii="宋体" w:hAnsi="宋体"/>
                <w:bCs/>
                <w:color w:val="auto"/>
                <w:sz w:val="24"/>
              </w:rPr>
            </w:pPr>
            <w:r>
              <w:rPr>
                <w:rFonts w:hint="eastAsia" w:ascii="宋体" w:hAnsi="宋体"/>
                <w:bCs/>
                <w:color w:val="auto"/>
                <w:sz w:val="24"/>
              </w:rPr>
              <w:t>…</w:t>
            </w:r>
          </w:p>
        </w:tc>
        <w:tc>
          <w:tcPr>
            <w:tcW w:w="2500" w:type="dxa"/>
            <w:tcBorders>
              <w:bottom w:val="double" w:color="auto" w:sz="4" w:space="0"/>
            </w:tcBorders>
            <w:vAlign w:val="center"/>
          </w:tcPr>
          <w:p w14:paraId="17ED4E9C">
            <w:pPr>
              <w:spacing w:line="560" w:lineRule="exact"/>
              <w:jc w:val="center"/>
              <w:rPr>
                <w:rFonts w:hint="eastAsia" w:ascii="宋体" w:hAnsi="宋体"/>
                <w:bCs/>
                <w:color w:val="auto"/>
                <w:sz w:val="24"/>
              </w:rPr>
            </w:pPr>
            <w:r>
              <w:rPr>
                <w:rFonts w:hint="eastAsia" w:ascii="宋体" w:hAnsi="宋体"/>
                <w:bCs/>
                <w:color w:val="auto"/>
                <w:sz w:val="24"/>
              </w:rPr>
              <w:t>…</w:t>
            </w:r>
          </w:p>
        </w:tc>
        <w:tc>
          <w:tcPr>
            <w:tcW w:w="1043" w:type="dxa"/>
            <w:tcBorders>
              <w:bottom w:val="double" w:color="auto" w:sz="4" w:space="0"/>
            </w:tcBorders>
            <w:vAlign w:val="center"/>
          </w:tcPr>
          <w:p w14:paraId="5F8343CD">
            <w:pPr>
              <w:spacing w:line="560" w:lineRule="exact"/>
              <w:jc w:val="center"/>
              <w:rPr>
                <w:rFonts w:hint="eastAsia" w:ascii="宋体" w:hAnsi="宋体"/>
                <w:bCs/>
                <w:color w:val="auto"/>
                <w:sz w:val="24"/>
              </w:rPr>
            </w:pPr>
            <w:r>
              <w:rPr>
                <w:rFonts w:hint="eastAsia" w:ascii="宋体" w:hAnsi="宋体"/>
                <w:bCs/>
                <w:color w:val="auto"/>
                <w:sz w:val="24"/>
              </w:rPr>
              <w:t>…</w:t>
            </w:r>
          </w:p>
        </w:tc>
        <w:tc>
          <w:tcPr>
            <w:tcW w:w="944" w:type="dxa"/>
            <w:tcBorders>
              <w:bottom w:val="double" w:color="auto" w:sz="4" w:space="0"/>
            </w:tcBorders>
            <w:vAlign w:val="center"/>
          </w:tcPr>
          <w:p w14:paraId="64859543">
            <w:pPr>
              <w:spacing w:line="560" w:lineRule="exact"/>
              <w:jc w:val="center"/>
              <w:rPr>
                <w:rFonts w:hint="eastAsia" w:ascii="宋体" w:hAnsi="宋体"/>
                <w:bCs/>
                <w:color w:val="auto"/>
                <w:sz w:val="24"/>
              </w:rPr>
            </w:pPr>
            <w:r>
              <w:rPr>
                <w:rFonts w:hint="eastAsia" w:ascii="宋体" w:hAnsi="宋体"/>
                <w:bCs/>
                <w:color w:val="auto"/>
                <w:sz w:val="24"/>
              </w:rPr>
              <w:t>…</w:t>
            </w:r>
          </w:p>
        </w:tc>
      </w:tr>
    </w:tbl>
    <w:p w14:paraId="2B8BE47B">
      <w:pPr>
        <w:spacing w:line="400" w:lineRule="exact"/>
        <w:rPr>
          <w:rFonts w:hint="eastAsia" w:ascii="宋体" w:hAnsi="宋体"/>
          <w:bCs/>
          <w:color w:val="auto"/>
          <w:szCs w:val="21"/>
        </w:rPr>
      </w:pPr>
    </w:p>
    <w:p w14:paraId="02CD113F">
      <w:pPr>
        <w:widowControl/>
        <w:spacing w:line="480" w:lineRule="auto"/>
        <w:jc w:val="left"/>
        <w:rPr>
          <w:rFonts w:hint="eastAsia" w:ascii="宋体" w:hAnsi="宋体"/>
          <w:bCs/>
          <w:color w:val="auto"/>
          <w:sz w:val="24"/>
          <w:szCs w:val="24"/>
        </w:rPr>
      </w:pPr>
      <w:r>
        <w:rPr>
          <w:rFonts w:hint="eastAsia" w:ascii="宋体" w:hAnsi="宋体"/>
          <w:bCs/>
          <w:color w:val="auto"/>
          <w:sz w:val="24"/>
          <w:szCs w:val="24"/>
        </w:rPr>
        <w:t>注：如响应内容较多可在表格中填写基本响应内容，在本表后附件中上传详细响应内容或相关资料（包括但不限于佐证材料或供应商自行认为需要提供的相关资料）扫描件。</w:t>
      </w:r>
    </w:p>
    <w:p w14:paraId="2D0ADFD2">
      <w:pPr>
        <w:pStyle w:val="101"/>
        <w:rPr>
          <w:rFonts w:hint="eastAsia" w:ascii="宋体" w:hAnsi="宋体"/>
          <w:bCs/>
          <w:color w:val="auto"/>
          <w:szCs w:val="21"/>
        </w:rPr>
      </w:pPr>
    </w:p>
    <w:p w14:paraId="670335AD">
      <w:pPr>
        <w:pStyle w:val="55"/>
        <w:tabs>
          <w:tab w:val="left" w:pos="567"/>
        </w:tabs>
        <w:ind w:firstLine="0" w:firstLineChars="0"/>
        <w:rPr>
          <w:rFonts w:hint="eastAsia" w:ascii="宋体" w:hAnsi="宋体" w:cs="宋体"/>
          <w:bCs/>
          <w:color w:val="auto"/>
          <w:sz w:val="32"/>
          <w:szCs w:val="32"/>
        </w:rPr>
      </w:pPr>
    </w:p>
    <w:p w14:paraId="22A3541D">
      <w:pPr>
        <w:spacing w:line="560" w:lineRule="exact"/>
        <w:ind w:left="1413" w:leftChars="273" w:hanging="840" w:hangingChars="350"/>
        <w:rPr>
          <w:rFonts w:hint="eastAsia" w:ascii="宋体" w:hAnsi="宋体"/>
          <w:color w:val="auto"/>
          <w:sz w:val="24"/>
        </w:rPr>
      </w:pPr>
      <w:r>
        <w:rPr>
          <w:rFonts w:hint="eastAsia" w:ascii="宋体" w:hAnsi="宋体"/>
          <w:color w:val="auto"/>
          <w:sz w:val="24"/>
        </w:rPr>
        <w:t>投标供应商：</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（盖公章）</w:t>
      </w:r>
    </w:p>
    <w:p w14:paraId="378CA095">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法定代表人或委托代理人(签字或签章)：</w:t>
      </w:r>
    </w:p>
    <w:p w14:paraId="7A0154D2">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日期：</w:t>
      </w:r>
    </w:p>
    <w:p w14:paraId="454DE70A">
      <w:pPr>
        <w:pStyle w:val="101"/>
        <w:rPr>
          <w:rFonts w:hint="eastAsia" w:ascii="宋体" w:hAnsi="宋体"/>
          <w:b/>
          <w:color w:val="auto"/>
          <w:szCs w:val="21"/>
        </w:rPr>
      </w:pPr>
    </w:p>
    <w:p w14:paraId="1DF22419">
      <w:pPr>
        <w:pStyle w:val="101"/>
        <w:rPr>
          <w:rFonts w:hint="eastAsia" w:ascii="宋体" w:hAnsi="宋体"/>
          <w:b/>
          <w:color w:val="auto"/>
          <w:szCs w:val="21"/>
        </w:rPr>
      </w:pPr>
      <w:r>
        <w:rPr>
          <w:rFonts w:hint="eastAsia" w:ascii="宋体" w:hAnsi="宋体"/>
          <w:b/>
          <w:color w:val="auto"/>
          <w:szCs w:val="21"/>
        </w:rPr>
        <w:t>附件：</w:t>
      </w:r>
    </w:p>
    <w:p w14:paraId="325FB6BA">
      <w:pPr>
        <w:pStyle w:val="101"/>
        <w:jc w:val="center"/>
        <w:rPr>
          <w:rFonts w:hint="eastAsia" w:ascii="宋体" w:hAnsi="宋体"/>
          <w:b/>
          <w:color w:val="auto"/>
          <w:sz w:val="28"/>
          <w:szCs w:val="28"/>
        </w:rPr>
      </w:pPr>
    </w:p>
    <w:p w14:paraId="5AB4A3A8">
      <w:pPr>
        <w:rPr>
          <w:rFonts w:hint="eastAsia" w:ascii="宋体" w:hAnsi="宋体"/>
          <w:b/>
          <w:color w:val="auto"/>
          <w:sz w:val="28"/>
          <w:szCs w:val="28"/>
        </w:rPr>
      </w:pPr>
      <w:r>
        <w:rPr>
          <w:rFonts w:hint="eastAsia" w:ascii="宋体" w:hAnsi="宋体"/>
          <w:b/>
          <w:color w:val="auto"/>
          <w:sz w:val="28"/>
          <w:szCs w:val="28"/>
        </w:rPr>
        <w:br w:type="page"/>
      </w:r>
    </w:p>
    <w:p w14:paraId="7837653B">
      <w:pPr>
        <w:pStyle w:val="101"/>
        <w:jc w:val="center"/>
        <w:rPr>
          <w:rFonts w:hint="eastAsia" w:ascii="宋体" w:hAnsi="宋体"/>
          <w:bCs/>
          <w:color w:val="auto"/>
          <w:sz w:val="28"/>
          <w:szCs w:val="28"/>
        </w:rPr>
      </w:pPr>
      <w:r>
        <w:rPr>
          <w:rFonts w:hint="eastAsia" w:ascii="宋体" w:hAnsi="宋体"/>
          <w:b/>
          <w:color w:val="auto"/>
          <w:sz w:val="28"/>
          <w:szCs w:val="28"/>
        </w:rPr>
        <w:t>（二）技术标响应表</w:t>
      </w:r>
    </w:p>
    <w:p w14:paraId="3782B750">
      <w:pPr>
        <w:pStyle w:val="101"/>
        <w:rPr>
          <w:rFonts w:hint="eastAsia" w:ascii="宋体" w:hAnsi="宋体"/>
          <w:color w:val="auto"/>
        </w:rPr>
      </w:pPr>
    </w:p>
    <w:tbl>
      <w:tblPr>
        <w:tblStyle w:val="57"/>
        <w:tblW w:w="951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2894"/>
        <w:gridCol w:w="2500"/>
        <w:gridCol w:w="1043"/>
        <w:gridCol w:w="1130"/>
      </w:tblGrid>
      <w:tr w14:paraId="46102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14:paraId="43EF6A4A">
            <w:pPr>
              <w:spacing w:line="560" w:lineRule="exact"/>
              <w:jc w:val="center"/>
              <w:rPr>
                <w:rFonts w:hint="eastAsia" w:ascii="宋体" w:hAnsi="宋体"/>
                <w:bCs/>
                <w:color w:val="auto"/>
                <w:sz w:val="24"/>
              </w:rPr>
            </w:pPr>
            <w:r>
              <w:rPr>
                <w:rFonts w:hint="eastAsia" w:ascii="宋体" w:hAnsi="宋体"/>
                <w:bCs/>
                <w:color w:val="auto"/>
                <w:sz w:val="24"/>
              </w:rPr>
              <w:t>序号</w:t>
            </w:r>
          </w:p>
        </w:tc>
        <w:tc>
          <w:tcPr>
            <w:tcW w:w="1217" w:type="dxa"/>
            <w:vMerge w:val="restart"/>
            <w:vAlign w:val="center"/>
          </w:tcPr>
          <w:p w14:paraId="642A5910">
            <w:pPr>
              <w:spacing w:line="560" w:lineRule="exact"/>
              <w:jc w:val="center"/>
              <w:rPr>
                <w:rFonts w:hint="eastAsia" w:ascii="宋体" w:hAnsi="宋体"/>
                <w:bCs/>
                <w:color w:val="auto"/>
                <w:sz w:val="24"/>
              </w:rPr>
            </w:pPr>
            <w:r>
              <w:rPr>
                <w:rFonts w:hint="eastAsia" w:ascii="宋体" w:hAnsi="宋体"/>
                <w:bCs/>
                <w:color w:val="auto"/>
                <w:sz w:val="24"/>
              </w:rPr>
              <w:t>标的名称</w:t>
            </w:r>
          </w:p>
        </w:tc>
        <w:tc>
          <w:tcPr>
            <w:tcW w:w="2894" w:type="dxa"/>
            <w:vAlign w:val="center"/>
          </w:tcPr>
          <w:p w14:paraId="00F3B2CF">
            <w:pPr>
              <w:spacing w:line="560" w:lineRule="exact"/>
              <w:jc w:val="center"/>
              <w:rPr>
                <w:rFonts w:hint="eastAsia" w:ascii="宋体" w:hAnsi="宋体"/>
                <w:bCs/>
                <w:color w:val="auto"/>
                <w:sz w:val="24"/>
              </w:rPr>
            </w:pPr>
            <w:r>
              <w:rPr>
                <w:rFonts w:hint="eastAsia" w:ascii="宋体" w:hAnsi="宋体"/>
                <w:bCs/>
                <w:color w:val="auto"/>
                <w:sz w:val="24"/>
              </w:rPr>
              <w:t>招标文件规定</w:t>
            </w:r>
          </w:p>
        </w:tc>
        <w:tc>
          <w:tcPr>
            <w:tcW w:w="2500" w:type="dxa"/>
            <w:vAlign w:val="center"/>
          </w:tcPr>
          <w:p w14:paraId="0F9B3871">
            <w:pPr>
              <w:spacing w:line="560" w:lineRule="exact"/>
              <w:jc w:val="center"/>
              <w:rPr>
                <w:rFonts w:hint="eastAsia" w:ascii="宋体" w:hAnsi="宋体"/>
                <w:bCs/>
                <w:color w:val="auto"/>
                <w:sz w:val="24"/>
              </w:rPr>
            </w:pPr>
            <w:r>
              <w:rPr>
                <w:rFonts w:hint="eastAsia" w:ascii="宋体" w:hAnsi="宋体"/>
                <w:bCs/>
                <w:color w:val="auto"/>
                <w:sz w:val="24"/>
              </w:rPr>
              <w:t>投标文件响应情况</w:t>
            </w:r>
          </w:p>
        </w:tc>
        <w:tc>
          <w:tcPr>
            <w:tcW w:w="1043" w:type="dxa"/>
            <w:vMerge w:val="restart"/>
            <w:vAlign w:val="center"/>
          </w:tcPr>
          <w:p w14:paraId="77902DB1">
            <w:pPr>
              <w:spacing w:line="560" w:lineRule="exact"/>
              <w:jc w:val="center"/>
              <w:rPr>
                <w:rFonts w:hint="eastAsia" w:ascii="宋体" w:hAnsi="宋体"/>
                <w:bCs/>
                <w:color w:val="auto"/>
                <w:sz w:val="24"/>
              </w:rPr>
            </w:pPr>
            <w:r>
              <w:rPr>
                <w:rFonts w:hint="eastAsia" w:ascii="宋体" w:hAnsi="宋体"/>
                <w:bCs/>
                <w:color w:val="auto"/>
                <w:sz w:val="24"/>
              </w:rPr>
              <w:t>偏离</w:t>
            </w:r>
          </w:p>
          <w:p w14:paraId="27B42A2D">
            <w:pPr>
              <w:spacing w:line="560" w:lineRule="exact"/>
              <w:jc w:val="center"/>
              <w:rPr>
                <w:rFonts w:hint="eastAsia" w:ascii="宋体" w:hAnsi="宋体"/>
                <w:bCs/>
                <w:color w:val="auto"/>
                <w:sz w:val="24"/>
              </w:rPr>
            </w:pPr>
            <w:r>
              <w:rPr>
                <w:rFonts w:hint="eastAsia" w:ascii="宋体" w:hAnsi="宋体"/>
                <w:bCs/>
                <w:color w:val="auto"/>
                <w:sz w:val="24"/>
              </w:rPr>
              <w:t>情况</w:t>
            </w:r>
          </w:p>
        </w:tc>
        <w:tc>
          <w:tcPr>
            <w:tcW w:w="1130" w:type="dxa"/>
            <w:vMerge w:val="restart"/>
            <w:vAlign w:val="center"/>
          </w:tcPr>
          <w:p w14:paraId="75132101">
            <w:pPr>
              <w:spacing w:line="560" w:lineRule="exact"/>
              <w:jc w:val="center"/>
              <w:rPr>
                <w:rFonts w:hint="eastAsia" w:ascii="宋体" w:hAnsi="宋体"/>
                <w:bCs/>
                <w:color w:val="auto"/>
                <w:sz w:val="24"/>
              </w:rPr>
            </w:pPr>
            <w:r>
              <w:rPr>
                <w:rFonts w:hint="eastAsia" w:ascii="宋体" w:hAnsi="宋体"/>
                <w:bCs/>
                <w:color w:val="auto"/>
                <w:sz w:val="24"/>
              </w:rPr>
              <w:t>备注</w:t>
            </w:r>
          </w:p>
          <w:p w14:paraId="7759CE28">
            <w:pPr>
              <w:pStyle w:val="101"/>
              <w:rPr>
                <w:rFonts w:hint="eastAsia" w:ascii="宋体" w:hAnsi="宋体"/>
                <w:color w:val="auto"/>
              </w:rPr>
            </w:pPr>
            <w:r>
              <w:rPr>
                <w:rFonts w:hint="eastAsia" w:ascii="宋体" w:hAnsi="宋体"/>
                <w:bCs/>
                <w:color w:val="auto"/>
              </w:rPr>
              <w:t>（页码）</w:t>
            </w:r>
          </w:p>
        </w:tc>
      </w:tr>
      <w:tr w14:paraId="24F988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14:paraId="5A451C38">
            <w:pPr>
              <w:spacing w:line="560" w:lineRule="exact"/>
              <w:jc w:val="center"/>
              <w:rPr>
                <w:rFonts w:hint="eastAsia" w:ascii="宋体" w:hAnsi="宋体"/>
                <w:bCs/>
                <w:color w:val="auto"/>
                <w:sz w:val="24"/>
              </w:rPr>
            </w:pPr>
          </w:p>
        </w:tc>
        <w:tc>
          <w:tcPr>
            <w:tcW w:w="1217" w:type="dxa"/>
            <w:vMerge w:val="continue"/>
            <w:vAlign w:val="center"/>
          </w:tcPr>
          <w:p w14:paraId="140FEA64">
            <w:pPr>
              <w:spacing w:line="560" w:lineRule="exact"/>
              <w:jc w:val="center"/>
              <w:rPr>
                <w:rFonts w:hint="eastAsia" w:ascii="宋体" w:hAnsi="宋体"/>
                <w:bCs/>
                <w:color w:val="auto"/>
                <w:sz w:val="24"/>
              </w:rPr>
            </w:pPr>
          </w:p>
        </w:tc>
        <w:tc>
          <w:tcPr>
            <w:tcW w:w="2894" w:type="dxa"/>
            <w:vAlign w:val="center"/>
          </w:tcPr>
          <w:p w14:paraId="636CAAB8">
            <w:pPr>
              <w:spacing w:line="560" w:lineRule="exact"/>
              <w:jc w:val="center"/>
              <w:rPr>
                <w:rFonts w:hint="eastAsia" w:ascii="宋体" w:hAnsi="宋体"/>
                <w:bCs/>
                <w:color w:val="auto"/>
                <w:spacing w:val="-6"/>
                <w:sz w:val="24"/>
              </w:rPr>
            </w:pPr>
            <w:r>
              <w:rPr>
                <w:rFonts w:hint="eastAsia" w:ascii="宋体" w:hAnsi="宋体"/>
                <w:bCs/>
                <w:color w:val="auto"/>
                <w:sz w:val="24"/>
              </w:rPr>
              <w:t>技术、参数指标要求</w:t>
            </w:r>
          </w:p>
        </w:tc>
        <w:tc>
          <w:tcPr>
            <w:tcW w:w="2500" w:type="dxa"/>
            <w:vAlign w:val="center"/>
          </w:tcPr>
          <w:p w14:paraId="14A94D9C">
            <w:pPr>
              <w:spacing w:line="560" w:lineRule="exact"/>
              <w:jc w:val="center"/>
              <w:rPr>
                <w:rFonts w:hint="eastAsia" w:ascii="宋体" w:hAnsi="宋体"/>
                <w:bCs/>
                <w:color w:val="auto"/>
                <w:sz w:val="24"/>
              </w:rPr>
            </w:pPr>
            <w:r>
              <w:rPr>
                <w:rFonts w:hint="eastAsia" w:ascii="宋体" w:hAnsi="宋体"/>
                <w:bCs/>
                <w:color w:val="auto"/>
                <w:sz w:val="24"/>
              </w:rPr>
              <w:t>技术、参数指标响应</w:t>
            </w:r>
          </w:p>
        </w:tc>
        <w:tc>
          <w:tcPr>
            <w:tcW w:w="1043" w:type="dxa"/>
            <w:vMerge w:val="continue"/>
            <w:vAlign w:val="center"/>
          </w:tcPr>
          <w:p w14:paraId="3B3F2D86">
            <w:pPr>
              <w:spacing w:line="560" w:lineRule="exact"/>
              <w:jc w:val="center"/>
              <w:rPr>
                <w:rFonts w:hint="eastAsia" w:ascii="宋体" w:hAnsi="宋体"/>
                <w:bCs/>
                <w:color w:val="auto"/>
                <w:sz w:val="24"/>
              </w:rPr>
            </w:pPr>
          </w:p>
        </w:tc>
        <w:tc>
          <w:tcPr>
            <w:tcW w:w="1130" w:type="dxa"/>
            <w:vMerge w:val="continue"/>
            <w:vAlign w:val="center"/>
          </w:tcPr>
          <w:p w14:paraId="58C00DC8">
            <w:pPr>
              <w:spacing w:line="560" w:lineRule="exact"/>
              <w:jc w:val="center"/>
              <w:rPr>
                <w:rFonts w:hint="eastAsia" w:ascii="宋体" w:hAnsi="宋体"/>
                <w:bCs/>
                <w:color w:val="auto"/>
                <w:sz w:val="24"/>
              </w:rPr>
            </w:pPr>
          </w:p>
        </w:tc>
      </w:tr>
      <w:tr w14:paraId="31F7B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0A73F6EF">
            <w:pPr>
              <w:spacing w:line="560" w:lineRule="exact"/>
              <w:jc w:val="center"/>
              <w:rPr>
                <w:rFonts w:hint="eastAsia" w:ascii="宋体" w:hAnsi="宋体"/>
                <w:bCs/>
                <w:color w:val="auto"/>
                <w:sz w:val="24"/>
              </w:rPr>
            </w:pPr>
            <w:r>
              <w:rPr>
                <w:rFonts w:hint="eastAsia" w:ascii="宋体" w:hAnsi="宋体"/>
                <w:bCs/>
                <w:color w:val="auto"/>
                <w:sz w:val="24"/>
              </w:rPr>
              <w:t>1</w:t>
            </w:r>
          </w:p>
        </w:tc>
        <w:tc>
          <w:tcPr>
            <w:tcW w:w="1217" w:type="dxa"/>
            <w:vAlign w:val="center"/>
          </w:tcPr>
          <w:p w14:paraId="39081BEA">
            <w:pPr>
              <w:spacing w:line="560" w:lineRule="exact"/>
              <w:jc w:val="center"/>
              <w:rPr>
                <w:rFonts w:hint="eastAsia" w:ascii="宋体" w:hAnsi="宋体"/>
                <w:bCs/>
                <w:color w:val="auto"/>
                <w:sz w:val="24"/>
              </w:rPr>
            </w:pPr>
          </w:p>
        </w:tc>
        <w:tc>
          <w:tcPr>
            <w:tcW w:w="2894" w:type="dxa"/>
            <w:vAlign w:val="center"/>
          </w:tcPr>
          <w:p w14:paraId="7930D2BD">
            <w:pPr>
              <w:spacing w:line="560" w:lineRule="exact"/>
              <w:jc w:val="center"/>
              <w:rPr>
                <w:rFonts w:hint="eastAsia" w:ascii="宋体" w:hAnsi="宋体"/>
                <w:bCs/>
                <w:color w:val="auto"/>
                <w:sz w:val="24"/>
              </w:rPr>
            </w:pPr>
          </w:p>
        </w:tc>
        <w:tc>
          <w:tcPr>
            <w:tcW w:w="2500" w:type="dxa"/>
            <w:vAlign w:val="center"/>
          </w:tcPr>
          <w:p w14:paraId="0ADAF101">
            <w:pPr>
              <w:spacing w:line="560" w:lineRule="exact"/>
              <w:jc w:val="center"/>
              <w:rPr>
                <w:rFonts w:hint="eastAsia" w:ascii="宋体" w:hAnsi="宋体"/>
                <w:bCs/>
                <w:color w:val="auto"/>
                <w:sz w:val="24"/>
              </w:rPr>
            </w:pPr>
          </w:p>
        </w:tc>
        <w:tc>
          <w:tcPr>
            <w:tcW w:w="1043" w:type="dxa"/>
            <w:vAlign w:val="center"/>
          </w:tcPr>
          <w:p w14:paraId="6D2AD7EB">
            <w:pPr>
              <w:spacing w:line="560" w:lineRule="exact"/>
              <w:jc w:val="center"/>
              <w:rPr>
                <w:rFonts w:hint="eastAsia" w:ascii="宋体" w:hAnsi="宋体"/>
                <w:bCs/>
                <w:color w:val="auto"/>
                <w:sz w:val="24"/>
              </w:rPr>
            </w:pPr>
          </w:p>
        </w:tc>
        <w:tc>
          <w:tcPr>
            <w:tcW w:w="1130" w:type="dxa"/>
            <w:vAlign w:val="center"/>
          </w:tcPr>
          <w:p w14:paraId="67B45444">
            <w:pPr>
              <w:spacing w:line="560" w:lineRule="exact"/>
              <w:jc w:val="center"/>
              <w:rPr>
                <w:rFonts w:hint="eastAsia" w:ascii="宋体" w:hAnsi="宋体"/>
                <w:bCs/>
                <w:color w:val="auto"/>
                <w:sz w:val="24"/>
              </w:rPr>
            </w:pPr>
          </w:p>
        </w:tc>
      </w:tr>
      <w:tr w14:paraId="6A83A3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3CAB1D02">
            <w:pPr>
              <w:spacing w:line="560" w:lineRule="exact"/>
              <w:jc w:val="center"/>
              <w:rPr>
                <w:rFonts w:hint="eastAsia" w:ascii="宋体" w:hAnsi="宋体"/>
                <w:bCs/>
                <w:color w:val="auto"/>
                <w:sz w:val="24"/>
              </w:rPr>
            </w:pPr>
            <w:r>
              <w:rPr>
                <w:rFonts w:hint="eastAsia" w:ascii="宋体" w:hAnsi="宋体"/>
                <w:bCs/>
                <w:color w:val="auto"/>
                <w:sz w:val="24"/>
              </w:rPr>
              <w:t>2</w:t>
            </w:r>
          </w:p>
        </w:tc>
        <w:tc>
          <w:tcPr>
            <w:tcW w:w="1217" w:type="dxa"/>
            <w:vAlign w:val="center"/>
          </w:tcPr>
          <w:p w14:paraId="5AC488C6">
            <w:pPr>
              <w:spacing w:line="560" w:lineRule="exact"/>
              <w:jc w:val="center"/>
              <w:rPr>
                <w:rFonts w:hint="eastAsia" w:ascii="宋体" w:hAnsi="宋体"/>
                <w:bCs/>
                <w:color w:val="auto"/>
                <w:sz w:val="24"/>
              </w:rPr>
            </w:pPr>
          </w:p>
        </w:tc>
        <w:tc>
          <w:tcPr>
            <w:tcW w:w="2894" w:type="dxa"/>
            <w:vAlign w:val="center"/>
          </w:tcPr>
          <w:p w14:paraId="7FB212FB">
            <w:pPr>
              <w:spacing w:line="560" w:lineRule="exact"/>
              <w:jc w:val="center"/>
              <w:rPr>
                <w:rFonts w:hint="eastAsia" w:ascii="宋体" w:hAnsi="宋体"/>
                <w:bCs/>
                <w:color w:val="auto"/>
                <w:sz w:val="24"/>
              </w:rPr>
            </w:pPr>
          </w:p>
        </w:tc>
        <w:tc>
          <w:tcPr>
            <w:tcW w:w="2500" w:type="dxa"/>
            <w:vAlign w:val="center"/>
          </w:tcPr>
          <w:p w14:paraId="2058E4DB">
            <w:pPr>
              <w:spacing w:line="560" w:lineRule="exact"/>
              <w:jc w:val="center"/>
              <w:rPr>
                <w:rFonts w:hint="eastAsia" w:ascii="宋体" w:hAnsi="宋体"/>
                <w:bCs/>
                <w:color w:val="auto"/>
                <w:sz w:val="24"/>
              </w:rPr>
            </w:pPr>
          </w:p>
        </w:tc>
        <w:tc>
          <w:tcPr>
            <w:tcW w:w="1043" w:type="dxa"/>
            <w:vAlign w:val="center"/>
          </w:tcPr>
          <w:p w14:paraId="3AF8FB2A">
            <w:pPr>
              <w:spacing w:line="560" w:lineRule="exact"/>
              <w:jc w:val="center"/>
              <w:rPr>
                <w:rFonts w:hint="eastAsia" w:ascii="宋体" w:hAnsi="宋体"/>
                <w:bCs/>
                <w:color w:val="auto"/>
                <w:sz w:val="24"/>
              </w:rPr>
            </w:pPr>
          </w:p>
        </w:tc>
        <w:tc>
          <w:tcPr>
            <w:tcW w:w="1130" w:type="dxa"/>
            <w:vAlign w:val="center"/>
          </w:tcPr>
          <w:p w14:paraId="4CA72BFE">
            <w:pPr>
              <w:spacing w:line="560" w:lineRule="exact"/>
              <w:jc w:val="center"/>
              <w:rPr>
                <w:rFonts w:hint="eastAsia" w:ascii="宋体" w:hAnsi="宋体"/>
                <w:bCs/>
                <w:color w:val="auto"/>
                <w:sz w:val="24"/>
              </w:rPr>
            </w:pPr>
          </w:p>
        </w:tc>
      </w:tr>
      <w:tr w14:paraId="6167AB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2BF9624F">
            <w:pPr>
              <w:spacing w:line="560" w:lineRule="exact"/>
              <w:jc w:val="center"/>
              <w:rPr>
                <w:rFonts w:hint="eastAsia" w:ascii="宋体" w:hAnsi="宋体"/>
                <w:bCs/>
                <w:color w:val="auto"/>
                <w:sz w:val="24"/>
              </w:rPr>
            </w:pPr>
            <w:r>
              <w:rPr>
                <w:rFonts w:hint="eastAsia" w:ascii="宋体" w:hAnsi="宋体"/>
                <w:bCs/>
                <w:color w:val="auto"/>
                <w:sz w:val="24"/>
              </w:rPr>
              <w:t>3</w:t>
            </w:r>
          </w:p>
        </w:tc>
        <w:tc>
          <w:tcPr>
            <w:tcW w:w="1217" w:type="dxa"/>
            <w:vAlign w:val="center"/>
          </w:tcPr>
          <w:p w14:paraId="1157C196">
            <w:pPr>
              <w:spacing w:line="560" w:lineRule="exact"/>
              <w:jc w:val="center"/>
              <w:rPr>
                <w:rFonts w:hint="eastAsia" w:ascii="宋体" w:hAnsi="宋体"/>
                <w:bCs/>
                <w:color w:val="auto"/>
                <w:sz w:val="24"/>
              </w:rPr>
            </w:pPr>
          </w:p>
        </w:tc>
        <w:tc>
          <w:tcPr>
            <w:tcW w:w="2894" w:type="dxa"/>
            <w:vAlign w:val="center"/>
          </w:tcPr>
          <w:p w14:paraId="0F8AE020">
            <w:pPr>
              <w:spacing w:line="560" w:lineRule="exact"/>
              <w:jc w:val="center"/>
              <w:rPr>
                <w:rFonts w:hint="eastAsia" w:ascii="宋体" w:hAnsi="宋体"/>
                <w:bCs/>
                <w:color w:val="auto"/>
                <w:sz w:val="24"/>
              </w:rPr>
            </w:pPr>
          </w:p>
        </w:tc>
        <w:tc>
          <w:tcPr>
            <w:tcW w:w="2500" w:type="dxa"/>
            <w:vAlign w:val="center"/>
          </w:tcPr>
          <w:p w14:paraId="6AC39AFD">
            <w:pPr>
              <w:spacing w:line="560" w:lineRule="exact"/>
              <w:jc w:val="center"/>
              <w:rPr>
                <w:rFonts w:hint="eastAsia" w:ascii="宋体" w:hAnsi="宋体"/>
                <w:bCs/>
                <w:color w:val="auto"/>
                <w:sz w:val="24"/>
              </w:rPr>
            </w:pPr>
          </w:p>
        </w:tc>
        <w:tc>
          <w:tcPr>
            <w:tcW w:w="1043" w:type="dxa"/>
            <w:vAlign w:val="center"/>
          </w:tcPr>
          <w:p w14:paraId="2119D349">
            <w:pPr>
              <w:spacing w:line="560" w:lineRule="exact"/>
              <w:jc w:val="center"/>
              <w:rPr>
                <w:rFonts w:hint="eastAsia" w:ascii="宋体" w:hAnsi="宋体"/>
                <w:bCs/>
                <w:color w:val="auto"/>
                <w:sz w:val="24"/>
              </w:rPr>
            </w:pPr>
          </w:p>
        </w:tc>
        <w:tc>
          <w:tcPr>
            <w:tcW w:w="1130" w:type="dxa"/>
            <w:vAlign w:val="center"/>
          </w:tcPr>
          <w:p w14:paraId="21EB46DE">
            <w:pPr>
              <w:spacing w:line="560" w:lineRule="exact"/>
              <w:jc w:val="center"/>
              <w:rPr>
                <w:rFonts w:hint="eastAsia" w:ascii="宋体" w:hAnsi="宋体"/>
                <w:bCs/>
                <w:color w:val="auto"/>
                <w:sz w:val="24"/>
              </w:rPr>
            </w:pPr>
          </w:p>
        </w:tc>
      </w:tr>
      <w:tr w14:paraId="341EEB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220BD954">
            <w:pPr>
              <w:spacing w:line="560" w:lineRule="exact"/>
              <w:jc w:val="center"/>
              <w:rPr>
                <w:rFonts w:hint="eastAsia" w:ascii="宋体" w:hAnsi="宋体"/>
                <w:bCs/>
                <w:color w:val="auto"/>
                <w:sz w:val="24"/>
              </w:rPr>
            </w:pPr>
            <w:r>
              <w:rPr>
                <w:rFonts w:hint="eastAsia" w:ascii="宋体" w:hAnsi="宋体"/>
                <w:bCs/>
                <w:color w:val="auto"/>
                <w:sz w:val="24"/>
              </w:rPr>
              <w:t>4</w:t>
            </w:r>
          </w:p>
        </w:tc>
        <w:tc>
          <w:tcPr>
            <w:tcW w:w="1217" w:type="dxa"/>
            <w:vAlign w:val="center"/>
          </w:tcPr>
          <w:p w14:paraId="5067D837">
            <w:pPr>
              <w:spacing w:line="560" w:lineRule="exact"/>
              <w:jc w:val="center"/>
              <w:rPr>
                <w:rFonts w:hint="eastAsia" w:ascii="宋体" w:hAnsi="宋体"/>
                <w:bCs/>
                <w:color w:val="auto"/>
                <w:sz w:val="24"/>
              </w:rPr>
            </w:pPr>
          </w:p>
        </w:tc>
        <w:tc>
          <w:tcPr>
            <w:tcW w:w="2894" w:type="dxa"/>
            <w:vAlign w:val="center"/>
          </w:tcPr>
          <w:p w14:paraId="4A4F41CB">
            <w:pPr>
              <w:spacing w:line="560" w:lineRule="exact"/>
              <w:jc w:val="center"/>
              <w:rPr>
                <w:rFonts w:hint="eastAsia" w:ascii="宋体" w:hAnsi="宋体"/>
                <w:bCs/>
                <w:color w:val="auto"/>
                <w:sz w:val="24"/>
              </w:rPr>
            </w:pPr>
          </w:p>
        </w:tc>
        <w:tc>
          <w:tcPr>
            <w:tcW w:w="2500" w:type="dxa"/>
            <w:vAlign w:val="center"/>
          </w:tcPr>
          <w:p w14:paraId="4556F620">
            <w:pPr>
              <w:spacing w:line="560" w:lineRule="exact"/>
              <w:jc w:val="center"/>
              <w:rPr>
                <w:rFonts w:hint="eastAsia" w:ascii="宋体" w:hAnsi="宋体"/>
                <w:bCs/>
                <w:color w:val="auto"/>
                <w:sz w:val="24"/>
              </w:rPr>
            </w:pPr>
          </w:p>
        </w:tc>
        <w:tc>
          <w:tcPr>
            <w:tcW w:w="1043" w:type="dxa"/>
            <w:vAlign w:val="center"/>
          </w:tcPr>
          <w:p w14:paraId="3625AEE9">
            <w:pPr>
              <w:spacing w:line="560" w:lineRule="exact"/>
              <w:jc w:val="center"/>
              <w:rPr>
                <w:rFonts w:hint="eastAsia" w:ascii="宋体" w:hAnsi="宋体"/>
                <w:bCs/>
                <w:color w:val="auto"/>
                <w:sz w:val="24"/>
              </w:rPr>
            </w:pPr>
          </w:p>
        </w:tc>
        <w:tc>
          <w:tcPr>
            <w:tcW w:w="1130" w:type="dxa"/>
            <w:vAlign w:val="center"/>
          </w:tcPr>
          <w:p w14:paraId="34E8FE42">
            <w:pPr>
              <w:spacing w:line="560" w:lineRule="exact"/>
              <w:jc w:val="center"/>
              <w:rPr>
                <w:rFonts w:hint="eastAsia" w:ascii="宋体" w:hAnsi="宋体"/>
                <w:bCs/>
                <w:color w:val="auto"/>
                <w:sz w:val="24"/>
              </w:rPr>
            </w:pPr>
          </w:p>
        </w:tc>
      </w:tr>
      <w:tr w14:paraId="6EDC2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11C23B19">
            <w:pPr>
              <w:spacing w:line="560" w:lineRule="exact"/>
              <w:jc w:val="center"/>
              <w:rPr>
                <w:rFonts w:hint="eastAsia" w:ascii="宋体" w:hAnsi="宋体"/>
                <w:bCs/>
                <w:color w:val="auto"/>
                <w:sz w:val="24"/>
              </w:rPr>
            </w:pPr>
            <w:r>
              <w:rPr>
                <w:rFonts w:hint="eastAsia" w:ascii="宋体" w:hAnsi="宋体"/>
                <w:bCs/>
                <w:color w:val="auto"/>
                <w:sz w:val="24"/>
              </w:rPr>
              <w:t>5</w:t>
            </w:r>
          </w:p>
        </w:tc>
        <w:tc>
          <w:tcPr>
            <w:tcW w:w="1217" w:type="dxa"/>
            <w:vAlign w:val="center"/>
          </w:tcPr>
          <w:p w14:paraId="1C967B79">
            <w:pPr>
              <w:spacing w:line="560" w:lineRule="exact"/>
              <w:jc w:val="center"/>
              <w:rPr>
                <w:rFonts w:hint="eastAsia" w:ascii="宋体" w:hAnsi="宋体"/>
                <w:bCs/>
                <w:color w:val="auto"/>
                <w:sz w:val="24"/>
              </w:rPr>
            </w:pPr>
          </w:p>
        </w:tc>
        <w:tc>
          <w:tcPr>
            <w:tcW w:w="2894" w:type="dxa"/>
            <w:vAlign w:val="center"/>
          </w:tcPr>
          <w:p w14:paraId="375BBD02">
            <w:pPr>
              <w:spacing w:line="560" w:lineRule="exact"/>
              <w:jc w:val="center"/>
              <w:rPr>
                <w:rFonts w:hint="eastAsia" w:ascii="宋体" w:hAnsi="宋体"/>
                <w:bCs/>
                <w:color w:val="auto"/>
                <w:sz w:val="24"/>
              </w:rPr>
            </w:pPr>
          </w:p>
        </w:tc>
        <w:tc>
          <w:tcPr>
            <w:tcW w:w="2500" w:type="dxa"/>
            <w:vAlign w:val="center"/>
          </w:tcPr>
          <w:p w14:paraId="3A190AA6">
            <w:pPr>
              <w:spacing w:line="560" w:lineRule="exact"/>
              <w:jc w:val="center"/>
              <w:rPr>
                <w:rFonts w:hint="eastAsia" w:ascii="宋体" w:hAnsi="宋体"/>
                <w:bCs/>
                <w:color w:val="auto"/>
                <w:sz w:val="24"/>
              </w:rPr>
            </w:pPr>
          </w:p>
        </w:tc>
        <w:tc>
          <w:tcPr>
            <w:tcW w:w="1043" w:type="dxa"/>
            <w:vAlign w:val="center"/>
          </w:tcPr>
          <w:p w14:paraId="13503C47">
            <w:pPr>
              <w:spacing w:line="560" w:lineRule="exact"/>
              <w:jc w:val="center"/>
              <w:rPr>
                <w:rFonts w:hint="eastAsia" w:ascii="宋体" w:hAnsi="宋体"/>
                <w:bCs/>
                <w:color w:val="auto"/>
                <w:sz w:val="24"/>
              </w:rPr>
            </w:pPr>
          </w:p>
        </w:tc>
        <w:tc>
          <w:tcPr>
            <w:tcW w:w="1130" w:type="dxa"/>
            <w:vAlign w:val="center"/>
          </w:tcPr>
          <w:p w14:paraId="042253DF">
            <w:pPr>
              <w:spacing w:line="560" w:lineRule="exact"/>
              <w:jc w:val="center"/>
              <w:rPr>
                <w:rFonts w:hint="eastAsia" w:ascii="宋体" w:hAnsi="宋体"/>
                <w:bCs/>
                <w:color w:val="auto"/>
                <w:sz w:val="24"/>
              </w:rPr>
            </w:pPr>
          </w:p>
        </w:tc>
      </w:tr>
      <w:tr w14:paraId="05C586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14:paraId="1E49D2DA">
            <w:pPr>
              <w:spacing w:line="560" w:lineRule="exact"/>
              <w:jc w:val="center"/>
              <w:rPr>
                <w:rFonts w:hint="eastAsia" w:ascii="宋体" w:hAnsi="宋体"/>
                <w:bCs/>
                <w:color w:val="auto"/>
                <w:sz w:val="24"/>
              </w:rPr>
            </w:pPr>
            <w:r>
              <w:rPr>
                <w:rFonts w:hint="eastAsia" w:ascii="宋体" w:hAnsi="宋体"/>
                <w:bCs/>
                <w:color w:val="auto"/>
                <w:sz w:val="24"/>
              </w:rPr>
              <w:t>…</w:t>
            </w:r>
          </w:p>
        </w:tc>
        <w:tc>
          <w:tcPr>
            <w:tcW w:w="1217" w:type="dxa"/>
            <w:tcBorders>
              <w:bottom w:val="double" w:color="auto" w:sz="4" w:space="0"/>
            </w:tcBorders>
            <w:vAlign w:val="center"/>
          </w:tcPr>
          <w:p w14:paraId="23FB3EDA">
            <w:pPr>
              <w:spacing w:line="560" w:lineRule="exact"/>
              <w:jc w:val="center"/>
              <w:rPr>
                <w:rFonts w:hint="eastAsia" w:ascii="宋体" w:hAnsi="宋体"/>
                <w:bCs/>
                <w:color w:val="auto"/>
                <w:sz w:val="24"/>
              </w:rPr>
            </w:pPr>
            <w:r>
              <w:rPr>
                <w:rFonts w:hint="eastAsia" w:ascii="宋体" w:hAnsi="宋体"/>
                <w:bCs/>
                <w:color w:val="auto"/>
                <w:sz w:val="24"/>
              </w:rPr>
              <w:t>…</w:t>
            </w:r>
          </w:p>
        </w:tc>
        <w:tc>
          <w:tcPr>
            <w:tcW w:w="2894" w:type="dxa"/>
            <w:tcBorders>
              <w:bottom w:val="double" w:color="auto" w:sz="4" w:space="0"/>
            </w:tcBorders>
            <w:vAlign w:val="center"/>
          </w:tcPr>
          <w:p w14:paraId="5FE58425">
            <w:pPr>
              <w:spacing w:line="560" w:lineRule="exact"/>
              <w:jc w:val="center"/>
              <w:rPr>
                <w:rFonts w:hint="eastAsia" w:ascii="宋体" w:hAnsi="宋体"/>
                <w:bCs/>
                <w:color w:val="auto"/>
                <w:sz w:val="24"/>
              </w:rPr>
            </w:pPr>
            <w:r>
              <w:rPr>
                <w:rFonts w:hint="eastAsia" w:ascii="宋体" w:hAnsi="宋体"/>
                <w:bCs/>
                <w:color w:val="auto"/>
                <w:sz w:val="24"/>
              </w:rPr>
              <w:t>…</w:t>
            </w:r>
          </w:p>
        </w:tc>
        <w:tc>
          <w:tcPr>
            <w:tcW w:w="2500" w:type="dxa"/>
            <w:tcBorders>
              <w:bottom w:val="double" w:color="auto" w:sz="4" w:space="0"/>
            </w:tcBorders>
            <w:vAlign w:val="center"/>
          </w:tcPr>
          <w:p w14:paraId="01569F93">
            <w:pPr>
              <w:spacing w:line="560" w:lineRule="exact"/>
              <w:jc w:val="center"/>
              <w:rPr>
                <w:rFonts w:hint="eastAsia" w:ascii="宋体" w:hAnsi="宋体"/>
                <w:bCs/>
                <w:color w:val="auto"/>
                <w:sz w:val="24"/>
              </w:rPr>
            </w:pPr>
            <w:r>
              <w:rPr>
                <w:rFonts w:hint="eastAsia" w:ascii="宋体" w:hAnsi="宋体"/>
                <w:bCs/>
                <w:color w:val="auto"/>
                <w:sz w:val="24"/>
              </w:rPr>
              <w:t>…</w:t>
            </w:r>
          </w:p>
        </w:tc>
        <w:tc>
          <w:tcPr>
            <w:tcW w:w="1043" w:type="dxa"/>
            <w:tcBorders>
              <w:bottom w:val="double" w:color="auto" w:sz="4" w:space="0"/>
            </w:tcBorders>
            <w:vAlign w:val="center"/>
          </w:tcPr>
          <w:p w14:paraId="472BA216">
            <w:pPr>
              <w:spacing w:line="560" w:lineRule="exact"/>
              <w:jc w:val="center"/>
              <w:rPr>
                <w:rFonts w:hint="eastAsia" w:ascii="宋体" w:hAnsi="宋体"/>
                <w:bCs/>
                <w:color w:val="auto"/>
                <w:sz w:val="24"/>
              </w:rPr>
            </w:pPr>
            <w:r>
              <w:rPr>
                <w:rFonts w:hint="eastAsia" w:ascii="宋体" w:hAnsi="宋体"/>
                <w:bCs/>
                <w:color w:val="auto"/>
                <w:sz w:val="24"/>
              </w:rPr>
              <w:t>…</w:t>
            </w:r>
          </w:p>
        </w:tc>
        <w:tc>
          <w:tcPr>
            <w:tcW w:w="1130" w:type="dxa"/>
            <w:tcBorders>
              <w:bottom w:val="double" w:color="auto" w:sz="4" w:space="0"/>
            </w:tcBorders>
            <w:vAlign w:val="center"/>
          </w:tcPr>
          <w:p w14:paraId="3A5F9379">
            <w:pPr>
              <w:spacing w:line="560" w:lineRule="exact"/>
              <w:jc w:val="center"/>
              <w:rPr>
                <w:rFonts w:hint="eastAsia" w:ascii="宋体" w:hAnsi="宋体"/>
                <w:bCs/>
                <w:color w:val="auto"/>
                <w:sz w:val="24"/>
              </w:rPr>
            </w:pPr>
            <w:r>
              <w:rPr>
                <w:rFonts w:hint="eastAsia" w:ascii="宋体" w:hAnsi="宋体"/>
                <w:bCs/>
                <w:color w:val="auto"/>
                <w:sz w:val="24"/>
              </w:rPr>
              <w:t>…</w:t>
            </w:r>
          </w:p>
        </w:tc>
      </w:tr>
    </w:tbl>
    <w:p w14:paraId="1B1146ED">
      <w:pPr>
        <w:spacing w:line="400" w:lineRule="exact"/>
        <w:rPr>
          <w:rFonts w:hint="eastAsia" w:ascii="宋体" w:hAnsi="宋体"/>
          <w:bCs/>
          <w:color w:val="auto"/>
          <w:szCs w:val="21"/>
        </w:rPr>
      </w:pPr>
    </w:p>
    <w:p w14:paraId="27479FE1">
      <w:pPr>
        <w:widowControl/>
        <w:spacing w:line="480" w:lineRule="auto"/>
        <w:jc w:val="left"/>
        <w:rPr>
          <w:rFonts w:hint="eastAsia" w:ascii="宋体" w:hAnsi="宋体"/>
          <w:bCs/>
          <w:color w:val="auto"/>
          <w:sz w:val="24"/>
          <w:szCs w:val="24"/>
        </w:rPr>
      </w:pPr>
      <w:r>
        <w:rPr>
          <w:rFonts w:hint="eastAsia" w:ascii="宋体" w:hAnsi="宋体"/>
          <w:bCs/>
          <w:color w:val="auto"/>
          <w:sz w:val="24"/>
          <w:szCs w:val="24"/>
        </w:rPr>
        <w:t>注 ：如响应内容较多可在表格中填写基本响应内容，在本表后附件中附详细响应内容或相关资料（包括但不限于佐证材料或供应商自行认为需要提供的相关资料）复印件。</w:t>
      </w:r>
    </w:p>
    <w:p w14:paraId="26B3E80A">
      <w:pPr>
        <w:pStyle w:val="101"/>
        <w:rPr>
          <w:rFonts w:hint="eastAsia" w:ascii="宋体" w:hAnsi="宋体"/>
          <w:bCs/>
          <w:color w:val="auto"/>
          <w:szCs w:val="21"/>
        </w:rPr>
      </w:pPr>
    </w:p>
    <w:p w14:paraId="7C8F8B87">
      <w:pPr>
        <w:pStyle w:val="56"/>
        <w:ind w:left="0" w:leftChars="0" w:firstLine="0" w:firstLineChars="0"/>
        <w:rPr>
          <w:rFonts w:hint="eastAsia" w:ascii="宋体" w:hAnsi="宋体" w:eastAsia="宋体" w:cs="宋体"/>
          <w:bCs/>
          <w:color w:val="auto"/>
          <w:sz w:val="32"/>
          <w:szCs w:val="32"/>
        </w:rPr>
      </w:pPr>
    </w:p>
    <w:p w14:paraId="227674D2">
      <w:pPr>
        <w:pStyle w:val="55"/>
        <w:tabs>
          <w:tab w:val="left" w:pos="567"/>
        </w:tabs>
        <w:ind w:firstLine="320"/>
        <w:rPr>
          <w:rFonts w:hint="eastAsia" w:ascii="宋体" w:hAnsi="宋体" w:cs="宋体"/>
          <w:bCs/>
          <w:color w:val="auto"/>
          <w:sz w:val="32"/>
          <w:szCs w:val="32"/>
        </w:rPr>
      </w:pPr>
    </w:p>
    <w:p w14:paraId="39E528E8">
      <w:pPr>
        <w:spacing w:line="560" w:lineRule="exact"/>
        <w:ind w:left="1413" w:leftChars="273" w:hanging="840" w:hangingChars="350"/>
        <w:rPr>
          <w:rFonts w:hint="eastAsia" w:ascii="宋体" w:hAnsi="宋体"/>
          <w:color w:val="auto"/>
          <w:sz w:val="24"/>
        </w:rPr>
      </w:pPr>
      <w:r>
        <w:rPr>
          <w:rFonts w:hint="eastAsia" w:ascii="宋体" w:hAnsi="宋体"/>
          <w:color w:val="auto"/>
          <w:sz w:val="24"/>
        </w:rPr>
        <w:t>投标供应商：</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rPr>
        <w:t>（盖公章）</w:t>
      </w:r>
    </w:p>
    <w:p w14:paraId="79372AB8">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法定代表人或委托代理人(签字或签章)：</w:t>
      </w:r>
    </w:p>
    <w:p w14:paraId="4DA1FA19">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日期：</w:t>
      </w:r>
    </w:p>
    <w:p w14:paraId="72370DBA">
      <w:pPr>
        <w:rPr>
          <w:rFonts w:hint="eastAsia" w:ascii="宋体" w:hAnsi="宋体"/>
          <w:b/>
          <w:bCs/>
          <w:color w:val="auto"/>
          <w:sz w:val="32"/>
          <w:szCs w:val="32"/>
        </w:rPr>
      </w:pPr>
    </w:p>
    <w:p w14:paraId="122FB0EF">
      <w:pPr>
        <w:pStyle w:val="101"/>
        <w:rPr>
          <w:rFonts w:hint="eastAsia" w:ascii="宋体" w:hAnsi="宋体"/>
          <w:b/>
          <w:color w:val="auto"/>
          <w:szCs w:val="21"/>
        </w:rPr>
      </w:pPr>
      <w:r>
        <w:rPr>
          <w:rFonts w:hint="eastAsia" w:ascii="宋体" w:hAnsi="宋体"/>
          <w:b/>
          <w:color w:val="auto"/>
          <w:szCs w:val="21"/>
        </w:rPr>
        <w:t>附件：</w:t>
      </w:r>
    </w:p>
    <w:p w14:paraId="42CCA0C4">
      <w:pPr>
        <w:rPr>
          <w:rFonts w:hint="eastAsia" w:ascii="宋体" w:hAnsi="宋体"/>
          <w:b/>
          <w:bCs/>
          <w:color w:val="auto"/>
          <w:sz w:val="32"/>
          <w:szCs w:val="32"/>
        </w:rPr>
      </w:pPr>
      <w:r>
        <w:rPr>
          <w:rFonts w:hint="eastAsia" w:ascii="宋体" w:hAnsi="宋体"/>
          <w:b/>
          <w:bCs/>
          <w:color w:val="auto"/>
          <w:sz w:val="32"/>
          <w:szCs w:val="32"/>
        </w:rPr>
        <w:br w:type="page"/>
      </w:r>
    </w:p>
    <w:p w14:paraId="29A32A68">
      <w:pPr>
        <w:pStyle w:val="107"/>
        <w:numPr>
          <w:ilvl w:val="0"/>
          <w:numId w:val="0"/>
        </w:numPr>
        <w:spacing w:before="156"/>
        <w:ind w:leftChars="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（三）质量保证</w:t>
      </w:r>
    </w:p>
    <w:p w14:paraId="66BD625E">
      <w:pPr>
        <w:pStyle w:val="107"/>
        <w:numPr>
          <w:ilvl w:val="0"/>
          <w:numId w:val="0"/>
        </w:numPr>
        <w:spacing w:before="156"/>
        <w:ind w:leftChars="0"/>
        <w:rPr>
          <w:rFonts w:hint="eastAsia" w:ascii="宋体" w:hAnsi="宋体" w:eastAsia="宋体" w:cs="宋体"/>
          <w:color w:val="auto"/>
          <w:sz w:val="24"/>
          <w:szCs w:val="24"/>
        </w:rPr>
      </w:pPr>
      <w:r>
        <w:rPr>
          <w:rFonts w:hint="eastAsia" w:ascii="宋体" w:hAnsi="宋体" w:eastAsia="宋体" w:cs="宋体"/>
          <w:color w:val="auto"/>
          <w:sz w:val="24"/>
          <w:szCs w:val="24"/>
        </w:rPr>
        <w:t>注：投标供应商应根据招标文件采购内容及评审因素中</w:t>
      </w:r>
      <w:r>
        <w:rPr>
          <w:rFonts w:hint="eastAsia" w:ascii="宋体" w:hAnsi="宋体" w:eastAsia="宋体" w:cs="宋体"/>
          <w:color w:val="auto"/>
          <w:sz w:val="24"/>
          <w:szCs w:val="24"/>
          <w:lang w:val="en-US" w:eastAsia="zh-CN"/>
        </w:rPr>
        <w:t>质量保证</w:t>
      </w:r>
      <w:r>
        <w:rPr>
          <w:rFonts w:hint="eastAsia" w:ascii="宋体" w:hAnsi="宋体" w:eastAsia="宋体" w:cs="宋体"/>
          <w:color w:val="auto"/>
          <w:sz w:val="24"/>
          <w:szCs w:val="24"/>
        </w:rPr>
        <w:t>条款提供。</w:t>
      </w:r>
    </w:p>
    <w:p w14:paraId="636B59F6">
      <w:pPr>
        <w:pStyle w:val="107"/>
        <w:numPr>
          <w:ilvl w:val="0"/>
          <w:numId w:val="0"/>
        </w:numPr>
        <w:spacing w:before="156"/>
        <w:ind w:leftChars="0"/>
        <w:rPr>
          <w:rFonts w:hint="eastAsia" w:ascii="宋体" w:hAnsi="宋体" w:eastAsia="宋体" w:cs="宋体"/>
          <w:color w:val="auto"/>
          <w:sz w:val="24"/>
          <w:szCs w:val="24"/>
        </w:rPr>
      </w:pPr>
    </w:p>
    <w:p w14:paraId="4F960620">
      <w:pPr>
        <w:pStyle w:val="107"/>
        <w:numPr>
          <w:ilvl w:val="0"/>
          <w:numId w:val="0"/>
        </w:numPr>
        <w:spacing w:before="156"/>
        <w:ind w:leftChars="0"/>
        <w:rPr>
          <w:rFonts w:hint="eastAsia" w:ascii="宋体" w:hAnsi="宋体" w:eastAsia="宋体" w:cs="宋体"/>
          <w:color w:val="auto"/>
          <w:sz w:val="24"/>
          <w:szCs w:val="24"/>
        </w:rPr>
      </w:pPr>
    </w:p>
    <w:p w14:paraId="3C8A1B90">
      <w:pPr>
        <w:pStyle w:val="107"/>
        <w:numPr>
          <w:ilvl w:val="0"/>
          <w:numId w:val="0"/>
        </w:numPr>
        <w:spacing w:before="156"/>
        <w:ind w:leftChars="0"/>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（四）实施方案</w:t>
      </w:r>
    </w:p>
    <w:p w14:paraId="4B2BA874">
      <w:pPr>
        <w:pStyle w:val="107"/>
        <w:numPr>
          <w:ilvl w:val="0"/>
          <w:numId w:val="0"/>
        </w:numPr>
        <w:spacing w:before="156"/>
        <w:ind w:leftChars="200"/>
        <w:rPr>
          <w:rFonts w:hint="eastAsia" w:ascii="宋体" w:hAnsi="宋体" w:eastAsia="宋体" w:cs="宋体"/>
          <w:color w:val="auto"/>
          <w:sz w:val="24"/>
          <w:szCs w:val="24"/>
        </w:rPr>
      </w:pPr>
      <w:r>
        <w:rPr>
          <w:rFonts w:hint="eastAsia" w:ascii="宋体" w:hAnsi="宋体" w:eastAsia="宋体" w:cs="宋体"/>
          <w:color w:val="auto"/>
          <w:sz w:val="24"/>
          <w:szCs w:val="24"/>
        </w:rPr>
        <w:t>注：投标供应商应根据招标文件采购内容及评审因素中</w:t>
      </w:r>
      <w:r>
        <w:rPr>
          <w:rFonts w:hint="eastAsia" w:ascii="宋体" w:hAnsi="宋体" w:eastAsia="宋体" w:cs="宋体"/>
          <w:color w:val="auto"/>
          <w:sz w:val="24"/>
          <w:szCs w:val="24"/>
          <w:lang w:val="en-US" w:eastAsia="zh-CN"/>
        </w:rPr>
        <w:t>实施方案</w:t>
      </w:r>
      <w:r>
        <w:rPr>
          <w:rFonts w:hint="eastAsia" w:ascii="宋体" w:hAnsi="宋体" w:eastAsia="宋体" w:cs="宋体"/>
          <w:color w:val="auto"/>
          <w:sz w:val="24"/>
          <w:szCs w:val="24"/>
        </w:rPr>
        <w:t>条款提供。</w:t>
      </w:r>
    </w:p>
    <w:p w14:paraId="7FA4B22E">
      <w:pPr>
        <w:pStyle w:val="107"/>
        <w:numPr>
          <w:ilvl w:val="0"/>
          <w:numId w:val="0"/>
        </w:numPr>
        <w:spacing w:before="156"/>
        <w:ind w:leftChars="200"/>
        <w:rPr>
          <w:rFonts w:hint="eastAsia" w:ascii="宋体" w:hAnsi="宋体" w:eastAsia="宋体" w:cs="宋体"/>
          <w:color w:val="auto"/>
          <w:sz w:val="24"/>
          <w:szCs w:val="24"/>
        </w:rPr>
      </w:pPr>
    </w:p>
    <w:p w14:paraId="33F65905">
      <w:pPr>
        <w:pStyle w:val="107"/>
        <w:numPr>
          <w:ilvl w:val="0"/>
          <w:numId w:val="0"/>
        </w:numPr>
        <w:spacing w:before="156"/>
        <w:ind w:leftChars="200"/>
        <w:rPr>
          <w:rFonts w:hint="eastAsia" w:ascii="宋体" w:hAnsi="宋体" w:eastAsia="宋体" w:cs="宋体"/>
          <w:color w:val="auto"/>
          <w:sz w:val="24"/>
          <w:szCs w:val="24"/>
        </w:rPr>
      </w:pPr>
    </w:p>
    <w:p w14:paraId="5E333254">
      <w:pPr>
        <w:pStyle w:val="107"/>
        <w:numPr>
          <w:ilvl w:val="0"/>
          <w:numId w:val="0"/>
        </w:numPr>
        <w:spacing w:before="156"/>
        <w:ind w:leftChars="0"/>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（五）培训方案</w:t>
      </w:r>
    </w:p>
    <w:p w14:paraId="2122639E">
      <w:pPr>
        <w:pStyle w:val="107"/>
        <w:numPr>
          <w:ilvl w:val="0"/>
          <w:numId w:val="0"/>
        </w:numPr>
        <w:spacing w:before="156"/>
        <w:ind w:left="560" w:leftChars="0"/>
        <w:rPr>
          <w:rFonts w:hint="eastAsia" w:ascii="宋体" w:hAnsi="宋体" w:eastAsia="宋体" w:cs="宋体"/>
          <w:color w:val="auto"/>
          <w:sz w:val="24"/>
          <w:szCs w:val="24"/>
        </w:rPr>
      </w:pPr>
      <w:r>
        <w:rPr>
          <w:rFonts w:hint="eastAsia" w:ascii="宋体" w:hAnsi="宋体" w:eastAsia="宋体" w:cs="宋体"/>
          <w:color w:val="auto"/>
          <w:sz w:val="24"/>
          <w:szCs w:val="24"/>
        </w:rPr>
        <w:t>注：投标供应商应根据招标文件采购内容及评审因素中</w:t>
      </w:r>
      <w:r>
        <w:rPr>
          <w:rFonts w:hint="eastAsia" w:ascii="宋体" w:hAnsi="宋体" w:eastAsia="宋体" w:cs="宋体"/>
          <w:color w:val="auto"/>
          <w:sz w:val="24"/>
          <w:szCs w:val="24"/>
          <w:lang w:val="en-US" w:eastAsia="zh-CN"/>
        </w:rPr>
        <w:t>培训方案条款</w:t>
      </w:r>
      <w:r>
        <w:rPr>
          <w:rFonts w:hint="eastAsia" w:ascii="宋体" w:hAnsi="宋体" w:eastAsia="宋体" w:cs="宋体"/>
          <w:color w:val="auto"/>
          <w:sz w:val="24"/>
          <w:szCs w:val="24"/>
        </w:rPr>
        <w:t>提供。</w:t>
      </w:r>
    </w:p>
    <w:p w14:paraId="68A6D308">
      <w:pPr>
        <w:pStyle w:val="107"/>
        <w:numPr>
          <w:ilvl w:val="0"/>
          <w:numId w:val="0"/>
        </w:numPr>
        <w:spacing w:before="156"/>
        <w:ind w:left="560" w:leftChars="0"/>
        <w:rPr>
          <w:rFonts w:hint="eastAsia" w:ascii="宋体" w:hAnsi="宋体" w:eastAsia="宋体" w:cs="宋体"/>
          <w:color w:val="auto"/>
          <w:sz w:val="24"/>
          <w:szCs w:val="24"/>
        </w:rPr>
      </w:pPr>
    </w:p>
    <w:p w14:paraId="1F92B2F9">
      <w:pPr>
        <w:pStyle w:val="107"/>
        <w:numPr>
          <w:ilvl w:val="0"/>
          <w:numId w:val="0"/>
        </w:numPr>
        <w:spacing w:before="156"/>
        <w:ind w:left="560" w:leftChars="0"/>
        <w:rPr>
          <w:rFonts w:hint="eastAsia" w:ascii="宋体" w:hAnsi="宋体" w:eastAsia="宋体" w:cs="宋体"/>
          <w:color w:val="auto"/>
          <w:sz w:val="24"/>
          <w:szCs w:val="24"/>
        </w:rPr>
      </w:pPr>
    </w:p>
    <w:p w14:paraId="24BF5B99">
      <w:pPr>
        <w:pStyle w:val="107"/>
        <w:numPr>
          <w:ilvl w:val="0"/>
          <w:numId w:val="0"/>
        </w:numPr>
        <w:spacing w:before="156"/>
        <w:ind w:leftChars="0"/>
        <w:jc w:val="center"/>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（六）售后服务</w:t>
      </w:r>
    </w:p>
    <w:p w14:paraId="5EB269A0">
      <w:pPr>
        <w:pStyle w:val="36"/>
        <w:jc w:val="center"/>
        <w:rPr>
          <w:rFonts w:hint="eastAsia" w:ascii="宋体" w:hAnsi="宋体"/>
          <w:color w:val="auto"/>
        </w:rPr>
      </w:pPr>
      <w:r>
        <w:rPr>
          <w:rFonts w:hint="eastAsia" w:ascii="宋体" w:hAnsi="宋体" w:eastAsia="宋体" w:cs="宋体"/>
          <w:color w:val="auto"/>
          <w:sz w:val="24"/>
          <w:szCs w:val="24"/>
        </w:rPr>
        <w:t>注：投标供应商应根据招标文件采购内容及评审因素中</w:t>
      </w:r>
      <w:r>
        <w:rPr>
          <w:rFonts w:hint="eastAsia" w:ascii="宋体" w:hAnsi="宋体" w:eastAsia="宋体" w:cs="宋体"/>
          <w:color w:val="auto"/>
          <w:sz w:val="24"/>
          <w:szCs w:val="24"/>
          <w:lang w:val="en-US" w:eastAsia="zh-CN"/>
        </w:rPr>
        <w:t>售后服务</w:t>
      </w:r>
      <w:r>
        <w:rPr>
          <w:rFonts w:hint="eastAsia" w:ascii="宋体" w:hAnsi="宋体" w:eastAsia="宋体" w:cs="宋体"/>
          <w:color w:val="auto"/>
          <w:sz w:val="24"/>
          <w:szCs w:val="24"/>
        </w:rPr>
        <w:t>条款提供。</w:t>
      </w:r>
    </w:p>
    <w:p w14:paraId="0301C67A">
      <w:pPr>
        <w:widowControl/>
        <w:spacing w:line="560" w:lineRule="exact"/>
        <w:jc w:val="center"/>
        <w:outlineLvl w:val="1"/>
        <w:rPr>
          <w:rFonts w:hint="eastAsia" w:ascii="宋体" w:hAnsi="宋体"/>
          <w:b/>
          <w:bCs/>
          <w:color w:val="auto"/>
          <w:sz w:val="28"/>
          <w:szCs w:val="28"/>
        </w:rPr>
      </w:pPr>
    </w:p>
    <w:p w14:paraId="4026023D">
      <w:pPr>
        <w:pStyle w:val="53"/>
        <w:rPr>
          <w:rFonts w:hint="eastAsia" w:ascii="宋体" w:hAnsi="宋体"/>
          <w:b/>
          <w:bCs/>
          <w:color w:val="auto"/>
          <w:sz w:val="32"/>
          <w:szCs w:val="32"/>
        </w:rPr>
      </w:pPr>
    </w:p>
    <w:p w14:paraId="43D48112">
      <w:pPr>
        <w:pStyle w:val="53"/>
        <w:rPr>
          <w:rFonts w:hint="eastAsia" w:ascii="宋体" w:hAnsi="宋体"/>
          <w:b/>
          <w:bCs/>
          <w:color w:val="auto"/>
          <w:sz w:val="32"/>
          <w:szCs w:val="32"/>
        </w:rPr>
      </w:pPr>
    </w:p>
    <w:p w14:paraId="34CC17ED">
      <w:pPr>
        <w:pStyle w:val="53"/>
        <w:rPr>
          <w:rFonts w:hint="eastAsia" w:ascii="宋体" w:hAnsi="宋体"/>
          <w:b/>
          <w:bCs/>
          <w:color w:val="auto"/>
          <w:sz w:val="32"/>
          <w:szCs w:val="32"/>
        </w:rPr>
      </w:pPr>
    </w:p>
    <w:p w14:paraId="55E51D12">
      <w:pPr>
        <w:rPr>
          <w:rFonts w:hint="eastAsia" w:ascii="宋体" w:hAnsi="宋体"/>
          <w:b/>
          <w:bCs/>
          <w:color w:val="auto"/>
          <w:sz w:val="32"/>
          <w:szCs w:val="32"/>
        </w:rPr>
      </w:pPr>
    </w:p>
    <w:p w14:paraId="7D42D797">
      <w:pPr>
        <w:rPr>
          <w:rFonts w:hint="eastAsia" w:ascii="宋体" w:hAnsi="宋体"/>
          <w:b/>
          <w:bCs/>
          <w:color w:val="auto"/>
          <w:sz w:val="32"/>
          <w:szCs w:val="32"/>
        </w:rPr>
      </w:pPr>
    </w:p>
    <w:p w14:paraId="4538B9F7">
      <w:pPr>
        <w:rPr>
          <w:rFonts w:hint="eastAsia" w:ascii="宋体" w:hAnsi="宋体"/>
          <w:b/>
          <w:bCs/>
          <w:color w:val="auto"/>
          <w:sz w:val="32"/>
          <w:szCs w:val="32"/>
        </w:rPr>
      </w:pPr>
    </w:p>
    <w:p w14:paraId="2AE46F72">
      <w:pPr>
        <w:rPr>
          <w:rFonts w:hint="eastAsia" w:ascii="宋体" w:hAnsi="宋体"/>
          <w:b/>
          <w:bCs/>
          <w:color w:val="auto"/>
          <w:sz w:val="32"/>
          <w:szCs w:val="32"/>
        </w:rPr>
      </w:pPr>
    </w:p>
    <w:p w14:paraId="39E5EEB3">
      <w:pPr>
        <w:spacing w:line="560" w:lineRule="exact"/>
        <w:jc w:val="center"/>
        <w:outlineLvl w:val="1"/>
        <w:rPr>
          <w:rFonts w:hint="eastAsia" w:ascii="宋体" w:hAnsi="宋体"/>
          <w:b/>
          <w:bCs/>
          <w:color w:val="auto"/>
          <w:sz w:val="32"/>
          <w:szCs w:val="32"/>
        </w:rPr>
      </w:pPr>
      <w:bookmarkStart w:id="252" w:name="_Toc7644"/>
      <w:r>
        <w:rPr>
          <w:rFonts w:hint="eastAsia" w:ascii="宋体" w:hAnsi="宋体"/>
          <w:b/>
          <w:bCs/>
          <w:color w:val="auto"/>
          <w:sz w:val="32"/>
          <w:szCs w:val="32"/>
        </w:rPr>
        <w:t>五、资格证明文件</w:t>
      </w:r>
      <w:bookmarkEnd w:id="252"/>
    </w:p>
    <w:p w14:paraId="7ED968E0">
      <w:pPr>
        <w:pStyle w:val="7"/>
        <w:keepNext/>
        <w:keepLines/>
        <w:spacing w:before="0" w:after="156" w:afterLines="50" w:line="560" w:lineRule="exact"/>
        <w:jc w:val="center"/>
        <w:rPr>
          <w:rFonts w:hint="eastAsia" w:hAnsi="宋体"/>
          <w:color w:val="auto"/>
          <w:sz w:val="28"/>
          <w:szCs w:val="28"/>
          <w:u w:val="none"/>
        </w:rPr>
      </w:pPr>
      <w:bookmarkStart w:id="253" w:name="_Toc13066"/>
      <w:bookmarkStart w:id="254" w:name="_Toc2582314"/>
      <w:r>
        <w:rPr>
          <w:rFonts w:hint="eastAsia" w:hAnsi="宋体"/>
          <w:color w:val="auto"/>
          <w:sz w:val="28"/>
          <w:szCs w:val="28"/>
          <w:u w:val="none"/>
        </w:rPr>
        <w:t>（一）具有独立承担民事责任的能力证明材料</w:t>
      </w:r>
      <w:bookmarkEnd w:id="253"/>
    </w:p>
    <w:tbl>
      <w:tblPr>
        <w:tblStyle w:val="5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001"/>
        <w:gridCol w:w="5930"/>
      </w:tblGrid>
      <w:tr w14:paraId="70C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001" w:type="dxa"/>
            <w:vAlign w:val="center"/>
          </w:tcPr>
          <w:p w14:paraId="21D635B7">
            <w:pPr>
              <w:snapToGrid w:val="0"/>
              <w:spacing w:line="360" w:lineRule="auto"/>
              <w:rPr>
                <w:rFonts w:hint="eastAsia" w:ascii="宋体" w:hAnsi="宋体"/>
                <w:color w:val="auto"/>
                <w:sz w:val="24"/>
                <w:szCs w:val="24"/>
              </w:rPr>
            </w:pPr>
            <w:r>
              <w:rPr>
                <w:rFonts w:hint="eastAsia" w:ascii="宋体" w:hAnsi="宋体"/>
                <w:color w:val="auto"/>
                <w:sz w:val="24"/>
                <w:szCs w:val="24"/>
              </w:rPr>
              <w:t>具有独立承担民事责任的能力</w:t>
            </w:r>
          </w:p>
        </w:tc>
        <w:tc>
          <w:tcPr>
            <w:tcW w:w="5930" w:type="dxa"/>
            <w:vAlign w:val="center"/>
          </w:tcPr>
          <w:p w14:paraId="72F470F7">
            <w:pPr>
              <w:snapToGrid w:val="0"/>
              <w:spacing w:line="360" w:lineRule="auto"/>
              <w:rPr>
                <w:rFonts w:hint="eastAsia" w:ascii="宋体" w:hAnsi="宋体"/>
                <w:color w:val="auto"/>
                <w:sz w:val="24"/>
                <w:szCs w:val="24"/>
              </w:rPr>
            </w:pPr>
            <w:r>
              <w:rPr>
                <w:rFonts w:hint="eastAsia" w:ascii="宋体" w:hAnsi="宋体"/>
                <w:color w:val="auto"/>
                <w:sz w:val="24"/>
                <w:szCs w:val="24"/>
              </w:rPr>
              <w:t>提供在中华人民共和国境内注册的法人或其他组织的营业执照（或事业单位法人证书，或社会团体法人登记证书），如投标人为自然人的需提供自然人身份证明；</w:t>
            </w:r>
          </w:p>
        </w:tc>
      </w:tr>
    </w:tbl>
    <w:p w14:paraId="77E497B5">
      <w:pPr>
        <w:pStyle w:val="29"/>
        <w:spacing w:line="560" w:lineRule="exact"/>
        <w:rPr>
          <w:rFonts w:hint="eastAsia" w:hAnsi="宋体" w:cs="宋体"/>
          <w:color w:val="auto"/>
          <w:sz w:val="28"/>
          <w:szCs w:val="28"/>
        </w:rPr>
      </w:pPr>
    </w:p>
    <w:p w14:paraId="02C81691">
      <w:pPr>
        <w:pStyle w:val="29"/>
        <w:spacing w:line="560" w:lineRule="exact"/>
        <w:jc w:val="center"/>
        <w:rPr>
          <w:rFonts w:hint="eastAsia" w:hAnsi="宋体" w:cs="宋体"/>
          <w:b/>
          <w:color w:val="auto"/>
          <w:sz w:val="28"/>
          <w:szCs w:val="28"/>
          <w:shd w:val="clear" w:color="auto" w:fill="FFFFFF"/>
        </w:rPr>
      </w:pPr>
    </w:p>
    <w:p w14:paraId="26C429C2">
      <w:pPr>
        <w:pStyle w:val="29"/>
        <w:spacing w:line="560" w:lineRule="exact"/>
        <w:jc w:val="center"/>
        <w:rPr>
          <w:rFonts w:hint="eastAsia" w:hAnsi="宋体" w:cs="宋体"/>
          <w:b/>
          <w:color w:val="auto"/>
          <w:sz w:val="28"/>
          <w:szCs w:val="28"/>
          <w:shd w:val="clear" w:color="auto" w:fill="FFFFFF"/>
        </w:rPr>
      </w:pPr>
    </w:p>
    <w:p w14:paraId="3D2F661B">
      <w:pPr>
        <w:pStyle w:val="29"/>
        <w:spacing w:after="156" w:afterLines="50" w:line="560" w:lineRule="exact"/>
        <w:jc w:val="center"/>
        <w:outlineLvl w:val="2"/>
        <w:rPr>
          <w:rFonts w:hint="eastAsia" w:hAnsi="宋体" w:cs="宋体"/>
          <w:b/>
          <w:color w:val="auto"/>
          <w:sz w:val="28"/>
          <w:szCs w:val="28"/>
        </w:rPr>
      </w:pPr>
      <w:r>
        <w:rPr>
          <w:rFonts w:hint="eastAsia" w:hAnsi="宋体" w:cs="宋体"/>
          <w:b/>
          <w:color w:val="auto"/>
          <w:sz w:val="28"/>
          <w:szCs w:val="28"/>
          <w:shd w:val="clear" w:color="auto" w:fill="FFFFFF"/>
        </w:rPr>
        <w:br w:type="page"/>
      </w:r>
      <w:bookmarkStart w:id="255" w:name="_Toc23145"/>
      <w:r>
        <w:rPr>
          <w:rFonts w:hint="eastAsia" w:hAnsi="宋体" w:cs="宋体"/>
          <w:b/>
          <w:bCs/>
          <w:color w:val="auto"/>
          <w:sz w:val="28"/>
          <w:szCs w:val="28"/>
        </w:rPr>
        <w:t>（二）法人/负责人身份证明及授权委托书</w:t>
      </w:r>
      <w:bookmarkEnd w:id="255"/>
    </w:p>
    <w:tbl>
      <w:tblPr>
        <w:tblStyle w:val="5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21"/>
        <w:gridCol w:w="7083"/>
      </w:tblGrid>
      <w:tr w14:paraId="60A6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7" w:hRule="atLeast"/>
          <w:jc w:val="center"/>
        </w:trPr>
        <w:tc>
          <w:tcPr>
            <w:tcW w:w="1821" w:type="dxa"/>
            <w:vAlign w:val="center"/>
          </w:tcPr>
          <w:p w14:paraId="6E9456DC">
            <w:pPr>
              <w:snapToGrid w:val="0"/>
              <w:spacing w:line="360" w:lineRule="auto"/>
              <w:rPr>
                <w:rFonts w:hint="eastAsia" w:ascii="宋体" w:hAnsi="宋体"/>
                <w:color w:val="auto"/>
                <w:sz w:val="24"/>
                <w:szCs w:val="24"/>
              </w:rPr>
            </w:pPr>
            <w:r>
              <w:rPr>
                <w:rFonts w:hint="eastAsia" w:ascii="宋体" w:hAnsi="宋体"/>
                <w:color w:val="auto"/>
                <w:sz w:val="24"/>
                <w:szCs w:val="24"/>
              </w:rPr>
              <w:t>授权委托书</w:t>
            </w:r>
          </w:p>
        </w:tc>
        <w:tc>
          <w:tcPr>
            <w:tcW w:w="7083" w:type="dxa"/>
            <w:vAlign w:val="center"/>
          </w:tcPr>
          <w:p w14:paraId="52A66F2C">
            <w:pPr>
              <w:snapToGrid w:val="0"/>
              <w:spacing w:line="360" w:lineRule="auto"/>
              <w:rPr>
                <w:rFonts w:hint="eastAsia" w:ascii="宋体" w:hAnsi="宋体"/>
                <w:color w:val="auto"/>
                <w:sz w:val="24"/>
                <w:szCs w:val="24"/>
              </w:rPr>
            </w:pPr>
            <w:r>
              <w:rPr>
                <w:rFonts w:hint="eastAsia" w:ascii="宋体" w:hAnsi="宋体"/>
                <w:color w:val="auto"/>
                <w:sz w:val="24"/>
                <w:szCs w:val="24"/>
              </w:rPr>
              <w:t>法人授权委托书、法人及被授权人身份证复印件（法定代表人直接投标可不提供，但须提供法定代表人身份证复印件）；</w:t>
            </w:r>
          </w:p>
        </w:tc>
      </w:tr>
    </w:tbl>
    <w:p w14:paraId="490AF45F">
      <w:pPr>
        <w:widowControl/>
        <w:jc w:val="center"/>
        <w:rPr>
          <w:rFonts w:hint="eastAsia" w:ascii="宋体" w:hAnsi="宋体"/>
          <w:b/>
          <w:color w:val="auto"/>
          <w:kern w:val="0"/>
          <w:sz w:val="24"/>
          <w:szCs w:val="24"/>
          <w:shd w:val="clear" w:color="auto" w:fill="FFFFFF"/>
        </w:rPr>
      </w:pPr>
    </w:p>
    <w:p w14:paraId="5297C307">
      <w:pPr>
        <w:widowControl/>
        <w:jc w:val="center"/>
        <w:rPr>
          <w:rFonts w:hint="eastAsia" w:ascii="宋体" w:hAnsi="宋体"/>
          <w:b/>
          <w:color w:val="auto"/>
          <w:kern w:val="0"/>
          <w:sz w:val="24"/>
          <w:szCs w:val="24"/>
          <w:shd w:val="clear" w:color="auto" w:fill="FFFFFF"/>
        </w:rPr>
      </w:pPr>
      <w:r>
        <w:rPr>
          <w:rFonts w:hint="eastAsia" w:ascii="宋体" w:hAnsi="宋体"/>
          <w:b/>
          <w:color w:val="auto"/>
          <w:kern w:val="0"/>
          <w:sz w:val="24"/>
          <w:szCs w:val="24"/>
          <w:shd w:val="clear" w:color="auto" w:fill="FFFFFF"/>
        </w:rPr>
        <w:t>法人/负责人</w:t>
      </w:r>
      <w:r>
        <w:rPr>
          <w:rFonts w:hint="eastAsia" w:ascii="宋体" w:hAnsi="宋体"/>
          <w:b/>
          <w:bCs/>
          <w:color w:val="auto"/>
          <w:kern w:val="0"/>
          <w:sz w:val="24"/>
          <w:szCs w:val="24"/>
          <w:lang w:bidi="ar"/>
        </w:rPr>
        <w:t>/</w:t>
      </w:r>
      <w:r>
        <w:rPr>
          <w:rFonts w:hint="eastAsia" w:ascii="宋体" w:hAnsi="宋体"/>
          <w:b/>
          <w:color w:val="auto"/>
          <w:kern w:val="0"/>
          <w:sz w:val="24"/>
          <w:szCs w:val="24"/>
          <w:shd w:val="clear" w:color="auto" w:fill="FFFFFF"/>
        </w:rPr>
        <w:t>自然人身份证明</w:t>
      </w:r>
    </w:p>
    <w:p w14:paraId="19DF2D2D">
      <w:pPr>
        <w:spacing w:line="560" w:lineRule="exact"/>
        <w:rPr>
          <w:rFonts w:hint="eastAsia" w:ascii="宋体" w:hAnsi="宋体"/>
          <w:b/>
          <w:bCs/>
          <w:color w:val="auto"/>
          <w:sz w:val="24"/>
          <w:szCs w:val="24"/>
          <w:u w:val="single"/>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7C0C0ADB">
      <w:pPr>
        <w:spacing w:line="960" w:lineRule="exact"/>
        <w:ind w:firstLine="482" w:firstLineChars="200"/>
        <w:rPr>
          <w:rFonts w:hint="eastAsia" w:ascii="宋体" w:hAnsi="宋体"/>
          <w:color w:val="auto"/>
          <w:sz w:val="24"/>
          <w:szCs w:val="24"/>
        </w:rPr>
      </w:pPr>
      <w:r>
        <w:rPr>
          <w:rFonts w:hint="eastAsia" w:ascii="宋体" w:hAnsi="宋体"/>
          <w:b/>
          <w:bCs/>
          <w:color w:val="auto"/>
          <w:sz w:val="24"/>
          <w:szCs w:val="24"/>
          <w:u w:val="single"/>
        </w:rPr>
        <w:t>（姓名</w:t>
      </w:r>
      <w:r>
        <w:rPr>
          <w:rFonts w:hint="eastAsia" w:ascii="宋体" w:hAnsi="宋体"/>
          <w:b/>
          <w:bCs/>
          <w:color w:val="auto"/>
          <w:sz w:val="24"/>
          <w:szCs w:val="24"/>
        </w:rPr>
        <w:t>）现任</w:t>
      </w:r>
      <w:r>
        <w:rPr>
          <w:rFonts w:hint="eastAsia" w:ascii="宋体" w:hAnsi="宋体"/>
          <w:b/>
          <w:bCs/>
          <w:color w:val="auto"/>
          <w:sz w:val="24"/>
          <w:szCs w:val="24"/>
          <w:u w:val="single"/>
        </w:rPr>
        <w:t>（投标人名称）、（担任）</w:t>
      </w:r>
      <w:r>
        <w:rPr>
          <w:rFonts w:hint="eastAsia" w:ascii="宋体" w:hAnsi="宋体"/>
          <w:b/>
          <w:bCs/>
          <w:color w:val="auto"/>
          <w:sz w:val="24"/>
          <w:szCs w:val="24"/>
        </w:rPr>
        <w:t>职务，为法定代表</w:t>
      </w:r>
      <w:r>
        <w:rPr>
          <w:rFonts w:hint="eastAsia" w:ascii="宋体" w:hAnsi="宋体"/>
          <w:b/>
          <w:bCs/>
          <w:color w:val="auto"/>
          <w:sz w:val="24"/>
          <w:szCs w:val="24"/>
          <w:u w:val="single"/>
        </w:rPr>
        <w:t>（企业或单位负责人）</w:t>
      </w:r>
      <w:r>
        <w:rPr>
          <w:rFonts w:hint="eastAsia" w:ascii="宋体" w:hAnsi="宋体"/>
          <w:b/>
          <w:bCs/>
          <w:color w:val="auto"/>
          <w:sz w:val="24"/>
          <w:szCs w:val="24"/>
        </w:rPr>
        <w:t>，特此证明。</w:t>
      </w:r>
    </w:p>
    <w:p w14:paraId="6BBAF436">
      <w:pPr>
        <w:spacing w:line="500" w:lineRule="exact"/>
        <w:ind w:firstLine="480" w:firstLineChars="200"/>
        <w:rPr>
          <w:rFonts w:hint="eastAsia" w:ascii="宋体" w:hAnsi="宋体"/>
          <w:color w:val="auto"/>
          <w:sz w:val="24"/>
          <w:szCs w:val="24"/>
        </w:rPr>
      </w:pPr>
    </w:p>
    <w:p w14:paraId="1EFCC414">
      <w:pPr>
        <w:pStyle w:val="29"/>
        <w:tabs>
          <w:tab w:val="left" w:pos="5580"/>
        </w:tabs>
        <w:spacing w:line="760" w:lineRule="exact"/>
        <w:ind w:firstLine="480" w:firstLineChars="200"/>
        <w:rPr>
          <w:rFonts w:hint="eastAsia" w:hAnsi="宋体" w:cs="宋体"/>
          <w:color w:val="auto"/>
          <w:sz w:val="24"/>
          <w:szCs w:val="24"/>
          <w:u w:val="single"/>
        </w:rPr>
      </w:pPr>
      <w:r>
        <w:rPr>
          <w:rFonts w:hint="eastAsia" w:hAnsi="宋体" w:cs="宋体"/>
          <w:color w:val="auto"/>
          <w:sz w:val="24"/>
          <w:szCs w:val="24"/>
        </w:rPr>
        <w:t>法定代表人</w:t>
      </w:r>
      <w:r>
        <w:rPr>
          <w:rFonts w:hint="eastAsia" w:hAnsi="宋体" w:cs="宋体"/>
          <w:color w:val="auto"/>
          <w:sz w:val="24"/>
          <w:szCs w:val="24"/>
          <w:u w:val="single" w:color="EEECE1"/>
        </w:rPr>
        <w:t>身份证号</w:t>
      </w:r>
      <w:r>
        <w:rPr>
          <w:rFonts w:hint="eastAsia" w:hAnsi="宋体" w:cs="宋体"/>
          <w:color w:val="auto"/>
          <w:sz w:val="24"/>
          <w:szCs w:val="24"/>
        </w:rPr>
        <w:t>：</w:t>
      </w:r>
      <w:r>
        <w:rPr>
          <w:rFonts w:hint="eastAsia" w:hAnsi="宋体" w:cs="宋体"/>
          <w:color w:val="auto"/>
          <w:sz w:val="24"/>
          <w:szCs w:val="24"/>
          <w:u w:val="single"/>
        </w:rPr>
        <w:t xml:space="preserve">                      </w:t>
      </w:r>
    </w:p>
    <w:p w14:paraId="2DE48EC9">
      <w:pPr>
        <w:spacing w:line="760" w:lineRule="exact"/>
        <w:ind w:left="8" w:leftChars="4" w:firstLine="480" w:firstLineChars="200"/>
        <w:rPr>
          <w:rFonts w:hint="eastAsia" w:ascii="宋体" w:hAnsi="宋体"/>
          <w:color w:val="auto"/>
          <w:sz w:val="24"/>
          <w:szCs w:val="24"/>
          <w:u w:val="single"/>
        </w:rPr>
      </w:pPr>
      <w:r>
        <w:rPr>
          <w:rFonts w:hint="eastAsia" w:ascii="宋体" w:hAnsi="宋体"/>
          <w:color w:val="auto"/>
          <w:sz w:val="24"/>
          <w:szCs w:val="24"/>
        </w:rPr>
        <w:t>法定代表人联系电话：</w:t>
      </w:r>
      <w:r>
        <w:rPr>
          <w:rFonts w:hint="eastAsia" w:ascii="宋体" w:hAnsi="宋体"/>
          <w:color w:val="auto"/>
          <w:sz w:val="24"/>
          <w:szCs w:val="24"/>
          <w:u w:val="single"/>
        </w:rPr>
        <w:t xml:space="preserve">                      </w:t>
      </w:r>
    </w:p>
    <w:p w14:paraId="003EC705">
      <w:pPr>
        <w:spacing w:line="760" w:lineRule="exact"/>
        <w:ind w:firstLine="480" w:firstLineChars="200"/>
        <w:rPr>
          <w:rFonts w:hint="eastAsia" w:ascii="宋体" w:hAnsi="宋体"/>
          <w:color w:val="auto"/>
          <w:sz w:val="24"/>
          <w:szCs w:val="24"/>
          <w:u w:val="single"/>
        </w:rPr>
      </w:pPr>
      <w:r>
        <w:rPr>
          <w:rFonts w:hint="eastAsia" w:ascii="宋体" w:hAnsi="宋体"/>
          <w:color w:val="auto"/>
          <w:sz w:val="24"/>
          <w:szCs w:val="24"/>
        </w:rPr>
        <w:t>法定代表人（签字或签章）：</w:t>
      </w:r>
      <w:r>
        <w:rPr>
          <w:rFonts w:hint="eastAsia" w:ascii="宋体" w:hAnsi="宋体"/>
          <w:color w:val="auto"/>
          <w:sz w:val="24"/>
          <w:szCs w:val="24"/>
          <w:u w:val="single"/>
        </w:rPr>
        <w:t xml:space="preserve">                </w:t>
      </w:r>
    </w:p>
    <w:p w14:paraId="070EE332">
      <w:pPr>
        <w:spacing w:line="360" w:lineRule="auto"/>
        <w:rPr>
          <w:rFonts w:hint="eastAsia" w:ascii="宋体" w:hAnsi="宋体"/>
          <w:color w:val="auto"/>
          <w:sz w:val="24"/>
          <w:szCs w:val="24"/>
        </w:rPr>
      </w:pPr>
    </w:p>
    <w:p w14:paraId="0D4E3279">
      <w:pPr>
        <w:spacing w:line="360" w:lineRule="auto"/>
        <w:ind w:firstLine="3720" w:firstLineChars="1550"/>
        <w:rPr>
          <w:rFonts w:hint="eastAsia" w:ascii="宋体" w:hAnsi="宋体"/>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 xml:space="preserve">         （签章）     </w:t>
      </w:r>
    </w:p>
    <w:p w14:paraId="5FD33E76">
      <w:pPr>
        <w:spacing w:after="312" w:afterLines="100" w:line="560" w:lineRule="exact"/>
        <w:ind w:firstLine="3720" w:firstLineChars="1550"/>
        <w:rPr>
          <w:rFonts w:hint="eastAsia" w:ascii="宋体" w:hAnsi="宋体"/>
          <w:bCs/>
          <w:color w:val="auto"/>
          <w:sz w:val="24"/>
          <w:szCs w:val="24"/>
        </w:rPr>
      </w:pPr>
      <w:r>
        <w:rPr>
          <w:rFonts w:hint="eastAsia" w:ascii="宋体" w:hAnsi="宋体"/>
          <w:bCs/>
          <w:color w:val="auto"/>
          <w:sz w:val="24"/>
          <w:szCs w:val="24"/>
        </w:rPr>
        <w:t>日期：</w:t>
      </w:r>
      <w:r>
        <w:rPr>
          <w:rFonts w:hint="eastAsia" w:ascii="宋体" w:hAnsi="宋体"/>
          <w:bCs/>
          <w:color w:val="auto"/>
          <w:sz w:val="24"/>
          <w:szCs w:val="24"/>
          <w:u w:val="single"/>
        </w:rPr>
        <w:t xml:space="preserve">      </w:t>
      </w:r>
      <w:r>
        <w:rPr>
          <w:rFonts w:hint="eastAsia" w:ascii="宋体" w:hAnsi="宋体"/>
          <w:bCs/>
          <w:color w:val="auto"/>
          <w:sz w:val="24"/>
          <w:szCs w:val="24"/>
        </w:rPr>
        <w:t>年</w:t>
      </w:r>
      <w:r>
        <w:rPr>
          <w:rFonts w:hint="eastAsia" w:ascii="宋体" w:hAnsi="宋体"/>
          <w:bCs/>
          <w:color w:val="auto"/>
          <w:sz w:val="24"/>
          <w:szCs w:val="24"/>
          <w:u w:val="single"/>
        </w:rPr>
        <w:t xml:space="preserve">      </w:t>
      </w:r>
      <w:r>
        <w:rPr>
          <w:rFonts w:hint="eastAsia" w:ascii="宋体" w:hAnsi="宋体"/>
          <w:bCs/>
          <w:color w:val="auto"/>
          <w:sz w:val="24"/>
          <w:szCs w:val="24"/>
        </w:rPr>
        <w:t>月</w:t>
      </w:r>
      <w:r>
        <w:rPr>
          <w:rFonts w:hint="eastAsia" w:ascii="宋体" w:hAnsi="宋体"/>
          <w:bCs/>
          <w:color w:val="auto"/>
          <w:sz w:val="24"/>
          <w:szCs w:val="24"/>
          <w:u w:val="single"/>
        </w:rPr>
        <w:t xml:space="preserve">     </w:t>
      </w:r>
      <w:r>
        <w:rPr>
          <w:rFonts w:hint="eastAsia" w:ascii="宋体" w:hAnsi="宋体"/>
          <w:bCs/>
          <w:color w:val="auto"/>
          <w:sz w:val="24"/>
          <w:szCs w:val="24"/>
        </w:rPr>
        <w:t>日</w:t>
      </w:r>
    </w:p>
    <w:p w14:paraId="0761D2F9">
      <w:pPr>
        <w:shd w:val="clear" w:color="auto" w:fill="FFFFFF"/>
        <w:tabs>
          <w:tab w:val="left" w:pos="709"/>
        </w:tabs>
        <w:snapToGrid w:val="0"/>
        <w:spacing w:line="360" w:lineRule="auto"/>
        <w:ind w:left="142" w:firstLine="142"/>
        <w:rPr>
          <w:rFonts w:hint="eastAsia" w:ascii="宋体" w:hAnsi="宋体"/>
          <w:color w:val="auto"/>
          <w:sz w:val="24"/>
          <w:szCs w:val="24"/>
        </w:rPr>
      </w:pPr>
      <w:r>
        <w:rPr>
          <w:rFonts w:hint="eastAsia" w:ascii="宋体" w:hAnsi="宋体"/>
          <w:b/>
          <w:color w:val="auto"/>
          <w:sz w:val="24"/>
          <w:szCs w:val="24"/>
        </w:rPr>
        <w:t>注：自然人可以只附身份证，不填写本表。</w:t>
      </w:r>
    </w:p>
    <w:p w14:paraId="069B4ADD">
      <w:pPr>
        <w:shd w:val="clear" w:color="auto" w:fill="FFFFFF"/>
        <w:tabs>
          <w:tab w:val="left" w:pos="709"/>
        </w:tabs>
        <w:snapToGrid w:val="0"/>
        <w:spacing w:line="360" w:lineRule="auto"/>
        <w:ind w:left="142" w:firstLine="142"/>
        <w:rPr>
          <w:rFonts w:hint="eastAsia" w:ascii="宋体" w:hAnsi="宋体"/>
          <w:b/>
          <w:color w:val="auto"/>
          <w:sz w:val="24"/>
          <w:szCs w:val="24"/>
        </w:rPr>
      </w:pPr>
      <w:r>
        <w:rPr>
          <w:rFonts w:hint="eastAsia" w:ascii="宋体" w:hAnsi="宋体"/>
          <w:b/>
          <w:color w:val="auto"/>
          <w:sz w:val="24"/>
          <w:szCs w:val="24"/>
        </w:rPr>
        <w:t>附：法定代表人/企业或单位负责人法人身份证（正反面）</w:t>
      </w:r>
    </w:p>
    <w:tbl>
      <w:tblPr>
        <w:tblStyle w:val="57"/>
        <w:tblpPr w:leftFromText="180" w:rightFromText="180" w:vertAnchor="text" w:horzAnchor="page" w:tblpX="7179" w:tblpY="949"/>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3A0B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08DA5CDE">
            <w:pPr>
              <w:pStyle w:val="29"/>
              <w:jc w:val="center"/>
              <w:rPr>
                <w:rFonts w:hint="eastAsia" w:hAnsi="宋体" w:cs="宋体"/>
                <w:color w:val="auto"/>
                <w:sz w:val="28"/>
                <w:szCs w:val="28"/>
              </w:rPr>
            </w:pPr>
            <w:r>
              <w:rPr>
                <w:rFonts w:hint="eastAsia" w:hAnsi="宋体" w:cs="宋体"/>
                <w:color w:val="auto"/>
                <w:sz w:val="28"/>
                <w:szCs w:val="28"/>
              </w:rPr>
              <w:t>身份证反面</w:t>
            </w:r>
          </w:p>
        </w:tc>
      </w:tr>
    </w:tbl>
    <w:p w14:paraId="1C59D255">
      <w:pPr>
        <w:pStyle w:val="29"/>
        <w:spacing w:line="560" w:lineRule="exact"/>
        <w:rPr>
          <w:rFonts w:hint="eastAsia" w:hAnsi="宋体" w:cs="宋体"/>
          <w:color w:val="auto"/>
          <w:sz w:val="28"/>
          <w:szCs w:val="28"/>
        </w:rPr>
      </w:pPr>
      <w:r>
        <w:rPr>
          <w:rFonts w:hint="eastAsia" w:hAnsi="宋体" w:cs="宋体"/>
          <w:color w:val="auto"/>
          <w:sz w:val="28"/>
          <w:szCs w:val="28"/>
        </w:rPr>
        <w:t xml:space="preserve">                                          </w:t>
      </w:r>
    </w:p>
    <w:tbl>
      <w:tblPr>
        <w:tblStyle w:val="57"/>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5686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6088E92D">
            <w:pPr>
              <w:pStyle w:val="29"/>
              <w:jc w:val="center"/>
              <w:rPr>
                <w:rFonts w:hint="eastAsia" w:hAnsi="宋体" w:cs="宋体"/>
                <w:color w:val="auto"/>
                <w:sz w:val="28"/>
                <w:szCs w:val="28"/>
              </w:rPr>
            </w:pPr>
            <w:r>
              <w:rPr>
                <w:rFonts w:hint="eastAsia" w:hAnsi="宋体" w:cs="宋体"/>
                <w:color w:val="auto"/>
                <w:sz w:val="28"/>
                <w:szCs w:val="28"/>
              </w:rPr>
              <w:t>身份证正面</w:t>
            </w:r>
          </w:p>
        </w:tc>
      </w:tr>
    </w:tbl>
    <w:p w14:paraId="32C40994">
      <w:pPr>
        <w:pStyle w:val="29"/>
        <w:spacing w:line="360" w:lineRule="exact"/>
        <w:ind w:firstLine="560" w:firstLineChars="200"/>
        <w:rPr>
          <w:rFonts w:hint="eastAsia" w:hAnsi="宋体" w:cs="宋体"/>
          <w:color w:val="auto"/>
          <w:sz w:val="28"/>
          <w:szCs w:val="28"/>
        </w:rPr>
      </w:pPr>
    </w:p>
    <w:p w14:paraId="5676020B">
      <w:pPr>
        <w:pStyle w:val="29"/>
        <w:spacing w:line="560" w:lineRule="exact"/>
        <w:jc w:val="center"/>
        <w:rPr>
          <w:rFonts w:hint="eastAsia" w:hAnsi="宋体" w:cs="宋体"/>
          <w:color w:val="auto"/>
          <w:sz w:val="28"/>
          <w:szCs w:val="28"/>
        </w:rPr>
      </w:pPr>
      <w:r>
        <w:rPr>
          <w:rFonts w:hint="eastAsia" w:hAnsi="宋体" w:cs="宋体"/>
          <w:b/>
          <w:color w:val="auto"/>
          <w:sz w:val="28"/>
          <w:szCs w:val="28"/>
          <w:shd w:val="clear" w:color="auto" w:fill="FFFFFF"/>
        </w:rPr>
        <w:t>法定代表人授权委托书</w:t>
      </w:r>
    </w:p>
    <w:p w14:paraId="09AB3FFE">
      <w:pPr>
        <w:spacing w:line="560" w:lineRule="exact"/>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4C3C92FC">
      <w:pPr>
        <w:spacing w:line="560" w:lineRule="exact"/>
        <w:ind w:firstLine="645"/>
        <w:rPr>
          <w:rFonts w:hint="eastAsia" w:ascii="宋体" w:hAnsi="宋体"/>
          <w:bCs/>
          <w:color w:val="auto"/>
          <w:sz w:val="24"/>
          <w:szCs w:val="24"/>
        </w:rPr>
      </w:pPr>
      <w:r>
        <w:rPr>
          <w:rFonts w:hint="eastAsia" w:ascii="宋体" w:hAnsi="宋体"/>
          <w:bCs/>
          <w:color w:val="auto"/>
          <w:sz w:val="24"/>
          <w:szCs w:val="24"/>
        </w:rPr>
        <w:t>本授权书声明：</w:t>
      </w:r>
      <w:r>
        <w:rPr>
          <w:rFonts w:hint="eastAsia" w:ascii="宋体" w:hAnsi="宋体"/>
          <w:bCs/>
          <w:color w:val="auto"/>
          <w:sz w:val="24"/>
          <w:szCs w:val="24"/>
          <w:u w:val="single"/>
        </w:rPr>
        <w:t>（投标人名称）</w:t>
      </w:r>
      <w:r>
        <w:rPr>
          <w:rFonts w:hint="eastAsia" w:ascii="宋体" w:hAnsi="宋体"/>
          <w:bCs/>
          <w:color w:val="auto"/>
          <w:sz w:val="24"/>
          <w:szCs w:val="24"/>
        </w:rPr>
        <w:t>的</w:t>
      </w:r>
      <w:r>
        <w:rPr>
          <w:rFonts w:hint="eastAsia" w:ascii="宋体" w:hAnsi="宋体"/>
          <w:bCs/>
          <w:color w:val="auto"/>
          <w:sz w:val="24"/>
          <w:szCs w:val="24"/>
          <w:u w:val="single"/>
        </w:rPr>
        <w:t xml:space="preserve"> （法人代表姓名、职务）</w:t>
      </w:r>
      <w:r>
        <w:rPr>
          <w:rFonts w:hint="eastAsia" w:ascii="宋体" w:hAnsi="宋体"/>
          <w:bCs/>
          <w:color w:val="auto"/>
          <w:sz w:val="24"/>
          <w:szCs w:val="24"/>
        </w:rPr>
        <w:t>授权</w:t>
      </w:r>
      <w:r>
        <w:rPr>
          <w:rFonts w:hint="eastAsia" w:ascii="宋体" w:hAnsi="宋体"/>
          <w:bCs/>
          <w:color w:val="auto"/>
          <w:sz w:val="24"/>
          <w:szCs w:val="24"/>
          <w:u w:val="single"/>
        </w:rPr>
        <w:t>（被授权人的姓名、职务）</w:t>
      </w:r>
      <w:r>
        <w:rPr>
          <w:rFonts w:hint="eastAsia" w:ascii="宋体" w:hAnsi="宋体"/>
          <w:bCs/>
          <w:color w:val="auto"/>
          <w:sz w:val="24"/>
          <w:szCs w:val="24"/>
        </w:rPr>
        <w:t>为我方就</w:t>
      </w:r>
      <w:r>
        <w:rPr>
          <w:rFonts w:hint="eastAsia" w:ascii="宋体" w:hAnsi="宋体"/>
          <w:bCs/>
          <w:color w:val="auto"/>
          <w:sz w:val="24"/>
          <w:szCs w:val="24"/>
          <w:u w:val="single"/>
        </w:rPr>
        <w:t>（采购项目名称）、</w:t>
      </w:r>
      <w:r>
        <w:rPr>
          <w:rFonts w:hint="eastAsia" w:ascii="宋体" w:hAnsi="宋体"/>
          <w:color w:val="auto"/>
          <w:sz w:val="24"/>
          <w:szCs w:val="24"/>
          <w:u w:val="single"/>
        </w:rPr>
        <w:t>（标段）</w:t>
      </w:r>
      <w:r>
        <w:rPr>
          <w:rFonts w:hint="eastAsia" w:ascii="宋体" w:hAnsi="宋体"/>
          <w:bCs/>
          <w:color w:val="auto"/>
          <w:sz w:val="24"/>
          <w:szCs w:val="24"/>
        </w:rPr>
        <w:t>项目投标活动的合法代理人，以我方名义全权处理与该项目有关的一切事务。</w:t>
      </w:r>
    </w:p>
    <w:p w14:paraId="05F7E8A8">
      <w:pPr>
        <w:spacing w:line="560" w:lineRule="exact"/>
        <w:ind w:firstLine="645"/>
        <w:rPr>
          <w:rFonts w:hint="eastAsia" w:ascii="宋体" w:hAnsi="宋体"/>
          <w:bCs/>
          <w:color w:val="auto"/>
          <w:sz w:val="24"/>
          <w:szCs w:val="24"/>
        </w:rPr>
      </w:pPr>
      <w:r>
        <w:rPr>
          <w:rFonts w:hint="eastAsia" w:ascii="宋体" w:hAnsi="宋体"/>
          <w:color w:val="auto"/>
          <w:sz w:val="24"/>
          <w:szCs w:val="24"/>
        </w:rPr>
        <w:t>本授权书于</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日签字生效,特此声明。</w:t>
      </w:r>
    </w:p>
    <w:p w14:paraId="75B3739A">
      <w:pPr>
        <w:spacing w:line="560" w:lineRule="exact"/>
        <w:ind w:firstLine="645"/>
        <w:rPr>
          <w:rFonts w:hint="eastAsia" w:ascii="宋体" w:hAnsi="宋体"/>
          <w:bCs/>
          <w:color w:val="auto"/>
          <w:sz w:val="24"/>
          <w:szCs w:val="24"/>
        </w:rPr>
      </w:pPr>
    </w:p>
    <w:p w14:paraId="71A2E0A5">
      <w:pPr>
        <w:pStyle w:val="29"/>
        <w:tabs>
          <w:tab w:val="left" w:pos="5580"/>
        </w:tabs>
        <w:spacing w:line="560" w:lineRule="exact"/>
        <w:ind w:firstLine="480" w:firstLineChars="200"/>
        <w:rPr>
          <w:rFonts w:hint="eastAsia" w:hAnsi="宋体" w:cs="宋体"/>
          <w:color w:val="auto"/>
          <w:sz w:val="24"/>
          <w:szCs w:val="24"/>
          <w:u w:val="single"/>
        </w:rPr>
      </w:pPr>
      <w:r>
        <w:rPr>
          <w:rFonts w:hint="eastAsia" w:hAnsi="宋体" w:cs="宋体"/>
          <w:color w:val="auto"/>
          <w:sz w:val="24"/>
          <w:szCs w:val="24"/>
          <w:u w:val="single" w:color="FFFFFF"/>
        </w:rPr>
        <w:t>投标人</w:t>
      </w:r>
      <w:r>
        <w:rPr>
          <w:rFonts w:hint="eastAsia" w:hAnsi="宋体" w:cs="宋体"/>
          <w:color w:val="auto"/>
          <w:sz w:val="24"/>
          <w:szCs w:val="24"/>
        </w:rPr>
        <w:t>（签章）：</w:t>
      </w:r>
      <w:r>
        <w:rPr>
          <w:rFonts w:hint="eastAsia" w:hAnsi="宋体" w:cs="宋体"/>
          <w:color w:val="auto"/>
          <w:sz w:val="24"/>
          <w:szCs w:val="24"/>
          <w:u w:val="single"/>
        </w:rPr>
        <w:t xml:space="preserve">                          </w:t>
      </w:r>
    </w:p>
    <w:p w14:paraId="2718A717">
      <w:pPr>
        <w:pStyle w:val="29"/>
        <w:tabs>
          <w:tab w:val="left" w:pos="5580"/>
        </w:tabs>
        <w:spacing w:line="560" w:lineRule="exact"/>
        <w:ind w:firstLine="480" w:firstLineChars="200"/>
        <w:rPr>
          <w:rFonts w:hint="eastAsia" w:hAnsi="宋体" w:cs="宋体"/>
          <w:color w:val="auto"/>
          <w:sz w:val="24"/>
          <w:szCs w:val="24"/>
        </w:rPr>
      </w:pPr>
      <w:r>
        <w:rPr>
          <w:rFonts w:hint="eastAsia" w:hAnsi="宋体" w:cs="宋体"/>
          <w:color w:val="auto"/>
          <w:sz w:val="24"/>
          <w:szCs w:val="24"/>
          <w:u w:val="single" w:color="FFFFFF"/>
        </w:rPr>
        <w:t>法定代表人（签字或签章）</w:t>
      </w:r>
      <w:r>
        <w:rPr>
          <w:rFonts w:hint="eastAsia" w:hAnsi="宋体" w:cs="宋体"/>
          <w:color w:val="auto"/>
          <w:sz w:val="24"/>
          <w:szCs w:val="24"/>
        </w:rPr>
        <w:t>：</w:t>
      </w:r>
      <w:r>
        <w:rPr>
          <w:rFonts w:hint="eastAsia" w:hAnsi="宋体" w:cs="宋体"/>
          <w:color w:val="auto"/>
          <w:sz w:val="24"/>
          <w:szCs w:val="24"/>
          <w:u w:val="single"/>
        </w:rPr>
        <w:t xml:space="preserve">                </w:t>
      </w:r>
    </w:p>
    <w:p w14:paraId="63D07213">
      <w:pPr>
        <w:pStyle w:val="29"/>
        <w:tabs>
          <w:tab w:val="left" w:pos="5580"/>
        </w:tabs>
        <w:spacing w:line="560" w:lineRule="exact"/>
        <w:ind w:firstLine="480" w:firstLineChars="200"/>
        <w:rPr>
          <w:rFonts w:hint="eastAsia" w:hAnsi="宋体" w:cs="宋体"/>
          <w:color w:val="auto"/>
          <w:sz w:val="24"/>
          <w:szCs w:val="24"/>
          <w:u w:val="single"/>
        </w:rPr>
      </w:pPr>
      <w:r>
        <w:rPr>
          <w:rFonts w:hint="eastAsia" w:hAnsi="宋体" w:cs="宋体"/>
          <w:color w:val="auto"/>
          <w:sz w:val="24"/>
          <w:szCs w:val="24"/>
          <w:u w:val="single" w:color="EEECE1"/>
        </w:rPr>
        <w:t>身份证号</w:t>
      </w:r>
      <w:r>
        <w:rPr>
          <w:rFonts w:hint="eastAsia" w:hAnsi="宋体" w:cs="宋体"/>
          <w:color w:val="auto"/>
          <w:sz w:val="24"/>
          <w:szCs w:val="24"/>
        </w:rPr>
        <w:t>：</w:t>
      </w:r>
      <w:r>
        <w:rPr>
          <w:rFonts w:hint="eastAsia" w:hAnsi="宋体" w:cs="宋体"/>
          <w:color w:val="auto"/>
          <w:sz w:val="24"/>
          <w:szCs w:val="24"/>
          <w:u w:val="single"/>
        </w:rPr>
        <w:t xml:space="preserve">                                </w:t>
      </w:r>
    </w:p>
    <w:p w14:paraId="054AE56B">
      <w:pPr>
        <w:pStyle w:val="29"/>
        <w:tabs>
          <w:tab w:val="left" w:pos="5580"/>
        </w:tabs>
        <w:spacing w:line="560" w:lineRule="exact"/>
        <w:ind w:firstLine="480" w:firstLineChars="200"/>
        <w:rPr>
          <w:rFonts w:hint="eastAsia" w:hAnsi="宋体" w:cs="宋体"/>
          <w:color w:val="auto"/>
          <w:sz w:val="24"/>
          <w:szCs w:val="24"/>
        </w:rPr>
      </w:pPr>
      <w:r>
        <w:rPr>
          <w:rFonts w:hint="eastAsia" w:hAnsi="宋体" w:cs="宋体"/>
          <w:color w:val="auto"/>
          <w:sz w:val="24"/>
          <w:szCs w:val="24"/>
        </w:rPr>
        <w:t>联系电话：</w:t>
      </w:r>
      <w:r>
        <w:rPr>
          <w:rFonts w:hint="eastAsia" w:hAnsi="宋体" w:cs="宋体"/>
          <w:color w:val="auto"/>
          <w:sz w:val="24"/>
          <w:szCs w:val="24"/>
          <w:u w:val="single"/>
        </w:rPr>
        <w:t xml:space="preserve">                                </w:t>
      </w:r>
    </w:p>
    <w:p w14:paraId="36FF57AA">
      <w:pPr>
        <w:pStyle w:val="29"/>
        <w:tabs>
          <w:tab w:val="left" w:pos="5580"/>
        </w:tabs>
        <w:spacing w:line="560" w:lineRule="exact"/>
        <w:ind w:firstLine="480" w:firstLineChars="200"/>
        <w:rPr>
          <w:rFonts w:hint="eastAsia" w:hAnsi="宋体" w:cs="宋体"/>
          <w:color w:val="auto"/>
          <w:sz w:val="24"/>
          <w:szCs w:val="24"/>
        </w:rPr>
      </w:pPr>
      <w:r>
        <w:rPr>
          <w:rFonts w:hint="eastAsia" w:hAnsi="宋体" w:cs="宋体"/>
          <w:color w:val="auto"/>
          <w:sz w:val="24"/>
          <w:szCs w:val="24"/>
        </w:rPr>
        <w:t>委托代理人</w:t>
      </w:r>
      <w:r>
        <w:rPr>
          <w:rFonts w:hint="eastAsia" w:hAnsi="宋体" w:cs="宋体"/>
          <w:color w:val="auto"/>
          <w:sz w:val="24"/>
          <w:szCs w:val="24"/>
          <w:u w:val="single" w:color="FFFFFF"/>
        </w:rPr>
        <w:t>（签字或签章）</w:t>
      </w:r>
      <w:r>
        <w:rPr>
          <w:rFonts w:hint="eastAsia" w:hAnsi="宋体" w:cs="宋体"/>
          <w:color w:val="auto"/>
          <w:sz w:val="24"/>
          <w:szCs w:val="24"/>
        </w:rPr>
        <w:t>：</w:t>
      </w:r>
      <w:r>
        <w:rPr>
          <w:rFonts w:hint="eastAsia" w:hAnsi="宋体" w:cs="宋体"/>
          <w:color w:val="auto"/>
          <w:sz w:val="24"/>
          <w:szCs w:val="24"/>
          <w:u w:val="single"/>
        </w:rPr>
        <w:t xml:space="preserve">                </w:t>
      </w:r>
    </w:p>
    <w:p w14:paraId="384D1A29">
      <w:pPr>
        <w:pStyle w:val="29"/>
        <w:tabs>
          <w:tab w:val="left" w:pos="5580"/>
        </w:tabs>
        <w:spacing w:line="560" w:lineRule="exact"/>
        <w:ind w:firstLine="480" w:firstLineChars="200"/>
        <w:rPr>
          <w:rFonts w:hint="eastAsia" w:hAnsi="宋体" w:cs="宋体"/>
          <w:color w:val="auto"/>
          <w:sz w:val="24"/>
          <w:szCs w:val="24"/>
          <w:u w:val="single"/>
        </w:rPr>
      </w:pPr>
      <w:r>
        <w:rPr>
          <w:rFonts w:hint="eastAsia" w:hAnsi="宋体" w:cs="宋体"/>
          <w:color w:val="auto"/>
          <w:sz w:val="24"/>
          <w:szCs w:val="24"/>
          <w:u w:val="single" w:color="EEECE1"/>
        </w:rPr>
        <w:t>身份证号</w:t>
      </w:r>
      <w:r>
        <w:rPr>
          <w:rFonts w:hint="eastAsia" w:hAnsi="宋体" w:cs="宋体"/>
          <w:color w:val="auto"/>
          <w:sz w:val="24"/>
          <w:szCs w:val="24"/>
        </w:rPr>
        <w:t>：</w:t>
      </w:r>
      <w:r>
        <w:rPr>
          <w:rFonts w:hint="eastAsia" w:hAnsi="宋体" w:cs="宋体"/>
          <w:color w:val="auto"/>
          <w:sz w:val="24"/>
          <w:szCs w:val="24"/>
          <w:u w:val="single"/>
        </w:rPr>
        <w:t xml:space="preserve">                                </w:t>
      </w:r>
    </w:p>
    <w:p w14:paraId="4219972E">
      <w:pPr>
        <w:pStyle w:val="29"/>
        <w:tabs>
          <w:tab w:val="left" w:pos="5580"/>
        </w:tabs>
        <w:spacing w:line="560" w:lineRule="exact"/>
        <w:ind w:firstLine="480" w:firstLineChars="200"/>
        <w:rPr>
          <w:rFonts w:hint="eastAsia" w:hAnsi="宋体" w:cs="宋体"/>
          <w:color w:val="auto"/>
          <w:sz w:val="24"/>
          <w:szCs w:val="24"/>
          <w:u w:val="single"/>
        </w:rPr>
      </w:pPr>
      <w:r>
        <w:rPr>
          <w:rFonts w:hint="eastAsia" w:hAnsi="宋体" w:cs="宋体"/>
          <w:color w:val="auto"/>
          <w:sz w:val="24"/>
          <w:szCs w:val="24"/>
        </w:rPr>
        <w:t>联系电话：</w:t>
      </w:r>
      <w:r>
        <w:rPr>
          <w:rFonts w:hint="eastAsia" w:hAnsi="宋体" w:cs="宋体"/>
          <w:color w:val="auto"/>
          <w:sz w:val="24"/>
          <w:szCs w:val="24"/>
          <w:u w:val="single"/>
        </w:rPr>
        <w:t xml:space="preserve">                                 </w:t>
      </w:r>
    </w:p>
    <w:p w14:paraId="7A5991DD">
      <w:pPr>
        <w:adjustRightInd w:val="0"/>
        <w:snapToGrid w:val="0"/>
        <w:spacing w:line="560" w:lineRule="exact"/>
        <w:ind w:firstLine="460" w:firstLineChars="192"/>
        <w:rPr>
          <w:rFonts w:hint="eastAsia" w:ascii="宋体" w:hAnsi="宋体"/>
          <w:color w:val="auto"/>
          <w:sz w:val="24"/>
          <w:szCs w:val="24"/>
        </w:rPr>
      </w:pPr>
    </w:p>
    <w:p w14:paraId="604B4E28">
      <w:pPr>
        <w:adjustRightInd w:val="0"/>
        <w:snapToGrid w:val="0"/>
        <w:spacing w:line="560" w:lineRule="exact"/>
        <w:ind w:firstLine="463" w:firstLineChars="192"/>
        <w:rPr>
          <w:rFonts w:hint="eastAsia" w:ascii="宋体" w:hAnsi="宋体"/>
          <w:b/>
          <w:bCs/>
          <w:iCs/>
          <w:color w:val="auto"/>
          <w:sz w:val="24"/>
          <w:szCs w:val="24"/>
          <w:shd w:val="clear" w:color="auto" w:fill="FFFFFF"/>
        </w:rPr>
      </w:pPr>
      <w:r>
        <w:rPr>
          <w:rFonts w:hint="eastAsia" w:ascii="宋体" w:hAnsi="宋体"/>
          <w:b/>
          <w:bCs/>
          <w:iCs/>
          <w:color w:val="auto"/>
          <w:sz w:val="24"/>
          <w:szCs w:val="24"/>
          <w:shd w:val="clear" w:color="auto" w:fill="FFFFFF"/>
        </w:rPr>
        <w:t>注：自然人投标的或法定代表人投标的无需提供授权委托书。</w:t>
      </w:r>
    </w:p>
    <w:p w14:paraId="0B284F7C">
      <w:pPr>
        <w:pStyle w:val="29"/>
        <w:spacing w:line="560" w:lineRule="exact"/>
        <w:rPr>
          <w:rFonts w:hint="eastAsia" w:hAnsi="宋体" w:cs="宋体"/>
          <w:color w:val="auto"/>
          <w:sz w:val="24"/>
          <w:szCs w:val="24"/>
        </w:rPr>
      </w:pPr>
    </w:p>
    <w:p w14:paraId="3BB4B801">
      <w:pPr>
        <w:shd w:val="clear" w:color="auto" w:fill="FFFFFF"/>
        <w:tabs>
          <w:tab w:val="left" w:pos="709"/>
        </w:tabs>
        <w:snapToGrid w:val="0"/>
        <w:spacing w:line="360" w:lineRule="auto"/>
        <w:ind w:left="142" w:firstLine="142"/>
        <w:rPr>
          <w:rFonts w:hint="eastAsia" w:ascii="宋体" w:hAnsi="宋体"/>
          <w:color w:val="auto"/>
          <w:sz w:val="24"/>
          <w:szCs w:val="24"/>
        </w:rPr>
      </w:pPr>
      <w:r>
        <w:rPr>
          <w:rFonts w:hint="eastAsia" w:ascii="宋体" w:hAnsi="宋体"/>
          <w:b/>
          <w:color w:val="auto"/>
          <w:sz w:val="24"/>
          <w:szCs w:val="24"/>
        </w:rPr>
        <w:t>附：被授权人身份证（正反面）</w:t>
      </w:r>
    </w:p>
    <w:tbl>
      <w:tblPr>
        <w:tblStyle w:val="57"/>
        <w:tblpPr w:leftFromText="180" w:rightFromText="180" w:vertAnchor="text" w:horzAnchor="page" w:tblpX="6962" w:tblpY="957"/>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6B09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15121F33">
            <w:pPr>
              <w:pStyle w:val="29"/>
              <w:jc w:val="center"/>
              <w:rPr>
                <w:rFonts w:hint="eastAsia" w:hAnsi="宋体" w:cs="宋体"/>
                <w:color w:val="auto"/>
                <w:sz w:val="28"/>
                <w:szCs w:val="28"/>
              </w:rPr>
            </w:pPr>
            <w:r>
              <w:rPr>
                <w:rFonts w:hint="eastAsia" w:hAnsi="宋体" w:cs="宋体"/>
                <w:color w:val="auto"/>
                <w:sz w:val="28"/>
                <w:szCs w:val="28"/>
              </w:rPr>
              <w:t>身份证反面</w:t>
            </w:r>
          </w:p>
        </w:tc>
      </w:tr>
    </w:tbl>
    <w:p w14:paraId="22A8A7B2">
      <w:pPr>
        <w:pStyle w:val="29"/>
        <w:spacing w:line="560" w:lineRule="exact"/>
        <w:ind w:firstLine="560" w:firstLineChars="200"/>
        <w:rPr>
          <w:rFonts w:hint="eastAsia" w:hAnsi="宋体" w:cs="宋体"/>
          <w:color w:val="auto"/>
          <w:sz w:val="28"/>
          <w:szCs w:val="28"/>
        </w:rPr>
      </w:pPr>
      <w:r>
        <w:rPr>
          <w:rFonts w:hint="eastAsia" w:hAnsi="宋体" w:cs="宋体"/>
          <w:color w:val="auto"/>
          <w:sz w:val="28"/>
          <w:szCs w:val="28"/>
        </w:rPr>
        <w:t xml:space="preserve">                                                    </w:t>
      </w:r>
    </w:p>
    <w:tbl>
      <w:tblPr>
        <w:tblStyle w:val="57"/>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2ED33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1C6D2CA1">
            <w:pPr>
              <w:pStyle w:val="29"/>
              <w:jc w:val="center"/>
              <w:rPr>
                <w:rFonts w:hint="eastAsia" w:hAnsi="宋体" w:cs="宋体"/>
                <w:color w:val="auto"/>
                <w:sz w:val="28"/>
                <w:szCs w:val="28"/>
              </w:rPr>
            </w:pPr>
            <w:r>
              <w:rPr>
                <w:rFonts w:hint="eastAsia" w:hAnsi="宋体" w:cs="宋体"/>
                <w:color w:val="auto"/>
                <w:sz w:val="28"/>
                <w:szCs w:val="28"/>
              </w:rPr>
              <w:t>身份证正面</w:t>
            </w:r>
          </w:p>
        </w:tc>
      </w:tr>
    </w:tbl>
    <w:p w14:paraId="6F7267AF">
      <w:pPr>
        <w:pStyle w:val="7"/>
        <w:keepNext/>
        <w:keepLines/>
        <w:spacing w:before="0" w:after="156" w:afterLines="50" w:line="560" w:lineRule="exact"/>
        <w:jc w:val="center"/>
        <w:rPr>
          <w:rFonts w:hint="eastAsia" w:hAnsi="宋体"/>
          <w:color w:val="auto"/>
          <w:sz w:val="28"/>
          <w:szCs w:val="28"/>
          <w:u w:val="none"/>
        </w:rPr>
      </w:pPr>
      <w:bookmarkStart w:id="256" w:name="_Toc12356"/>
      <w:r>
        <w:rPr>
          <w:rFonts w:hint="eastAsia" w:hAnsi="宋体"/>
          <w:color w:val="auto"/>
          <w:sz w:val="28"/>
          <w:szCs w:val="28"/>
          <w:u w:val="none"/>
        </w:rPr>
        <w:t>（三）具有良好的商业信誉和健全的财务会计制度承诺书</w:t>
      </w:r>
      <w:bookmarkEnd w:id="256"/>
    </w:p>
    <w:tbl>
      <w:tblPr>
        <w:tblStyle w:val="5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780"/>
        <w:gridCol w:w="5017"/>
      </w:tblGrid>
      <w:tr w14:paraId="1303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80" w:type="dxa"/>
            <w:vAlign w:val="center"/>
          </w:tcPr>
          <w:p w14:paraId="019D5257">
            <w:pPr>
              <w:widowControl/>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具有良好的商业信誉和健全的财务会计制度</w:t>
            </w:r>
          </w:p>
        </w:tc>
        <w:tc>
          <w:tcPr>
            <w:tcW w:w="5017" w:type="dxa"/>
            <w:vAlign w:val="center"/>
          </w:tcPr>
          <w:p w14:paraId="30C8C3F7">
            <w:pPr>
              <w:adjustRightInd w:val="0"/>
              <w:snapToGrid w:val="0"/>
              <w:spacing w:line="360" w:lineRule="auto"/>
              <w:jc w:val="left"/>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bl>
    <w:p w14:paraId="0C800B04">
      <w:pPr>
        <w:spacing w:line="560" w:lineRule="exact"/>
        <w:rPr>
          <w:rFonts w:hint="eastAsia" w:ascii="宋体" w:hAnsi="宋体"/>
          <w:color w:val="auto"/>
          <w:sz w:val="28"/>
          <w:szCs w:val="28"/>
        </w:rPr>
      </w:pPr>
    </w:p>
    <w:p w14:paraId="1602C85D">
      <w:pPr>
        <w:spacing w:line="360" w:lineRule="auto"/>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1723695F">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我单位在参与（项目名称）（项目编号：         ）（标段）项目的政府采购活动中承诺如下：</w:t>
      </w:r>
    </w:p>
    <w:p w14:paraId="17E4DB1A">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我单位具有《中华人民共和国政府采购法》《中华人民共和国政府采购法实施条例》及采购文件资格要求规定的良好的商业信誉和健全的财务会计制度。</w:t>
      </w:r>
    </w:p>
    <w:p w14:paraId="2CDA399F">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若我单位以上承诺不实，自愿承担提供虚假材料谋取中标、成交的法律责任。</w:t>
      </w:r>
    </w:p>
    <w:p w14:paraId="52E1CF45">
      <w:pPr>
        <w:spacing w:line="560" w:lineRule="exact"/>
        <w:ind w:firstLine="640"/>
        <w:rPr>
          <w:rFonts w:hint="eastAsia" w:ascii="宋体" w:hAnsi="宋体"/>
          <w:color w:val="auto"/>
          <w:sz w:val="24"/>
          <w:szCs w:val="24"/>
        </w:rPr>
      </w:pPr>
    </w:p>
    <w:p w14:paraId="3158B438">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rPr>
        <w:t>（签章）</w:t>
      </w:r>
    </w:p>
    <w:p w14:paraId="143E6E4E">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法定代表人或委托代理人(签字或签章)：</w:t>
      </w:r>
      <w:r>
        <w:rPr>
          <w:rFonts w:hint="eastAsia" w:ascii="宋体" w:hAnsi="宋体"/>
          <w:color w:val="auto"/>
          <w:sz w:val="24"/>
          <w:szCs w:val="24"/>
          <w:u w:val="single"/>
        </w:rPr>
        <w:tab/>
      </w:r>
      <w:r>
        <w:rPr>
          <w:rFonts w:hint="eastAsia" w:ascii="宋体" w:hAnsi="宋体"/>
          <w:color w:val="auto"/>
          <w:sz w:val="24"/>
          <w:szCs w:val="24"/>
          <w:u w:val="single"/>
        </w:rPr>
        <w:tab/>
      </w:r>
    </w:p>
    <w:p w14:paraId="3B2F40D3">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日期：</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p>
    <w:p w14:paraId="0172BC6E">
      <w:pPr>
        <w:spacing w:line="560" w:lineRule="exact"/>
        <w:rPr>
          <w:rFonts w:hint="eastAsia" w:ascii="宋体" w:hAnsi="宋体"/>
          <w:color w:val="auto"/>
          <w:sz w:val="28"/>
          <w:szCs w:val="28"/>
        </w:rPr>
      </w:pPr>
    </w:p>
    <w:p w14:paraId="337EAC2C">
      <w:pPr>
        <w:spacing w:line="560" w:lineRule="exact"/>
        <w:rPr>
          <w:rFonts w:hint="eastAsia" w:ascii="宋体" w:hAnsi="宋体"/>
          <w:color w:val="auto"/>
          <w:sz w:val="28"/>
          <w:szCs w:val="28"/>
        </w:rPr>
      </w:pPr>
    </w:p>
    <w:p w14:paraId="38FE7991">
      <w:pPr>
        <w:spacing w:line="560" w:lineRule="exact"/>
        <w:ind w:firstLine="480" w:firstLineChars="200"/>
        <w:rPr>
          <w:rFonts w:hint="eastAsia" w:ascii="宋体" w:hAnsi="宋体"/>
          <w:iCs/>
          <w:color w:val="auto"/>
          <w:sz w:val="24"/>
          <w:szCs w:val="24"/>
        </w:rPr>
      </w:pPr>
      <w:r>
        <w:rPr>
          <w:rFonts w:hint="eastAsia" w:ascii="宋体" w:hAnsi="宋体"/>
          <w:iCs/>
          <w:color w:val="auto"/>
          <w:sz w:val="24"/>
          <w:szCs w:val="24"/>
        </w:rPr>
        <w:t>说明：投标人可自行选择是否提供本承诺函，若不提供本承诺函，应按《中华人民共和国政府采购法》《中华人民共和国政府采购法实施条例》及采购文件资格要求提供相应的证明材料。</w:t>
      </w:r>
    </w:p>
    <w:p w14:paraId="09AE64B3">
      <w:pPr>
        <w:tabs>
          <w:tab w:val="left" w:pos="5580"/>
        </w:tabs>
        <w:spacing w:line="560" w:lineRule="exact"/>
        <w:ind w:firstLine="480" w:firstLineChars="200"/>
        <w:rPr>
          <w:rFonts w:hint="eastAsia" w:ascii="宋体" w:hAnsi="宋体"/>
          <w:iCs/>
          <w:color w:val="auto"/>
          <w:sz w:val="24"/>
          <w:szCs w:val="24"/>
        </w:rPr>
      </w:pPr>
      <w:r>
        <w:rPr>
          <w:rFonts w:hint="eastAsia" w:ascii="宋体" w:hAnsi="宋体"/>
          <w:iCs/>
          <w:color w:val="auto"/>
          <w:sz w:val="24"/>
          <w:szCs w:val="24"/>
        </w:rPr>
        <w:t>（投标人承诺良好的商业信誉和健全的财务会计制度；若为联合体投标，联合体各方均需提供承诺书）</w:t>
      </w:r>
    </w:p>
    <w:p w14:paraId="0707805C">
      <w:pPr>
        <w:pStyle w:val="7"/>
        <w:keepNext/>
        <w:keepLines/>
        <w:spacing w:before="0" w:after="156" w:afterLines="50" w:line="560" w:lineRule="exact"/>
        <w:jc w:val="center"/>
        <w:rPr>
          <w:rFonts w:hint="eastAsia" w:hAnsi="宋体"/>
          <w:color w:val="auto"/>
          <w:sz w:val="28"/>
          <w:szCs w:val="28"/>
          <w:u w:val="none"/>
        </w:rPr>
      </w:pPr>
    </w:p>
    <w:p w14:paraId="5C9CA4E9">
      <w:pPr>
        <w:rPr>
          <w:rFonts w:hint="eastAsia" w:ascii="宋体" w:hAnsi="宋体"/>
          <w:color w:val="auto"/>
        </w:rPr>
      </w:pPr>
    </w:p>
    <w:p w14:paraId="4F2CA988">
      <w:pPr>
        <w:rPr>
          <w:rFonts w:hint="eastAsia" w:ascii="宋体" w:hAnsi="宋体"/>
          <w:color w:val="auto"/>
        </w:rPr>
      </w:pPr>
    </w:p>
    <w:p w14:paraId="04843B8A">
      <w:pPr>
        <w:pStyle w:val="7"/>
        <w:keepNext/>
        <w:keepLines/>
        <w:spacing w:before="0" w:after="156" w:afterLines="50" w:line="560" w:lineRule="exact"/>
        <w:jc w:val="center"/>
        <w:rPr>
          <w:rFonts w:hint="eastAsia" w:hAnsi="宋体"/>
          <w:color w:val="auto"/>
          <w:sz w:val="28"/>
          <w:szCs w:val="28"/>
          <w:u w:val="none"/>
        </w:rPr>
      </w:pPr>
      <w:bookmarkStart w:id="257" w:name="_Toc2240"/>
      <w:r>
        <w:rPr>
          <w:rFonts w:hint="eastAsia" w:hAnsi="宋体"/>
          <w:color w:val="auto"/>
          <w:sz w:val="28"/>
          <w:szCs w:val="28"/>
          <w:u w:val="none"/>
        </w:rPr>
        <w:t>（四）具有履行合同所必需的设备和专业技术能力的承诺书</w:t>
      </w:r>
      <w:bookmarkEnd w:id="257"/>
    </w:p>
    <w:tbl>
      <w:tblPr>
        <w:tblStyle w:val="5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534"/>
        <w:gridCol w:w="5263"/>
      </w:tblGrid>
      <w:tr w14:paraId="42AD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4" w:type="dxa"/>
            <w:vAlign w:val="center"/>
          </w:tcPr>
          <w:p w14:paraId="2D5A652C">
            <w:pPr>
              <w:widowControl/>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具有履行合同所必需的设备和专业技术能力</w:t>
            </w:r>
          </w:p>
        </w:tc>
        <w:tc>
          <w:tcPr>
            <w:tcW w:w="5263" w:type="dxa"/>
            <w:vAlign w:val="center"/>
          </w:tcPr>
          <w:p w14:paraId="58783EA0">
            <w:pPr>
              <w:adjustRightInd w:val="0"/>
              <w:snapToGrid w:val="0"/>
              <w:spacing w:line="360" w:lineRule="auto"/>
              <w:jc w:val="left"/>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bl>
    <w:p w14:paraId="48CE6F3B">
      <w:pPr>
        <w:spacing w:line="560" w:lineRule="exact"/>
        <w:rPr>
          <w:rFonts w:hint="eastAsia" w:ascii="宋体" w:hAnsi="宋体"/>
          <w:color w:val="auto"/>
          <w:sz w:val="28"/>
          <w:szCs w:val="28"/>
        </w:rPr>
      </w:pPr>
    </w:p>
    <w:p w14:paraId="6FAE500B">
      <w:pPr>
        <w:spacing w:line="360" w:lineRule="auto"/>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5AFDE502">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我单位在参与</w:t>
      </w:r>
      <w:r>
        <w:rPr>
          <w:rFonts w:hint="eastAsia" w:ascii="宋体" w:hAnsi="宋体"/>
          <w:color w:val="auto"/>
          <w:sz w:val="24"/>
          <w:szCs w:val="24"/>
          <w:u w:val="single"/>
        </w:rPr>
        <w:t>（项目名称）（项目编号：         ）（标段）</w:t>
      </w:r>
      <w:r>
        <w:rPr>
          <w:rFonts w:hint="eastAsia" w:ascii="宋体" w:hAnsi="宋体"/>
          <w:color w:val="auto"/>
          <w:sz w:val="24"/>
          <w:szCs w:val="24"/>
        </w:rPr>
        <w:t>项目的政府采购活动中承诺如下：</w:t>
      </w:r>
    </w:p>
    <w:p w14:paraId="75EEAD48">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我单位具有《中华人民共和国政府采购法》《中华人民共和国政府采购法实施条例》及采购文件资格要求规定的履行合同所必需的设备和专业技术能力。</w:t>
      </w:r>
    </w:p>
    <w:p w14:paraId="712DCBE1">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若我单位以上承诺不实，自愿承担提供虚假材料谋取中标、成交的法律责任。</w:t>
      </w:r>
    </w:p>
    <w:p w14:paraId="3E7EFA3D">
      <w:pPr>
        <w:spacing w:line="560" w:lineRule="exact"/>
        <w:rPr>
          <w:rFonts w:hint="eastAsia" w:ascii="宋体" w:hAnsi="宋体"/>
          <w:color w:val="auto"/>
          <w:sz w:val="24"/>
          <w:szCs w:val="24"/>
        </w:rPr>
      </w:pPr>
    </w:p>
    <w:p w14:paraId="7C03F89B">
      <w:pPr>
        <w:spacing w:line="560" w:lineRule="exact"/>
        <w:rPr>
          <w:rFonts w:hint="eastAsia" w:ascii="宋体" w:hAnsi="宋体"/>
          <w:color w:val="auto"/>
          <w:sz w:val="24"/>
          <w:szCs w:val="24"/>
        </w:rPr>
      </w:pPr>
    </w:p>
    <w:p w14:paraId="6C236B62">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rPr>
        <w:t>（签章）</w:t>
      </w:r>
    </w:p>
    <w:p w14:paraId="6CC25DA8">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法定代表人或委托代理人(签字或签章)：</w:t>
      </w:r>
      <w:r>
        <w:rPr>
          <w:rFonts w:hint="eastAsia" w:ascii="宋体" w:hAnsi="宋体"/>
          <w:color w:val="auto"/>
          <w:sz w:val="24"/>
          <w:szCs w:val="24"/>
          <w:u w:val="single"/>
        </w:rPr>
        <w:tab/>
      </w:r>
      <w:r>
        <w:rPr>
          <w:rFonts w:hint="eastAsia" w:ascii="宋体" w:hAnsi="宋体"/>
          <w:color w:val="auto"/>
          <w:sz w:val="24"/>
          <w:szCs w:val="24"/>
          <w:u w:val="single"/>
        </w:rPr>
        <w:tab/>
      </w:r>
    </w:p>
    <w:p w14:paraId="7C287A32">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日期：</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p>
    <w:p w14:paraId="5E285CB8">
      <w:pPr>
        <w:widowControl/>
        <w:jc w:val="left"/>
        <w:rPr>
          <w:rFonts w:hint="eastAsia" w:ascii="宋体" w:hAnsi="宋体"/>
          <w:color w:val="auto"/>
          <w:sz w:val="28"/>
          <w:szCs w:val="28"/>
        </w:rPr>
      </w:pPr>
    </w:p>
    <w:p w14:paraId="3E92F440">
      <w:pPr>
        <w:widowControl/>
        <w:jc w:val="left"/>
        <w:rPr>
          <w:rFonts w:hint="eastAsia" w:ascii="宋体" w:hAnsi="宋体"/>
          <w:color w:val="auto"/>
          <w:sz w:val="28"/>
          <w:szCs w:val="28"/>
        </w:rPr>
      </w:pPr>
    </w:p>
    <w:p w14:paraId="20A12A4F">
      <w:pPr>
        <w:spacing w:line="560" w:lineRule="exact"/>
        <w:ind w:firstLine="480" w:firstLineChars="200"/>
        <w:rPr>
          <w:rFonts w:hint="eastAsia" w:ascii="宋体" w:hAnsi="宋体"/>
          <w:iCs/>
          <w:color w:val="auto"/>
          <w:sz w:val="24"/>
          <w:szCs w:val="24"/>
        </w:rPr>
      </w:pPr>
      <w:r>
        <w:rPr>
          <w:rFonts w:hint="eastAsia" w:ascii="宋体" w:hAnsi="宋体"/>
          <w:iCs/>
          <w:color w:val="auto"/>
          <w:sz w:val="24"/>
          <w:szCs w:val="24"/>
        </w:rPr>
        <w:t>说明：投标人可自行选择是否提供本承诺函，若不提供本承诺函，应按《中华人民共和国政府采购法》《中华人民共和国政府采购法实施条例》及采购文件资格要求提供相应的证明材料。</w:t>
      </w:r>
    </w:p>
    <w:p w14:paraId="420C6E52">
      <w:pPr>
        <w:tabs>
          <w:tab w:val="left" w:pos="5580"/>
        </w:tabs>
        <w:spacing w:line="560" w:lineRule="exact"/>
        <w:ind w:firstLine="480" w:firstLineChars="200"/>
        <w:rPr>
          <w:rFonts w:hint="eastAsia" w:ascii="宋体" w:hAnsi="宋体"/>
          <w:iCs/>
          <w:color w:val="auto"/>
          <w:sz w:val="24"/>
          <w:szCs w:val="24"/>
        </w:rPr>
      </w:pPr>
      <w:r>
        <w:rPr>
          <w:rFonts w:hint="eastAsia" w:ascii="宋体" w:hAnsi="宋体"/>
          <w:iCs/>
          <w:color w:val="auto"/>
          <w:sz w:val="24"/>
          <w:szCs w:val="24"/>
        </w:rPr>
        <w:t>（投标人承诺具有</w:t>
      </w:r>
      <w:r>
        <w:rPr>
          <w:rFonts w:hint="eastAsia" w:ascii="宋体" w:hAnsi="宋体"/>
          <w:color w:val="auto"/>
          <w:sz w:val="24"/>
          <w:szCs w:val="24"/>
        </w:rPr>
        <w:t>履行合同所必需的设备和专业技术能力</w:t>
      </w:r>
      <w:r>
        <w:rPr>
          <w:rFonts w:hint="eastAsia" w:ascii="宋体" w:hAnsi="宋体"/>
          <w:iCs/>
          <w:color w:val="auto"/>
          <w:sz w:val="24"/>
          <w:szCs w:val="24"/>
        </w:rPr>
        <w:t>；若为联合体投标，联合体各方均需提供承诺书）</w:t>
      </w:r>
    </w:p>
    <w:p w14:paraId="4FE8EB6F">
      <w:pPr>
        <w:widowControl/>
        <w:jc w:val="left"/>
        <w:rPr>
          <w:rFonts w:hint="eastAsia" w:ascii="宋体" w:hAnsi="宋体"/>
          <w:color w:val="auto"/>
          <w:sz w:val="28"/>
          <w:szCs w:val="28"/>
        </w:rPr>
      </w:pPr>
      <w:r>
        <w:rPr>
          <w:rFonts w:hint="eastAsia" w:ascii="宋体" w:hAnsi="宋体"/>
          <w:color w:val="auto"/>
          <w:sz w:val="28"/>
          <w:szCs w:val="28"/>
        </w:rPr>
        <w:br w:type="page"/>
      </w:r>
    </w:p>
    <w:p w14:paraId="4F49D07D">
      <w:pPr>
        <w:pStyle w:val="7"/>
        <w:keepNext/>
        <w:keepLines/>
        <w:spacing w:before="0" w:after="156" w:afterLines="50" w:line="360" w:lineRule="auto"/>
        <w:jc w:val="center"/>
        <w:rPr>
          <w:rFonts w:hint="eastAsia" w:hAnsi="宋体"/>
          <w:color w:val="auto"/>
          <w:sz w:val="28"/>
          <w:szCs w:val="28"/>
          <w:u w:val="none"/>
        </w:rPr>
      </w:pPr>
      <w:bookmarkStart w:id="258" w:name="_Toc30552"/>
      <w:r>
        <w:rPr>
          <w:rFonts w:hint="eastAsia" w:hAnsi="宋体"/>
          <w:color w:val="auto"/>
          <w:sz w:val="28"/>
          <w:szCs w:val="28"/>
          <w:u w:val="none"/>
        </w:rPr>
        <w:t>（五）依法缴纳社会保障资金的缴纳记录和税收的承诺书</w:t>
      </w:r>
      <w:bookmarkEnd w:id="258"/>
    </w:p>
    <w:tbl>
      <w:tblPr>
        <w:tblStyle w:val="5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520"/>
        <w:gridCol w:w="5277"/>
      </w:tblGrid>
      <w:tr w14:paraId="4016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20" w:type="dxa"/>
            <w:vAlign w:val="center"/>
          </w:tcPr>
          <w:p w14:paraId="728F660E">
            <w:pPr>
              <w:widowControl/>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有依法缴纳税收和社会保障资金的良好记录</w:t>
            </w:r>
          </w:p>
        </w:tc>
        <w:tc>
          <w:tcPr>
            <w:tcW w:w="5277" w:type="dxa"/>
            <w:vAlign w:val="center"/>
          </w:tcPr>
          <w:p w14:paraId="3A23BDC5">
            <w:pPr>
              <w:adjustRightInd w:val="0"/>
              <w:snapToGrid w:val="0"/>
              <w:spacing w:line="360" w:lineRule="auto"/>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bl>
    <w:p w14:paraId="5C83B418">
      <w:pPr>
        <w:spacing w:line="560" w:lineRule="exact"/>
        <w:rPr>
          <w:rFonts w:hint="eastAsia" w:ascii="宋体" w:hAnsi="宋体"/>
          <w:color w:val="auto"/>
          <w:sz w:val="28"/>
          <w:szCs w:val="28"/>
        </w:rPr>
      </w:pPr>
    </w:p>
    <w:p w14:paraId="0BF8490A">
      <w:pPr>
        <w:spacing w:line="560" w:lineRule="exact"/>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41EE6894">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我单位在参与（项目名称）（项目编号：         ）（标段）项目的政府采购活动中承诺如下：</w:t>
      </w:r>
    </w:p>
    <w:p w14:paraId="7A9B362C">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我单位具有《中华人民共和国政府采购法》《中华人民共和国政府采购法实施条例》及采购文件资格要求规定的依法缴纳社会保障资金和税收的良好记录。</w:t>
      </w:r>
    </w:p>
    <w:p w14:paraId="386188B3">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若我单位以上承诺不实，自愿承担提供虚假材料谋取中标、成交的法律责任。</w:t>
      </w:r>
    </w:p>
    <w:p w14:paraId="540B2514">
      <w:pPr>
        <w:spacing w:line="560" w:lineRule="exact"/>
        <w:rPr>
          <w:rFonts w:hint="eastAsia" w:ascii="宋体" w:hAnsi="宋体"/>
          <w:color w:val="auto"/>
          <w:sz w:val="24"/>
          <w:szCs w:val="24"/>
        </w:rPr>
      </w:pPr>
    </w:p>
    <w:p w14:paraId="3126F363">
      <w:pPr>
        <w:spacing w:line="560" w:lineRule="exact"/>
        <w:rPr>
          <w:rFonts w:hint="eastAsia" w:ascii="宋体" w:hAnsi="宋体"/>
          <w:color w:val="auto"/>
          <w:sz w:val="24"/>
          <w:szCs w:val="24"/>
        </w:rPr>
      </w:pPr>
    </w:p>
    <w:p w14:paraId="647A8C20">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rPr>
        <w:t>（签章）</w:t>
      </w:r>
    </w:p>
    <w:p w14:paraId="57AB98BF">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法定代表人或委托代理人(签字或签章)：</w:t>
      </w:r>
      <w:r>
        <w:rPr>
          <w:rFonts w:hint="eastAsia" w:ascii="宋体" w:hAnsi="宋体"/>
          <w:color w:val="auto"/>
          <w:sz w:val="24"/>
          <w:szCs w:val="24"/>
          <w:u w:val="single"/>
        </w:rPr>
        <w:tab/>
      </w:r>
      <w:r>
        <w:rPr>
          <w:rFonts w:hint="eastAsia" w:ascii="宋体" w:hAnsi="宋体"/>
          <w:color w:val="auto"/>
          <w:sz w:val="24"/>
          <w:szCs w:val="24"/>
          <w:u w:val="single"/>
        </w:rPr>
        <w:tab/>
      </w:r>
    </w:p>
    <w:p w14:paraId="1221EBD6">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日期：</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p>
    <w:p w14:paraId="493A1AA7">
      <w:pPr>
        <w:spacing w:line="560" w:lineRule="exact"/>
        <w:rPr>
          <w:rFonts w:hint="eastAsia" w:ascii="宋体" w:hAnsi="宋体"/>
          <w:color w:val="auto"/>
          <w:sz w:val="28"/>
          <w:szCs w:val="28"/>
        </w:rPr>
      </w:pPr>
      <w:r>
        <w:rPr>
          <w:rFonts w:hint="eastAsia" w:ascii="宋体" w:hAnsi="宋体"/>
          <w:color w:val="auto"/>
          <w:sz w:val="28"/>
          <w:szCs w:val="28"/>
        </w:rPr>
        <w:t xml:space="preserve">            </w:t>
      </w:r>
    </w:p>
    <w:p w14:paraId="1F1A9CFB">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说明：投标人可自行选择是否提供本承诺函，若不提供本承诺函，应按《中华人民共和国政府采购法》《中华人民共和国政府采购法实施条例》及采购文件资格要求提供相应的证明材料。</w:t>
      </w:r>
    </w:p>
    <w:p w14:paraId="1E181319">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（投标人承诺依法缴纳社会保障资金和税收；若为联合体投标，联合体各方均需提供承诺书）</w:t>
      </w:r>
    </w:p>
    <w:p w14:paraId="3F1DBE27">
      <w:pPr>
        <w:widowControl/>
        <w:jc w:val="left"/>
        <w:rPr>
          <w:rFonts w:hint="eastAsia" w:ascii="宋体" w:hAnsi="宋体"/>
          <w:color w:val="auto"/>
          <w:sz w:val="28"/>
          <w:szCs w:val="28"/>
        </w:rPr>
      </w:pPr>
      <w:r>
        <w:rPr>
          <w:rFonts w:hint="eastAsia" w:ascii="宋体" w:hAnsi="宋体"/>
          <w:color w:val="auto"/>
          <w:sz w:val="28"/>
          <w:szCs w:val="28"/>
        </w:rPr>
        <w:br w:type="page"/>
      </w:r>
    </w:p>
    <w:p w14:paraId="63B64B86">
      <w:pPr>
        <w:pStyle w:val="7"/>
        <w:keepNext/>
        <w:keepLines/>
        <w:spacing w:before="0" w:after="156" w:afterLines="50" w:line="360" w:lineRule="auto"/>
        <w:jc w:val="center"/>
        <w:rPr>
          <w:rFonts w:hint="eastAsia" w:hAnsi="宋体"/>
          <w:color w:val="auto"/>
          <w:sz w:val="28"/>
          <w:szCs w:val="28"/>
          <w:u w:val="none"/>
        </w:rPr>
      </w:pPr>
      <w:bookmarkStart w:id="259" w:name="_Toc28889"/>
      <w:r>
        <w:rPr>
          <w:rFonts w:hint="eastAsia" w:hAnsi="宋体"/>
          <w:color w:val="auto"/>
          <w:sz w:val="28"/>
          <w:szCs w:val="28"/>
          <w:u w:val="none"/>
        </w:rPr>
        <w:t>（六）参加政府采购活动前3年内在经营活动中没有重大违法记录的承诺书</w:t>
      </w:r>
      <w:bookmarkEnd w:id="259"/>
    </w:p>
    <w:tbl>
      <w:tblPr>
        <w:tblStyle w:val="57"/>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987"/>
        <w:gridCol w:w="5079"/>
      </w:tblGrid>
      <w:tr w14:paraId="2C7E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87" w:type="dxa"/>
            <w:vAlign w:val="center"/>
          </w:tcPr>
          <w:p w14:paraId="36C45C7B">
            <w:pPr>
              <w:widowControl/>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参加政府采购活动前三年内，在经营活动中没有重大违法记录</w:t>
            </w:r>
          </w:p>
        </w:tc>
        <w:tc>
          <w:tcPr>
            <w:tcW w:w="5079" w:type="dxa"/>
            <w:vAlign w:val="center"/>
          </w:tcPr>
          <w:p w14:paraId="675030DC">
            <w:pPr>
              <w:widowControl/>
              <w:adjustRightInd w:val="0"/>
              <w:snapToGrid w:val="0"/>
              <w:spacing w:line="360" w:lineRule="auto"/>
              <w:rPr>
                <w:rFonts w:hint="eastAsia" w:ascii="宋体" w:hAnsi="宋体"/>
                <w:color w:val="auto"/>
                <w:sz w:val="24"/>
                <w:szCs w:val="24"/>
              </w:rPr>
            </w:pPr>
            <w:r>
              <w:rPr>
                <w:rFonts w:hint="eastAsia" w:ascii="宋体" w:hAnsi="宋体" w:eastAsia="宋体" w:cs="宋体"/>
                <w:caps w:val="0"/>
                <w:color w:val="auto"/>
                <w:spacing w:val="0"/>
                <w:kern w:val="0"/>
                <w:sz w:val="24"/>
                <w:szCs w:val="24"/>
                <w:highlight w:val="none"/>
              </w:rPr>
              <w:t>提供书面承诺或声明，或提供相应证明材料。</w:t>
            </w:r>
          </w:p>
        </w:tc>
      </w:tr>
    </w:tbl>
    <w:p w14:paraId="53F3B35B">
      <w:pPr>
        <w:spacing w:line="560" w:lineRule="exact"/>
        <w:rPr>
          <w:rFonts w:hint="eastAsia" w:ascii="宋体" w:hAnsi="宋体"/>
          <w:color w:val="auto"/>
          <w:sz w:val="28"/>
          <w:szCs w:val="28"/>
        </w:rPr>
      </w:pPr>
    </w:p>
    <w:p w14:paraId="4E7A9301">
      <w:pPr>
        <w:spacing w:line="360" w:lineRule="auto"/>
        <w:rPr>
          <w:rFonts w:hint="eastAsia"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4E224ABE">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我单位在参与</w:t>
      </w:r>
      <w:r>
        <w:rPr>
          <w:rFonts w:hint="eastAsia" w:ascii="宋体" w:hAnsi="宋体"/>
          <w:color w:val="auto"/>
          <w:sz w:val="24"/>
          <w:szCs w:val="24"/>
          <w:u w:val="single"/>
        </w:rPr>
        <w:t>（项目名称）（项目编号：         ）（标段）</w:t>
      </w:r>
      <w:r>
        <w:rPr>
          <w:rFonts w:hint="eastAsia" w:ascii="宋体" w:hAnsi="宋体"/>
          <w:color w:val="auto"/>
          <w:sz w:val="24"/>
          <w:szCs w:val="24"/>
        </w:rPr>
        <w:t>项目的政府采购活动中承诺如下：</w:t>
      </w:r>
    </w:p>
    <w:p w14:paraId="7A54C587">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我单位符合《中华人民共和国政府采购法》《中华人民共和国政府采购法实施条例》及采购文件资格要求规定的“参加政府采购活动前三年内，在经营活动中没有重大违法记录”的要求。</w:t>
      </w:r>
    </w:p>
    <w:p w14:paraId="1F382DF9">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若我单位以上承诺不实，自愿承担提供虚假材料谋取中标、成交的法律责任。</w:t>
      </w:r>
    </w:p>
    <w:p w14:paraId="650A49CB">
      <w:pPr>
        <w:spacing w:line="560" w:lineRule="exact"/>
        <w:rPr>
          <w:rFonts w:hint="eastAsia" w:ascii="宋体" w:hAnsi="宋体"/>
          <w:color w:val="auto"/>
          <w:sz w:val="24"/>
          <w:szCs w:val="24"/>
        </w:rPr>
      </w:pPr>
    </w:p>
    <w:p w14:paraId="059D8F77">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rPr>
        <w:t>（签章）</w:t>
      </w:r>
    </w:p>
    <w:p w14:paraId="7F02D159">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法定代表人或委托代理人(签字或签章)：</w:t>
      </w:r>
      <w:r>
        <w:rPr>
          <w:rFonts w:hint="eastAsia" w:ascii="宋体" w:hAnsi="宋体"/>
          <w:color w:val="auto"/>
          <w:sz w:val="24"/>
          <w:szCs w:val="24"/>
          <w:u w:val="single"/>
        </w:rPr>
        <w:tab/>
      </w:r>
      <w:r>
        <w:rPr>
          <w:rFonts w:hint="eastAsia" w:ascii="宋体" w:hAnsi="宋体"/>
          <w:color w:val="auto"/>
          <w:sz w:val="24"/>
          <w:szCs w:val="24"/>
          <w:u w:val="single"/>
        </w:rPr>
        <w:tab/>
      </w:r>
    </w:p>
    <w:p w14:paraId="1C1B6B58">
      <w:pPr>
        <w:spacing w:line="560" w:lineRule="exact"/>
        <w:ind w:firstLine="480" w:firstLineChars="200"/>
        <w:rPr>
          <w:rFonts w:hint="eastAsia" w:ascii="宋体" w:hAnsi="宋体"/>
          <w:color w:val="auto"/>
          <w:sz w:val="24"/>
          <w:szCs w:val="24"/>
          <w:u w:val="single"/>
        </w:rPr>
      </w:pPr>
      <w:r>
        <w:rPr>
          <w:rFonts w:hint="eastAsia" w:ascii="宋体" w:hAnsi="宋体"/>
          <w:color w:val="auto"/>
          <w:sz w:val="24"/>
          <w:szCs w:val="24"/>
        </w:rPr>
        <w:t>日期：</w:t>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ab/>
      </w:r>
      <w:r>
        <w:rPr>
          <w:rFonts w:hint="eastAsia" w:ascii="宋体" w:hAnsi="宋体"/>
          <w:color w:val="auto"/>
          <w:sz w:val="24"/>
          <w:szCs w:val="24"/>
          <w:u w:val="single"/>
        </w:rPr>
        <w:t xml:space="preserve">    </w:t>
      </w:r>
    </w:p>
    <w:p w14:paraId="5AF7539E">
      <w:pPr>
        <w:spacing w:line="560" w:lineRule="exact"/>
        <w:rPr>
          <w:rFonts w:hint="eastAsia" w:ascii="宋体" w:hAnsi="宋体"/>
          <w:color w:val="auto"/>
          <w:sz w:val="28"/>
          <w:szCs w:val="28"/>
        </w:rPr>
      </w:pPr>
    </w:p>
    <w:p w14:paraId="69E7D68D">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说明：投标人可自行选择是否提供本承诺函，若不提供本承诺函，应按《中华人民共和国政府采购法》《中华人民共和国政府采购法实施条例》及采购文件资格要求提供相应的证明材料。</w:t>
      </w:r>
    </w:p>
    <w:p w14:paraId="6C38D733">
      <w:pPr>
        <w:spacing w:line="560" w:lineRule="exact"/>
        <w:ind w:firstLine="480" w:firstLineChars="200"/>
        <w:rPr>
          <w:rFonts w:hint="eastAsia" w:ascii="宋体" w:hAnsi="宋体"/>
          <w:color w:val="auto"/>
          <w:sz w:val="24"/>
          <w:szCs w:val="24"/>
        </w:rPr>
      </w:pPr>
      <w:r>
        <w:rPr>
          <w:rFonts w:hint="eastAsia" w:ascii="宋体" w:hAnsi="宋体"/>
          <w:color w:val="auto"/>
          <w:sz w:val="24"/>
          <w:szCs w:val="24"/>
        </w:rPr>
        <w:t>（申请人承诺参加政府采购活动前3年内在经营活动中没有重大违法记录；若为联合体投标，联合体各方均需提供承诺书）</w:t>
      </w:r>
    </w:p>
    <w:p w14:paraId="5DD92A74">
      <w:pPr>
        <w:tabs>
          <w:tab w:val="left" w:pos="5580"/>
        </w:tabs>
        <w:spacing w:line="560" w:lineRule="exact"/>
        <w:jc w:val="left"/>
        <w:rPr>
          <w:rFonts w:hint="eastAsia" w:ascii="宋体" w:hAnsi="宋体"/>
          <w:b/>
          <w:color w:val="auto"/>
          <w:spacing w:val="6"/>
          <w:sz w:val="32"/>
          <w:szCs w:val="32"/>
        </w:rPr>
      </w:pPr>
      <w:r>
        <w:rPr>
          <w:rFonts w:hint="eastAsia" w:ascii="宋体" w:hAnsi="宋体"/>
          <w:b/>
          <w:color w:val="auto"/>
          <w:spacing w:val="6"/>
          <w:sz w:val="32"/>
          <w:szCs w:val="32"/>
        </w:rPr>
        <w:br w:type="page"/>
      </w:r>
    </w:p>
    <w:p w14:paraId="2361C1D8">
      <w:pPr>
        <w:spacing w:line="560" w:lineRule="exact"/>
        <w:jc w:val="center"/>
        <w:rPr>
          <w:rFonts w:hint="eastAsia" w:ascii="宋体" w:hAnsi="宋体"/>
          <w:b/>
          <w:color w:val="auto"/>
          <w:spacing w:val="6"/>
          <w:sz w:val="32"/>
          <w:szCs w:val="32"/>
        </w:rPr>
      </w:pPr>
      <w:r>
        <w:rPr>
          <w:rFonts w:hint="eastAsia" w:ascii="宋体" w:hAnsi="宋体"/>
          <w:b/>
          <w:color w:val="auto"/>
          <w:spacing w:val="6"/>
          <w:sz w:val="32"/>
          <w:szCs w:val="32"/>
        </w:rPr>
        <w:t>（七）落实政府采购政策要求的资格证明文件</w:t>
      </w:r>
    </w:p>
    <w:p w14:paraId="0E5B41E5">
      <w:pPr>
        <w:spacing w:after="156" w:afterLines="50"/>
        <w:jc w:val="center"/>
        <w:rPr>
          <w:rFonts w:hint="eastAsia" w:ascii="宋体" w:hAnsi="宋体"/>
          <w:b/>
          <w:bCs/>
          <w:color w:val="auto"/>
          <w:sz w:val="24"/>
          <w:szCs w:val="32"/>
        </w:rPr>
      </w:pPr>
      <w:r>
        <w:rPr>
          <w:rFonts w:hint="eastAsia" w:ascii="宋体" w:hAnsi="宋体"/>
          <w:b/>
          <w:bCs/>
          <w:color w:val="auto"/>
          <w:sz w:val="28"/>
          <w:szCs w:val="32"/>
        </w:rPr>
        <w:t>1、中小企业声明函（货物）</w:t>
      </w:r>
    </w:p>
    <w:p w14:paraId="0463CFF2">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本公司（联合体）郑重声明，根据《政府采购促进中小企业发展管理办法》（财库〔2020〕46 号）的规定，本公司（联合体）参加（</w:t>
      </w:r>
      <w:r>
        <w:rPr>
          <w:rFonts w:hint="eastAsia" w:ascii="宋体" w:hAnsi="宋体"/>
          <w:color w:val="auto"/>
          <w:sz w:val="24"/>
          <w:szCs w:val="32"/>
          <w:u w:val="single"/>
        </w:rPr>
        <w:t>单位名称</w:t>
      </w:r>
      <w:r>
        <w:rPr>
          <w:rFonts w:hint="eastAsia" w:ascii="宋体" w:hAnsi="宋体"/>
          <w:color w:val="auto"/>
          <w:sz w:val="24"/>
          <w:szCs w:val="32"/>
        </w:rPr>
        <w:t>）的（</w:t>
      </w:r>
      <w:r>
        <w:rPr>
          <w:rFonts w:hint="eastAsia" w:ascii="宋体" w:hAnsi="宋体"/>
          <w:color w:val="auto"/>
          <w:sz w:val="24"/>
          <w:szCs w:val="32"/>
          <w:u w:val="single"/>
        </w:rPr>
        <w:t>项目名称</w:t>
      </w:r>
      <w:r>
        <w:rPr>
          <w:color w:val="auto"/>
        </w:rPr>
        <w:fldChar w:fldCharType="begin"/>
      </w:r>
      <w:r>
        <w:rPr>
          <w:color w:val="auto"/>
        </w:rPr>
        <w:instrText xml:space="preserve"> HYPERLINK "https://www.ccgp-ningxia.gov.cn/public/NXGPPNEW/dynamic/contents/CGYXGK/content2.jsp?id=8b81cc178ea24e16018ebb3ca8145dc4&amp;sid=1&amp;noticeId=8b81cc178ea24e16018ebb39ce6c5d95&amp;cid=2060" \t "https://www.ccgp-ningxia.gov.cn/public/NXGPPNEW/dynamic/contents/CGYXGK/_blank" </w:instrText>
      </w:r>
      <w:r>
        <w:rPr>
          <w:color w:val="auto"/>
        </w:rPr>
        <w:fldChar w:fldCharType="separate"/>
      </w:r>
      <w:r>
        <w:rPr>
          <w:color w:val="auto"/>
        </w:rPr>
        <w:fldChar w:fldCharType="end"/>
      </w:r>
      <w:r>
        <w:rPr>
          <w:rFonts w:hint="eastAsia" w:ascii="宋体" w:hAnsi="宋体"/>
          <w:color w:val="auto"/>
          <w:sz w:val="24"/>
          <w:szCs w:val="32"/>
        </w:rPr>
        <w:t>）采购活动，提供的货物全部由符合政策要求的中小企业制造。相关企业（含联合体中的中小企业、签订分包意向协议的中小企业）的具体情况如下：</w:t>
      </w:r>
    </w:p>
    <w:p w14:paraId="4074F5D8">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1.（</w:t>
      </w:r>
      <w:r>
        <w:rPr>
          <w:rFonts w:hint="eastAsia" w:ascii="宋体" w:hAnsi="宋体"/>
          <w:color w:val="auto"/>
          <w:sz w:val="24"/>
          <w:szCs w:val="32"/>
          <w:u w:val="single"/>
        </w:rPr>
        <w:t>标的名称</w:t>
      </w:r>
      <w:r>
        <w:rPr>
          <w:rFonts w:hint="eastAsia" w:ascii="宋体" w:hAnsi="宋体"/>
          <w:color w:val="auto"/>
          <w:sz w:val="24"/>
          <w:szCs w:val="32"/>
        </w:rPr>
        <w:t>），属于（</w:t>
      </w:r>
      <w:r>
        <w:rPr>
          <w:rFonts w:hint="eastAsia" w:ascii="宋体" w:hAnsi="宋体"/>
          <w:bCs/>
          <w:color w:val="auto"/>
          <w:sz w:val="24"/>
          <w:szCs w:val="32"/>
        </w:rPr>
        <w:t>采购文件中明确的所属行业</w:t>
      </w:r>
      <w:r>
        <w:rPr>
          <w:rFonts w:hint="eastAsia" w:ascii="宋体" w:hAnsi="宋体"/>
          <w:color w:val="auto"/>
          <w:sz w:val="24"/>
          <w:szCs w:val="32"/>
        </w:rPr>
        <w:t>）；制造商为（</w:t>
      </w:r>
      <w:r>
        <w:rPr>
          <w:rFonts w:hint="eastAsia" w:ascii="宋体" w:hAnsi="宋体"/>
          <w:color w:val="auto"/>
          <w:sz w:val="24"/>
          <w:szCs w:val="32"/>
          <w:u w:val="single"/>
        </w:rPr>
        <w:t>企业名称</w:t>
      </w:r>
      <w:r>
        <w:rPr>
          <w:rFonts w:hint="eastAsia" w:ascii="宋体" w:hAnsi="宋体"/>
          <w:color w:val="auto"/>
          <w:sz w:val="24"/>
          <w:szCs w:val="32"/>
        </w:rPr>
        <w:t>），从业人员</w:t>
      </w:r>
      <w:r>
        <w:rPr>
          <w:rFonts w:hint="eastAsia" w:ascii="宋体" w:hAnsi="宋体"/>
          <w:color w:val="auto"/>
          <w:sz w:val="24"/>
          <w:szCs w:val="32"/>
          <w:u w:val="single"/>
        </w:rPr>
        <w:t xml:space="preserve">    </w:t>
      </w:r>
      <w:r>
        <w:rPr>
          <w:rFonts w:hint="eastAsia" w:ascii="宋体" w:hAnsi="宋体"/>
          <w:color w:val="auto"/>
          <w:sz w:val="24"/>
          <w:szCs w:val="32"/>
        </w:rPr>
        <w:t>人，营业收入为</w:t>
      </w:r>
      <w:r>
        <w:rPr>
          <w:rFonts w:hint="eastAsia" w:ascii="宋体" w:hAnsi="宋体"/>
          <w:color w:val="auto"/>
          <w:sz w:val="24"/>
          <w:szCs w:val="32"/>
          <w:u w:val="single"/>
        </w:rPr>
        <w:t xml:space="preserve">     </w:t>
      </w:r>
      <w:r>
        <w:rPr>
          <w:rFonts w:hint="eastAsia" w:ascii="宋体" w:hAnsi="宋体"/>
          <w:color w:val="auto"/>
          <w:sz w:val="24"/>
          <w:szCs w:val="32"/>
        </w:rPr>
        <w:t>万元，资产总额为</w:t>
      </w:r>
      <w:r>
        <w:rPr>
          <w:rFonts w:hint="eastAsia" w:ascii="宋体" w:hAnsi="宋体"/>
          <w:color w:val="auto"/>
          <w:sz w:val="24"/>
          <w:szCs w:val="32"/>
          <w:u w:val="single"/>
        </w:rPr>
        <w:t xml:space="preserve">     </w:t>
      </w:r>
      <w:r>
        <w:rPr>
          <w:rFonts w:hint="eastAsia" w:ascii="宋体" w:hAnsi="宋体"/>
          <w:color w:val="auto"/>
          <w:sz w:val="24"/>
          <w:szCs w:val="32"/>
        </w:rPr>
        <w:t>万元</w:t>
      </w:r>
      <w:r>
        <w:rPr>
          <w:rFonts w:hint="eastAsia" w:ascii="宋体" w:hAnsi="宋体"/>
          <w:color w:val="auto"/>
          <w:sz w:val="24"/>
          <w:szCs w:val="32"/>
          <w:vertAlign w:val="superscript"/>
        </w:rPr>
        <w:t>1</w:t>
      </w:r>
      <w:r>
        <w:rPr>
          <w:rFonts w:hint="eastAsia" w:ascii="宋体" w:hAnsi="宋体"/>
          <w:color w:val="auto"/>
          <w:sz w:val="24"/>
          <w:szCs w:val="32"/>
        </w:rPr>
        <w:t>，属于（</w:t>
      </w:r>
      <w:r>
        <w:rPr>
          <w:rFonts w:hint="eastAsia" w:ascii="宋体" w:hAnsi="宋体"/>
          <w:color w:val="auto"/>
          <w:sz w:val="24"/>
          <w:szCs w:val="32"/>
          <w:u w:val="single"/>
        </w:rPr>
        <w:t>中型企业、小型企业、微型企业</w:t>
      </w:r>
      <w:r>
        <w:rPr>
          <w:rFonts w:hint="eastAsia" w:ascii="宋体" w:hAnsi="宋体"/>
          <w:color w:val="auto"/>
          <w:sz w:val="24"/>
          <w:szCs w:val="32"/>
        </w:rPr>
        <w:t>）；</w:t>
      </w:r>
    </w:p>
    <w:p w14:paraId="7842F85C">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2.（</w:t>
      </w:r>
      <w:r>
        <w:rPr>
          <w:rFonts w:hint="eastAsia" w:ascii="宋体" w:hAnsi="宋体"/>
          <w:color w:val="auto"/>
          <w:sz w:val="24"/>
          <w:szCs w:val="32"/>
          <w:u w:val="single"/>
        </w:rPr>
        <w:t>标的名称</w:t>
      </w:r>
      <w:r>
        <w:rPr>
          <w:rFonts w:hint="eastAsia" w:ascii="宋体" w:hAnsi="宋体"/>
          <w:color w:val="auto"/>
          <w:sz w:val="24"/>
          <w:szCs w:val="32"/>
        </w:rPr>
        <w:t>），属于（</w:t>
      </w:r>
      <w:r>
        <w:rPr>
          <w:rFonts w:hint="eastAsia" w:ascii="宋体" w:hAnsi="宋体"/>
          <w:bCs/>
          <w:color w:val="auto"/>
          <w:sz w:val="24"/>
          <w:szCs w:val="32"/>
        </w:rPr>
        <w:t>采购文件中明确的所属行业</w:t>
      </w:r>
      <w:r>
        <w:rPr>
          <w:rFonts w:hint="eastAsia" w:ascii="宋体" w:hAnsi="宋体"/>
          <w:color w:val="auto"/>
          <w:sz w:val="24"/>
          <w:szCs w:val="32"/>
        </w:rPr>
        <w:t>）；制造商为（</w:t>
      </w:r>
      <w:r>
        <w:rPr>
          <w:rFonts w:hint="eastAsia" w:ascii="宋体" w:hAnsi="宋体"/>
          <w:color w:val="auto"/>
          <w:sz w:val="24"/>
          <w:szCs w:val="32"/>
          <w:u w:val="single"/>
        </w:rPr>
        <w:t>企业名称</w:t>
      </w:r>
      <w:r>
        <w:rPr>
          <w:rFonts w:hint="eastAsia" w:ascii="宋体" w:hAnsi="宋体"/>
          <w:color w:val="auto"/>
          <w:sz w:val="24"/>
          <w:szCs w:val="32"/>
        </w:rPr>
        <w:t>），从业人员</w:t>
      </w:r>
      <w:r>
        <w:rPr>
          <w:rFonts w:hint="eastAsia" w:ascii="宋体" w:hAnsi="宋体"/>
          <w:color w:val="auto"/>
          <w:sz w:val="24"/>
          <w:szCs w:val="32"/>
          <w:u w:val="single"/>
        </w:rPr>
        <w:t xml:space="preserve">    </w:t>
      </w:r>
      <w:r>
        <w:rPr>
          <w:rFonts w:hint="eastAsia" w:ascii="宋体" w:hAnsi="宋体"/>
          <w:color w:val="auto"/>
          <w:sz w:val="24"/>
          <w:szCs w:val="32"/>
        </w:rPr>
        <w:t>人，营业收入为</w:t>
      </w:r>
      <w:r>
        <w:rPr>
          <w:rFonts w:hint="eastAsia" w:ascii="宋体" w:hAnsi="宋体"/>
          <w:color w:val="auto"/>
          <w:sz w:val="24"/>
          <w:szCs w:val="32"/>
          <w:u w:val="single"/>
        </w:rPr>
        <w:t xml:space="preserve">    </w:t>
      </w:r>
      <w:r>
        <w:rPr>
          <w:rFonts w:hint="eastAsia" w:ascii="宋体" w:hAnsi="宋体"/>
          <w:color w:val="auto"/>
          <w:sz w:val="24"/>
          <w:szCs w:val="32"/>
        </w:rPr>
        <w:t>万元，资产总额为</w:t>
      </w:r>
      <w:r>
        <w:rPr>
          <w:rFonts w:hint="eastAsia" w:ascii="宋体" w:hAnsi="宋体"/>
          <w:color w:val="auto"/>
          <w:sz w:val="24"/>
          <w:szCs w:val="32"/>
          <w:u w:val="single"/>
        </w:rPr>
        <w:t xml:space="preserve">    </w:t>
      </w:r>
      <w:r>
        <w:rPr>
          <w:rFonts w:hint="eastAsia" w:ascii="宋体" w:hAnsi="宋体"/>
          <w:color w:val="auto"/>
          <w:sz w:val="24"/>
          <w:szCs w:val="32"/>
        </w:rPr>
        <w:t>万元，属于（</w:t>
      </w:r>
      <w:r>
        <w:rPr>
          <w:rFonts w:hint="eastAsia" w:ascii="宋体" w:hAnsi="宋体"/>
          <w:color w:val="auto"/>
          <w:sz w:val="24"/>
          <w:szCs w:val="32"/>
          <w:u w:val="single"/>
        </w:rPr>
        <w:t>中型企业、小型企业、微型企业</w:t>
      </w:r>
      <w:r>
        <w:rPr>
          <w:rFonts w:hint="eastAsia" w:ascii="宋体" w:hAnsi="宋体"/>
          <w:color w:val="auto"/>
          <w:sz w:val="24"/>
          <w:szCs w:val="32"/>
        </w:rPr>
        <w:t>）；</w:t>
      </w:r>
    </w:p>
    <w:p w14:paraId="742D5977">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w:t>
      </w:r>
    </w:p>
    <w:p w14:paraId="407D1054">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以上企业，不属于大企业的分支机构，不存在控股股东为大企业的情形，也不存在与大企业的负责人为同一人的情形。</w:t>
      </w:r>
    </w:p>
    <w:p w14:paraId="552ACD77">
      <w:pPr>
        <w:spacing w:line="360" w:lineRule="auto"/>
        <w:ind w:firstLine="480" w:firstLineChars="200"/>
        <w:rPr>
          <w:rFonts w:hint="eastAsia" w:ascii="宋体" w:hAnsi="宋体"/>
          <w:color w:val="auto"/>
          <w:sz w:val="24"/>
          <w:szCs w:val="32"/>
        </w:rPr>
      </w:pPr>
      <w:r>
        <w:rPr>
          <w:rFonts w:hint="eastAsia" w:ascii="宋体" w:hAnsi="宋体"/>
          <w:color w:val="auto"/>
          <w:sz w:val="24"/>
          <w:szCs w:val="32"/>
        </w:rPr>
        <w:t>本企业对上述声明内容的真实性负责</w:t>
      </w:r>
      <w:r>
        <w:rPr>
          <w:rStyle w:val="79"/>
          <w:rFonts w:hint="eastAsia" w:ascii="宋体" w:hAnsi="宋体"/>
          <w:color w:val="auto"/>
          <w:sz w:val="24"/>
          <w:szCs w:val="32"/>
        </w:rPr>
        <w:footnoteReference w:id="0"/>
      </w:r>
      <w:r>
        <w:rPr>
          <w:rFonts w:hint="eastAsia" w:ascii="宋体" w:hAnsi="宋体"/>
          <w:color w:val="auto"/>
          <w:sz w:val="24"/>
          <w:szCs w:val="32"/>
        </w:rPr>
        <w:t>。如有虚假，将依法承担相应责任。</w:t>
      </w:r>
    </w:p>
    <w:p w14:paraId="0188FC9F">
      <w:pPr>
        <w:spacing w:line="360" w:lineRule="auto"/>
        <w:rPr>
          <w:rFonts w:hint="eastAsia" w:ascii="宋体" w:hAnsi="宋体"/>
          <w:color w:val="auto"/>
          <w:sz w:val="24"/>
        </w:rPr>
      </w:pPr>
    </w:p>
    <w:p w14:paraId="01B450A5">
      <w:pPr>
        <w:spacing w:line="360" w:lineRule="auto"/>
        <w:ind w:firstLine="480" w:firstLineChars="200"/>
        <w:jc w:val="right"/>
        <w:rPr>
          <w:rFonts w:hint="eastAsia" w:ascii="宋体" w:hAnsi="宋体"/>
          <w:color w:val="auto"/>
          <w:sz w:val="24"/>
        </w:rPr>
      </w:pPr>
      <w:r>
        <w:rPr>
          <w:rFonts w:hint="eastAsia" w:ascii="宋体" w:hAnsi="宋体"/>
          <w:color w:val="auto"/>
          <w:sz w:val="24"/>
        </w:rPr>
        <w:t>企业名称（盖章）：</w:t>
      </w:r>
    </w:p>
    <w:p w14:paraId="052C22BA">
      <w:pPr>
        <w:spacing w:line="360" w:lineRule="auto"/>
        <w:ind w:firstLine="480" w:firstLineChars="200"/>
        <w:jc w:val="right"/>
        <w:rPr>
          <w:rFonts w:hint="eastAsia" w:ascii="宋体" w:hAnsi="宋体"/>
          <w:color w:val="auto"/>
          <w:sz w:val="24"/>
          <w:u w:val="single"/>
        </w:rPr>
      </w:pPr>
      <w:r>
        <w:rPr>
          <w:rFonts w:hint="eastAsia" w:ascii="宋体" w:hAnsi="宋体"/>
          <w:color w:val="auto"/>
          <w:sz w:val="24"/>
        </w:rPr>
        <w:t>日期：</w:t>
      </w:r>
    </w:p>
    <w:p w14:paraId="0C27597A">
      <w:pPr>
        <w:spacing w:line="360" w:lineRule="auto"/>
        <w:ind w:firstLine="482" w:firstLineChars="200"/>
        <w:rPr>
          <w:rFonts w:hint="eastAsia" w:ascii="宋体" w:hAnsi="宋体"/>
          <w:b/>
          <w:bCs/>
          <w:color w:val="auto"/>
          <w:sz w:val="24"/>
          <w:szCs w:val="32"/>
        </w:rPr>
      </w:pPr>
    </w:p>
    <w:p w14:paraId="7240D346">
      <w:pPr>
        <w:spacing w:line="360" w:lineRule="exact"/>
        <w:ind w:firstLine="400" w:firstLineChars="200"/>
        <w:rPr>
          <w:rFonts w:hint="eastAsia" w:ascii="宋体" w:hAnsi="宋体"/>
          <w:color w:val="auto"/>
          <w:sz w:val="20"/>
          <w:szCs w:val="20"/>
        </w:rPr>
      </w:pPr>
      <w:r>
        <w:rPr>
          <w:rFonts w:hint="eastAsia" w:ascii="宋体" w:hAnsi="宋体"/>
          <w:color w:val="auto"/>
          <w:sz w:val="20"/>
          <w:szCs w:val="20"/>
        </w:rPr>
        <w:t>注1：应填写产品生产制造厂商。</w:t>
      </w:r>
    </w:p>
    <w:p w14:paraId="6259010B">
      <w:pPr>
        <w:spacing w:line="360" w:lineRule="exact"/>
        <w:ind w:firstLine="400" w:firstLineChars="200"/>
        <w:rPr>
          <w:rFonts w:hint="eastAsia" w:ascii="宋体" w:hAnsi="宋体"/>
          <w:color w:val="auto"/>
          <w:sz w:val="20"/>
          <w:szCs w:val="20"/>
        </w:rPr>
      </w:pPr>
      <w:r>
        <w:rPr>
          <w:rFonts w:hint="eastAsia" w:ascii="宋体" w:hAnsi="宋体"/>
          <w:color w:val="auto"/>
          <w:sz w:val="20"/>
          <w:szCs w:val="20"/>
        </w:rPr>
        <w:t>注2：项目所属行业应与采购文件中明确的所属行业相一致。</w:t>
      </w:r>
    </w:p>
    <w:p w14:paraId="248560E6">
      <w:pPr>
        <w:spacing w:line="360" w:lineRule="exact"/>
        <w:ind w:firstLine="400" w:firstLineChars="200"/>
        <w:rPr>
          <w:rFonts w:hint="eastAsia" w:ascii="宋体" w:hAnsi="宋体"/>
          <w:color w:val="auto"/>
          <w:sz w:val="20"/>
          <w:szCs w:val="20"/>
        </w:rPr>
      </w:pPr>
      <w:r>
        <w:rPr>
          <w:rFonts w:hint="eastAsia" w:ascii="宋体" w:hAnsi="宋体"/>
          <w:color w:val="auto"/>
          <w:sz w:val="20"/>
          <w:szCs w:val="20"/>
        </w:rPr>
        <w:t>注3：专门面向中小企业采购项目本声明函为资格项，非专门面向中小企业采购项目依据招标文件相关规定及本声明函内容进行价格扣除。</w:t>
      </w:r>
    </w:p>
    <w:p w14:paraId="26E80145">
      <w:pPr>
        <w:pStyle w:val="56"/>
        <w:ind w:left="0" w:leftChars="0" w:firstLine="400"/>
        <w:rPr>
          <w:rFonts w:eastAsia="宋体"/>
          <w:color w:val="auto"/>
        </w:rPr>
      </w:pPr>
      <w:r>
        <w:rPr>
          <w:rFonts w:hint="eastAsia" w:ascii="宋体" w:hAnsi="宋体" w:eastAsia="宋体" w:cs="宋体"/>
          <w:color w:val="auto"/>
          <w:sz w:val="20"/>
          <w:szCs w:val="20"/>
        </w:rPr>
        <w:t>注4：投标供应商需按提供的货物标的分别填写。</w:t>
      </w:r>
    </w:p>
    <w:p w14:paraId="54ABB553">
      <w:pPr>
        <w:pStyle w:val="23"/>
        <w:rPr>
          <w:rFonts w:hint="eastAsia" w:cs="宋体"/>
          <w:color w:val="auto"/>
        </w:rPr>
      </w:pPr>
      <w:r>
        <w:rPr>
          <w:rFonts w:hint="eastAsia" w:cs="宋体"/>
          <w:color w:val="auto"/>
          <w:sz w:val="18"/>
          <w:szCs w:val="18"/>
        </w:rPr>
        <w:br w:type="page"/>
      </w:r>
    </w:p>
    <w:p w14:paraId="2795C756">
      <w:pPr>
        <w:spacing w:after="156" w:afterLines="50"/>
        <w:ind w:firstLine="482"/>
        <w:jc w:val="center"/>
        <w:rPr>
          <w:rFonts w:hint="eastAsia" w:ascii="宋体" w:hAnsi="宋体"/>
          <w:b/>
          <w:bCs/>
          <w:color w:val="auto"/>
          <w:sz w:val="28"/>
          <w:szCs w:val="32"/>
        </w:rPr>
      </w:pPr>
      <w:r>
        <w:rPr>
          <w:rFonts w:hint="eastAsia" w:ascii="宋体" w:hAnsi="宋体"/>
          <w:b/>
          <w:bCs/>
          <w:color w:val="auto"/>
          <w:sz w:val="28"/>
          <w:szCs w:val="32"/>
        </w:rPr>
        <w:t>2、残疾人福利性单位声明函</w:t>
      </w:r>
    </w:p>
    <w:p w14:paraId="4BAB1A8C">
      <w:pPr>
        <w:spacing w:line="560" w:lineRule="exact"/>
        <w:ind w:firstLine="504" w:firstLineChars="200"/>
        <w:rPr>
          <w:rFonts w:hint="eastAsia"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w:t>
      </w:r>
      <w:r>
        <w:rPr>
          <w:rFonts w:hint="eastAsia" w:ascii="宋体" w:hAnsi="宋体"/>
          <w:color w:val="auto"/>
          <w:spacing w:val="6"/>
          <w:sz w:val="24"/>
          <w:u w:val="single"/>
        </w:rPr>
        <w:t xml:space="preserve">         </w:t>
      </w:r>
      <w:r>
        <w:rPr>
          <w:rFonts w:hint="eastAsia" w:ascii="宋体" w:hAnsi="宋体"/>
          <w:color w:val="auto"/>
          <w:spacing w:val="6"/>
          <w:sz w:val="24"/>
        </w:rPr>
        <w:t>单位的</w:t>
      </w:r>
      <w:r>
        <w:rPr>
          <w:rFonts w:hint="eastAsia" w:ascii="宋体" w:hAnsi="宋体"/>
          <w:color w:val="auto"/>
          <w:spacing w:val="6"/>
          <w:sz w:val="24"/>
          <w:u w:val="single"/>
        </w:rPr>
        <w:t xml:space="preserve">        </w:t>
      </w:r>
      <w:r>
        <w:rPr>
          <w:rFonts w:hint="eastAsia" w:ascii="宋体" w:hAnsi="宋体"/>
          <w:color w:val="auto"/>
          <w:spacing w:val="6"/>
          <w:sz w:val="24"/>
        </w:rPr>
        <w:t>项目采购活动提供本单位本单位提供提供服务。</w:t>
      </w:r>
    </w:p>
    <w:p w14:paraId="167CAD3F">
      <w:pPr>
        <w:spacing w:line="560" w:lineRule="exact"/>
        <w:ind w:firstLine="504" w:firstLineChars="200"/>
        <w:rPr>
          <w:rFonts w:hint="eastAsia"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59BED4DB">
      <w:pPr>
        <w:spacing w:line="560" w:lineRule="exact"/>
        <w:ind w:firstLine="504" w:firstLineChars="200"/>
        <w:rPr>
          <w:rFonts w:hint="eastAsia" w:ascii="宋体" w:hAnsi="宋体"/>
          <w:color w:val="auto"/>
          <w:spacing w:val="6"/>
          <w:sz w:val="24"/>
        </w:rPr>
      </w:pPr>
    </w:p>
    <w:p w14:paraId="3362773B">
      <w:pPr>
        <w:spacing w:line="560" w:lineRule="exact"/>
        <w:ind w:firstLine="504" w:firstLineChars="200"/>
        <w:rPr>
          <w:rFonts w:hint="eastAsia" w:ascii="宋体" w:hAnsi="宋体"/>
          <w:color w:val="auto"/>
          <w:spacing w:val="6"/>
          <w:sz w:val="24"/>
        </w:rPr>
      </w:pPr>
    </w:p>
    <w:p w14:paraId="460159F8">
      <w:pPr>
        <w:spacing w:line="560" w:lineRule="exact"/>
        <w:ind w:left="1413" w:leftChars="273" w:hanging="840" w:hangingChars="350"/>
        <w:rPr>
          <w:rFonts w:hint="eastAsia" w:ascii="宋体" w:hAnsi="宋体"/>
          <w:color w:val="auto"/>
          <w:sz w:val="24"/>
        </w:rPr>
      </w:pPr>
      <w:r>
        <w:rPr>
          <w:rFonts w:hint="eastAsia" w:ascii="宋体" w:hAnsi="宋体"/>
          <w:color w:val="auto"/>
          <w:sz w:val="24"/>
        </w:rPr>
        <w:t>投标人</w:t>
      </w:r>
      <w:r>
        <w:rPr>
          <w:rFonts w:hint="eastAsia" w:ascii="宋体" w:hAnsi="宋体"/>
          <w:color w:val="auto"/>
          <w:sz w:val="24"/>
          <w:szCs w:val="24"/>
        </w:rPr>
        <w:t>名称</w:t>
      </w:r>
      <w:r>
        <w:rPr>
          <w:rFonts w:hint="eastAsia" w:ascii="宋体" w:hAnsi="宋体"/>
          <w:color w:val="auto"/>
          <w:sz w:val="24"/>
        </w:rPr>
        <w:t>：</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（签章）                </w:t>
      </w:r>
    </w:p>
    <w:p w14:paraId="245FD343">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法定代表人或委托代理人(签字或签章)：</w:t>
      </w:r>
      <w:r>
        <w:rPr>
          <w:rFonts w:hint="eastAsia" w:ascii="宋体" w:hAnsi="宋体"/>
          <w:color w:val="auto"/>
          <w:sz w:val="24"/>
          <w:u w:val="single"/>
        </w:rPr>
        <w:t xml:space="preserve">           </w:t>
      </w:r>
    </w:p>
    <w:p w14:paraId="4592FFAC">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日期：</w:t>
      </w:r>
      <w:r>
        <w:rPr>
          <w:rFonts w:hint="eastAsia" w:ascii="宋体" w:hAnsi="宋体"/>
          <w:color w:val="auto"/>
          <w:sz w:val="24"/>
          <w:u w:val="single"/>
        </w:rPr>
        <w:t xml:space="preserve">                                         </w:t>
      </w:r>
    </w:p>
    <w:p w14:paraId="5F9C5068">
      <w:pPr>
        <w:spacing w:line="560" w:lineRule="exact"/>
        <w:ind w:firstLine="4160" w:firstLineChars="1300"/>
        <w:rPr>
          <w:rFonts w:hint="eastAsia" w:ascii="宋体" w:hAnsi="宋体"/>
          <w:color w:val="auto"/>
          <w:sz w:val="32"/>
          <w:szCs w:val="32"/>
        </w:rPr>
      </w:pPr>
    </w:p>
    <w:p w14:paraId="2F081B64">
      <w:pPr>
        <w:spacing w:line="560" w:lineRule="exact"/>
        <w:rPr>
          <w:rFonts w:hint="eastAsia" w:ascii="宋体" w:hAnsi="宋体"/>
          <w:color w:val="auto"/>
          <w:sz w:val="32"/>
          <w:szCs w:val="32"/>
        </w:rPr>
      </w:pPr>
    </w:p>
    <w:p w14:paraId="246965B2">
      <w:pPr>
        <w:widowControl/>
        <w:spacing w:line="360" w:lineRule="auto"/>
        <w:jc w:val="left"/>
        <w:rPr>
          <w:rFonts w:hint="eastAsia" w:ascii="宋体" w:hAnsi="宋体"/>
          <w:color w:val="auto"/>
          <w:kern w:val="0"/>
          <w:sz w:val="24"/>
          <w:szCs w:val="24"/>
          <w:lang w:bidi="ar"/>
        </w:rPr>
      </w:pPr>
      <w:r>
        <w:rPr>
          <w:rFonts w:hint="eastAsia" w:ascii="宋体" w:hAnsi="宋体"/>
          <w:color w:val="auto"/>
          <w:kern w:val="0"/>
          <w:sz w:val="24"/>
          <w:szCs w:val="24"/>
          <w:lang w:bidi="ar"/>
        </w:rPr>
        <w:t xml:space="preserve">注 1：应填写服务提供单位。 </w:t>
      </w:r>
    </w:p>
    <w:p w14:paraId="50C61253">
      <w:pPr>
        <w:widowControl/>
        <w:spacing w:line="360" w:lineRule="auto"/>
        <w:jc w:val="left"/>
        <w:rPr>
          <w:rFonts w:hint="eastAsia" w:ascii="宋体" w:hAnsi="宋体"/>
          <w:color w:val="auto"/>
          <w:kern w:val="0"/>
          <w:sz w:val="24"/>
          <w:szCs w:val="24"/>
          <w:lang w:bidi="ar"/>
        </w:rPr>
      </w:pPr>
      <w:r>
        <w:rPr>
          <w:rFonts w:hint="eastAsia" w:ascii="宋体" w:hAnsi="宋体"/>
          <w:color w:val="auto"/>
          <w:kern w:val="0"/>
          <w:sz w:val="24"/>
          <w:szCs w:val="24"/>
          <w:lang w:bidi="ar"/>
        </w:rPr>
        <w:t>注 2：非残疾人福利性单位无须填写。</w:t>
      </w:r>
    </w:p>
    <w:p w14:paraId="01B320BC">
      <w:pPr>
        <w:spacing w:line="560" w:lineRule="exact"/>
        <w:rPr>
          <w:rFonts w:hint="eastAsia" w:ascii="宋体" w:hAnsi="宋体"/>
          <w:color w:val="auto"/>
          <w:sz w:val="32"/>
          <w:szCs w:val="32"/>
        </w:rPr>
      </w:pPr>
    </w:p>
    <w:p w14:paraId="3BAEAF8A">
      <w:pPr>
        <w:spacing w:line="560" w:lineRule="exact"/>
        <w:rPr>
          <w:rFonts w:hint="eastAsia" w:ascii="宋体" w:hAnsi="宋体"/>
          <w:color w:val="auto"/>
          <w:sz w:val="32"/>
          <w:szCs w:val="32"/>
        </w:rPr>
      </w:pPr>
    </w:p>
    <w:p w14:paraId="68C53BB5">
      <w:pPr>
        <w:spacing w:line="560" w:lineRule="exact"/>
        <w:rPr>
          <w:rFonts w:hint="eastAsia" w:ascii="宋体" w:hAnsi="宋体"/>
          <w:color w:val="auto"/>
          <w:sz w:val="32"/>
          <w:szCs w:val="32"/>
        </w:rPr>
      </w:pPr>
    </w:p>
    <w:p w14:paraId="7548C74A">
      <w:pPr>
        <w:spacing w:line="560" w:lineRule="exact"/>
        <w:rPr>
          <w:rFonts w:hint="eastAsia" w:ascii="宋体" w:hAnsi="宋体"/>
          <w:color w:val="auto"/>
          <w:sz w:val="32"/>
          <w:szCs w:val="32"/>
        </w:rPr>
      </w:pPr>
    </w:p>
    <w:p w14:paraId="6639AD40">
      <w:pPr>
        <w:spacing w:line="560" w:lineRule="exact"/>
        <w:rPr>
          <w:rFonts w:hint="eastAsia" w:ascii="宋体" w:hAnsi="宋体"/>
          <w:color w:val="auto"/>
          <w:sz w:val="32"/>
          <w:szCs w:val="32"/>
        </w:rPr>
      </w:pPr>
    </w:p>
    <w:p w14:paraId="7B623343">
      <w:pPr>
        <w:spacing w:line="560" w:lineRule="exact"/>
        <w:rPr>
          <w:rFonts w:hint="eastAsia" w:ascii="宋体" w:hAnsi="宋体"/>
          <w:color w:val="auto"/>
          <w:sz w:val="32"/>
          <w:szCs w:val="32"/>
        </w:rPr>
      </w:pPr>
    </w:p>
    <w:p w14:paraId="71EB38D8">
      <w:pPr>
        <w:spacing w:line="560" w:lineRule="exact"/>
        <w:rPr>
          <w:rFonts w:hint="eastAsia" w:ascii="宋体" w:hAnsi="宋体"/>
          <w:color w:val="auto"/>
          <w:sz w:val="32"/>
          <w:szCs w:val="32"/>
        </w:rPr>
      </w:pPr>
    </w:p>
    <w:p w14:paraId="2F0B7BE2">
      <w:pPr>
        <w:rPr>
          <w:rFonts w:hint="eastAsia" w:ascii="宋体" w:hAnsi="宋体"/>
          <w:b/>
          <w:bCs/>
          <w:color w:val="auto"/>
          <w:sz w:val="28"/>
          <w:szCs w:val="32"/>
        </w:rPr>
      </w:pPr>
      <w:r>
        <w:rPr>
          <w:rFonts w:hint="eastAsia" w:ascii="宋体" w:hAnsi="宋体"/>
          <w:b/>
          <w:bCs/>
          <w:color w:val="auto"/>
          <w:sz w:val="28"/>
          <w:szCs w:val="32"/>
        </w:rPr>
        <w:br w:type="page"/>
      </w:r>
    </w:p>
    <w:p w14:paraId="02A025E6">
      <w:pPr>
        <w:pStyle w:val="3"/>
        <w:keepNext w:val="0"/>
        <w:keepLines w:val="0"/>
        <w:spacing w:before="0" w:after="0" w:line="560" w:lineRule="exact"/>
        <w:jc w:val="center"/>
        <w:rPr>
          <w:rFonts w:hint="eastAsia" w:ascii="宋体" w:hAnsi="宋体" w:eastAsia="宋体" w:cs="宋体"/>
          <w:color w:val="auto"/>
          <w:sz w:val="28"/>
        </w:rPr>
      </w:pPr>
      <w:bookmarkStart w:id="260" w:name="_Toc27689"/>
      <w:r>
        <w:rPr>
          <w:rFonts w:hint="eastAsia" w:ascii="宋体" w:hAnsi="宋体" w:eastAsia="宋体" w:cs="宋体"/>
          <w:color w:val="auto"/>
          <w:sz w:val="28"/>
        </w:rPr>
        <w:t>3.监狱企业声明函</w:t>
      </w:r>
      <w:bookmarkEnd w:id="260"/>
    </w:p>
    <w:p w14:paraId="48C31991">
      <w:pPr>
        <w:pStyle w:val="4"/>
        <w:rPr>
          <w:rFonts w:hint="eastAsia" w:ascii="宋体" w:hAnsi="宋体" w:cs="宋体"/>
          <w:color w:val="auto"/>
        </w:rPr>
      </w:pPr>
    </w:p>
    <w:p w14:paraId="27D7A8D6">
      <w:pPr>
        <w:spacing w:line="560" w:lineRule="exact"/>
        <w:ind w:firstLine="480" w:firstLineChars="200"/>
        <w:jc w:val="left"/>
        <w:rPr>
          <w:rFonts w:hint="eastAsia" w:ascii="宋体" w:hAnsi="宋体"/>
          <w:color w:val="auto"/>
          <w:spacing w:val="6"/>
          <w:sz w:val="24"/>
        </w:rPr>
      </w:pPr>
      <w:r>
        <w:rPr>
          <w:rFonts w:hint="eastAsia" w:ascii="宋体" w:hAnsi="宋体"/>
          <w:color w:val="auto"/>
          <w:kern w:val="0"/>
          <w:sz w:val="24"/>
        </w:rPr>
        <w:t>本单位郑重声明，根据《财政部 司法部关于政府采购支持监狱企业发展有关问题的通知》（财库〔2014〕68号）的规定，本单位为符合条件的监狱企业，</w:t>
      </w:r>
      <w:r>
        <w:rPr>
          <w:rFonts w:hint="eastAsia" w:ascii="宋体" w:hAnsi="宋体"/>
          <w:color w:val="auto"/>
          <w:spacing w:val="6"/>
          <w:sz w:val="24"/>
        </w:rPr>
        <w:t>且本单位参加</w:t>
      </w:r>
      <w:r>
        <w:rPr>
          <w:rFonts w:hint="eastAsia" w:ascii="宋体" w:hAnsi="宋体"/>
          <w:color w:val="auto"/>
          <w:spacing w:val="6"/>
          <w:sz w:val="24"/>
          <w:u w:val="single"/>
        </w:rPr>
        <w:t xml:space="preserve">         </w:t>
      </w:r>
      <w:r>
        <w:rPr>
          <w:rFonts w:hint="eastAsia" w:ascii="宋体" w:hAnsi="宋体"/>
          <w:color w:val="auto"/>
          <w:spacing w:val="6"/>
          <w:sz w:val="24"/>
        </w:rPr>
        <w:t>单位的</w:t>
      </w:r>
      <w:r>
        <w:rPr>
          <w:rFonts w:hint="eastAsia" w:ascii="宋体" w:hAnsi="宋体"/>
          <w:color w:val="auto"/>
          <w:spacing w:val="6"/>
          <w:sz w:val="24"/>
          <w:u w:val="single"/>
        </w:rPr>
        <w:t xml:space="preserve">         </w:t>
      </w:r>
      <w:r>
        <w:rPr>
          <w:rFonts w:hint="eastAsia" w:ascii="宋体" w:hAnsi="宋体"/>
          <w:color w:val="auto"/>
          <w:spacing w:val="6"/>
          <w:sz w:val="24"/>
        </w:rPr>
        <w:t>项目采购活动由本单位提供服务。</w:t>
      </w:r>
    </w:p>
    <w:p w14:paraId="5E6D2C3F">
      <w:pPr>
        <w:spacing w:line="560" w:lineRule="exact"/>
        <w:ind w:firstLine="480" w:firstLineChars="200"/>
        <w:jc w:val="left"/>
        <w:rPr>
          <w:rFonts w:hint="eastAsia" w:ascii="宋体" w:hAnsi="宋体"/>
          <w:color w:val="auto"/>
          <w:kern w:val="0"/>
          <w:sz w:val="24"/>
        </w:rPr>
      </w:pPr>
    </w:p>
    <w:p w14:paraId="72AF6216">
      <w:pPr>
        <w:spacing w:line="560" w:lineRule="exact"/>
        <w:ind w:firstLine="480" w:firstLineChars="200"/>
        <w:jc w:val="left"/>
        <w:rPr>
          <w:rFonts w:hint="eastAsia" w:ascii="宋体" w:hAnsi="宋体"/>
          <w:color w:val="auto"/>
          <w:spacing w:val="6"/>
          <w:sz w:val="24"/>
        </w:rPr>
      </w:pPr>
      <w:r>
        <w:rPr>
          <w:rFonts w:hint="eastAsia" w:ascii="宋体" w:hAnsi="宋体"/>
          <w:color w:val="auto"/>
          <w:kern w:val="0"/>
          <w:sz w:val="24"/>
        </w:rPr>
        <w:t>本单位对上述声明的真实性负责。如有虚假，将依法承担相应责任。</w:t>
      </w:r>
    </w:p>
    <w:p w14:paraId="4D0D4CDA">
      <w:pPr>
        <w:spacing w:line="560" w:lineRule="exact"/>
        <w:ind w:firstLine="504" w:firstLineChars="200"/>
        <w:rPr>
          <w:rFonts w:hint="eastAsia" w:ascii="宋体" w:hAnsi="宋体"/>
          <w:color w:val="auto"/>
          <w:spacing w:val="6"/>
          <w:sz w:val="24"/>
        </w:rPr>
      </w:pPr>
    </w:p>
    <w:p w14:paraId="12B1AB49">
      <w:pPr>
        <w:spacing w:line="560" w:lineRule="exact"/>
        <w:ind w:firstLine="504" w:firstLineChars="200"/>
        <w:jc w:val="right"/>
        <w:rPr>
          <w:rFonts w:hint="eastAsia" w:ascii="宋体" w:hAnsi="宋体"/>
          <w:color w:val="auto"/>
          <w:spacing w:val="6"/>
          <w:sz w:val="24"/>
        </w:rPr>
      </w:pPr>
    </w:p>
    <w:p w14:paraId="7FCFCF2D">
      <w:pPr>
        <w:spacing w:line="560" w:lineRule="exact"/>
        <w:ind w:left="1413" w:leftChars="273" w:hanging="840" w:hangingChars="350"/>
        <w:rPr>
          <w:rFonts w:hint="eastAsia" w:ascii="宋体" w:hAnsi="宋体"/>
          <w:color w:val="auto"/>
          <w:sz w:val="24"/>
        </w:rPr>
      </w:pPr>
      <w:r>
        <w:rPr>
          <w:rFonts w:hint="eastAsia" w:ascii="宋体" w:hAnsi="宋体"/>
          <w:color w:val="auto"/>
          <w:sz w:val="24"/>
        </w:rPr>
        <w:t>投标人</w:t>
      </w:r>
      <w:r>
        <w:rPr>
          <w:rFonts w:hint="eastAsia" w:ascii="宋体" w:hAnsi="宋体"/>
          <w:color w:val="auto"/>
          <w:sz w:val="24"/>
          <w:szCs w:val="24"/>
        </w:rPr>
        <w:t>名称</w:t>
      </w:r>
      <w:r>
        <w:rPr>
          <w:rFonts w:hint="eastAsia" w:ascii="宋体" w:hAnsi="宋体"/>
          <w:color w:val="auto"/>
          <w:sz w:val="24"/>
        </w:rPr>
        <w:t>：</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（签章）    </w:t>
      </w:r>
      <w:r>
        <w:rPr>
          <w:rFonts w:hint="eastAsia" w:ascii="宋体" w:hAnsi="宋体"/>
          <w:color w:val="auto"/>
          <w:sz w:val="24"/>
          <w:u w:val="single"/>
        </w:rPr>
        <w:tab/>
      </w:r>
      <w:r>
        <w:rPr>
          <w:rFonts w:hint="eastAsia" w:ascii="宋体" w:hAnsi="宋体"/>
          <w:color w:val="auto"/>
          <w:sz w:val="24"/>
          <w:u w:val="single"/>
        </w:rPr>
        <w:t xml:space="preserve">          </w:t>
      </w:r>
    </w:p>
    <w:p w14:paraId="45E83B6B">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法定代表人或委托代理人(签字或签章)：</w:t>
      </w:r>
      <w:r>
        <w:rPr>
          <w:rFonts w:hint="eastAsia" w:ascii="宋体" w:hAnsi="宋体"/>
          <w:color w:val="auto"/>
          <w:sz w:val="24"/>
          <w:u w:val="single"/>
        </w:rPr>
        <w:t xml:space="preserve">           </w:t>
      </w:r>
    </w:p>
    <w:p w14:paraId="62B864D9">
      <w:pPr>
        <w:spacing w:line="560" w:lineRule="exact"/>
        <w:ind w:left="1413" w:leftChars="273" w:hanging="840" w:hangingChars="350"/>
        <w:rPr>
          <w:rFonts w:hint="eastAsia" w:ascii="宋体" w:hAnsi="宋体"/>
          <w:color w:val="auto"/>
          <w:sz w:val="24"/>
          <w:u w:val="single"/>
        </w:rPr>
      </w:pPr>
      <w:r>
        <w:rPr>
          <w:rFonts w:hint="eastAsia" w:ascii="宋体" w:hAnsi="宋体"/>
          <w:color w:val="auto"/>
          <w:sz w:val="24"/>
        </w:rPr>
        <w:t>日期：</w:t>
      </w:r>
      <w:r>
        <w:rPr>
          <w:rFonts w:hint="eastAsia" w:ascii="宋体" w:hAnsi="宋体"/>
          <w:color w:val="auto"/>
          <w:sz w:val="24"/>
          <w:u w:val="single"/>
        </w:rPr>
        <w:t xml:space="preserve">                                         </w:t>
      </w:r>
    </w:p>
    <w:p w14:paraId="07ACFE3F">
      <w:pPr>
        <w:pStyle w:val="4"/>
        <w:snapToGrid w:val="0"/>
        <w:spacing w:line="560" w:lineRule="exact"/>
        <w:ind w:firstLine="1440" w:firstLineChars="600"/>
        <w:jc w:val="right"/>
        <w:rPr>
          <w:rFonts w:hint="eastAsia" w:ascii="宋体" w:hAnsi="宋体" w:cs="宋体"/>
          <w:color w:val="auto"/>
          <w:sz w:val="24"/>
          <w:u w:val="single"/>
        </w:rPr>
      </w:pPr>
    </w:p>
    <w:p w14:paraId="43DC8959">
      <w:pPr>
        <w:pStyle w:val="4"/>
        <w:snapToGrid w:val="0"/>
        <w:spacing w:line="560" w:lineRule="exact"/>
        <w:ind w:firstLine="1440" w:firstLineChars="600"/>
        <w:jc w:val="right"/>
        <w:rPr>
          <w:rFonts w:hint="eastAsia" w:ascii="宋体" w:hAnsi="宋体" w:cs="宋体"/>
          <w:color w:val="auto"/>
          <w:sz w:val="24"/>
          <w:u w:val="single"/>
        </w:rPr>
      </w:pPr>
    </w:p>
    <w:p w14:paraId="62D5A2F0">
      <w:pPr>
        <w:pStyle w:val="4"/>
        <w:snapToGrid w:val="0"/>
        <w:spacing w:line="560" w:lineRule="exact"/>
        <w:ind w:firstLine="1440" w:firstLineChars="600"/>
        <w:jc w:val="right"/>
        <w:rPr>
          <w:rFonts w:hint="eastAsia" w:ascii="宋体" w:hAnsi="宋体" w:cs="宋体"/>
          <w:color w:val="auto"/>
          <w:sz w:val="24"/>
          <w:u w:val="single"/>
        </w:rPr>
      </w:pPr>
      <w:r>
        <w:rPr>
          <w:rFonts w:hint="eastAsia" w:ascii="宋体" w:hAnsi="宋体" w:cs="宋体"/>
          <w:color w:val="auto"/>
          <w:sz w:val="24"/>
          <w:u w:val="single"/>
        </w:rPr>
        <w:t xml:space="preserve">        </w:t>
      </w:r>
    </w:p>
    <w:p w14:paraId="2F4B4BF0">
      <w:pPr>
        <w:widowControl/>
        <w:spacing w:line="360" w:lineRule="auto"/>
        <w:jc w:val="left"/>
        <w:rPr>
          <w:rFonts w:hint="eastAsia" w:ascii="宋体" w:hAnsi="宋体"/>
          <w:color w:val="auto"/>
          <w:kern w:val="0"/>
          <w:sz w:val="24"/>
          <w:szCs w:val="24"/>
          <w:lang w:bidi="ar"/>
        </w:rPr>
      </w:pPr>
      <w:r>
        <w:rPr>
          <w:rFonts w:hint="eastAsia" w:ascii="宋体" w:hAnsi="宋体"/>
          <w:color w:val="auto"/>
          <w:kern w:val="0"/>
          <w:sz w:val="24"/>
          <w:szCs w:val="24"/>
          <w:lang w:bidi="ar"/>
        </w:rPr>
        <w:t xml:space="preserve">注 1：应填写服务提供单位。 </w:t>
      </w:r>
    </w:p>
    <w:p w14:paraId="31DBCABC">
      <w:pPr>
        <w:widowControl/>
        <w:spacing w:line="360" w:lineRule="auto"/>
        <w:jc w:val="left"/>
        <w:rPr>
          <w:rFonts w:hint="eastAsia" w:ascii="宋体" w:hAnsi="宋体"/>
          <w:color w:val="auto"/>
          <w:kern w:val="0"/>
          <w:sz w:val="24"/>
          <w:szCs w:val="24"/>
          <w:lang w:bidi="ar"/>
        </w:rPr>
      </w:pPr>
      <w:r>
        <w:rPr>
          <w:rFonts w:hint="eastAsia" w:ascii="宋体" w:hAnsi="宋体"/>
          <w:color w:val="auto"/>
          <w:kern w:val="0"/>
          <w:sz w:val="24"/>
          <w:szCs w:val="24"/>
          <w:lang w:bidi="ar"/>
        </w:rPr>
        <w:t>注 2：非监狱企业无须填写。</w:t>
      </w:r>
    </w:p>
    <w:p w14:paraId="1D5CC8D1">
      <w:pPr>
        <w:spacing w:line="560" w:lineRule="exact"/>
        <w:rPr>
          <w:rFonts w:hint="eastAsia" w:ascii="宋体" w:hAnsi="宋体"/>
          <w:color w:val="auto"/>
          <w:sz w:val="24"/>
          <w:u w:val="single"/>
        </w:rPr>
      </w:pPr>
    </w:p>
    <w:p w14:paraId="5BF67EF0">
      <w:pPr>
        <w:rPr>
          <w:rFonts w:hint="eastAsia" w:ascii="宋体" w:hAnsi="宋体"/>
          <w:color w:val="auto"/>
          <w:sz w:val="24"/>
        </w:rPr>
      </w:pPr>
    </w:p>
    <w:p w14:paraId="75144368">
      <w:pPr>
        <w:spacing w:line="560" w:lineRule="exact"/>
        <w:rPr>
          <w:rFonts w:hint="eastAsia" w:ascii="宋体" w:hAnsi="宋体"/>
          <w:color w:val="auto"/>
          <w:sz w:val="24"/>
          <w:u w:val="single"/>
        </w:rPr>
        <w:sectPr>
          <w:footerReference r:id="rId7" w:type="default"/>
          <w:pgSz w:w="11906" w:h="16838"/>
          <w:pgMar w:top="1440" w:right="1417" w:bottom="1440" w:left="1417" w:header="851" w:footer="992" w:gutter="0"/>
          <w:cols w:space="0" w:num="1"/>
          <w:docGrid w:type="lines" w:linePitch="312" w:charSpace="0"/>
        </w:sectPr>
      </w:pPr>
    </w:p>
    <w:p w14:paraId="053EE8DF">
      <w:pPr>
        <w:keepNext w:val="0"/>
        <w:keepLines w:val="0"/>
        <w:spacing w:before="0" w:beforeLines="0" w:after="0" w:afterLines="0" w:line="560" w:lineRule="exact"/>
        <w:jc w:val="center"/>
        <w:outlineLvl w:val="9"/>
        <w:rPr>
          <w:rFonts w:hint="eastAsia" w:ascii="宋体" w:hAnsi="宋体" w:eastAsia="宋体" w:cs="宋体"/>
          <w:b/>
          <w:bCs/>
          <w:caps w:val="0"/>
          <w:color w:val="auto"/>
          <w:spacing w:val="0"/>
          <w:kern w:val="0"/>
          <w:sz w:val="28"/>
          <w:szCs w:val="32"/>
        </w:rPr>
      </w:pPr>
      <w:r>
        <w:rPr>
          <w:rFonts w:hint="eastAsia" w:ascii="宋体" w:hAnsi="宋体" w:cs="宋体"/>
          <w:b/>
          <w:bCs/>
          <w:caps w:val="0"/>
          <w:color w:val="auto"/>
          <w:spacing w:val="0"/>
          <w:kern w:val="0"/>
          <w:sz w:val="28"/>
          <w:szCs w:val="32"/>
          <w:lang w:val="en-US" w:eastAsia="zh-CN"/>
        </w:rPr>
        <w:t>4.</w:t>
      </w:r>
      <w:r>
        <w:rPr>
          <w:rFonts w:hint="eastAsia" w:ascii="宋体" w:hAnsi="宋体" w:eastAsia="宋体" w:cs="宋体"/>
          <w:b/>
          <w:bCs/>
          <w:caps w:val="0"/>
          <w:color w:val="auto"/>
          <w:spacing w:val="0"/>
          <w:kern w:val="0"/>
          <w:sz w:val="28"/>
          <w:szCs w:val="32"/>
        </w:rPr>
        <w:t>关于符合本国产品标准的声明函</w:t>
      </w:r>
    </w:p>
    <w:p w14:paraId="48FD54F6">
      <w:pPr>
        <w:pStyle w:val="52"/>
        <w:keepNext w:val="0"/>
        <w:keepLines w:val="0"/>
        <w:widowControl/>
        <w:suppressLineNumbers w:val="0"/>
        <w:wordWrap w:val="0"/>
        <w:spacing w:before="75" w:beforeAutospacing="0" w:after="75" w:afterAutospacing="0" w:line="398" w:lineRule="atLeast"/>
        <w:ind w:left="0" w:right="0" w:firstLine="0"/>
        <w:rPr>
          <w:rFonts w:hint="eastAsia" w:ascii="Noto Sans SC" w:hAnsi="Noto Sans SC" w:eastAsia="Noto Sans SC" w:cs="Noto Sans SC"/>
          <w:i w:val="0"/>
          <w:iCs w:val="0"/>
          <w:caps w:val="0"/>
          <w:color w:val="auto"/>
          <w:spacing w:val="0"/>
          <w:sz w:val="27"/>
          <w:szCs w:val="27"/>
        </w:rPr>
      </w:pPr>
      <w:r>
        <w:rPr>
          <w:rFonts w:ascii="Arial" w:hAnsi="Arial" w:eastAsia="Noto Sans SC" w:cs="Arial"/>
          <w:i w:val="0"/>
          <w:iCs w:val="0"/>
          <w:caps w:val="0"/>
          <w:color w:val="auto"/>
          <w:spacing w:val="0"/>
          <w:sz w:val="21"/>
          <w:szCs w:val="21"/>
        </w:rPr>
        <w:t> </w:t>
      </w:r>
    </w:p>
    <w:p w14:paraId="1B8CE1F1">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本公司（单位）郑重声明，根据《国务院办公厅关于在政府</w:t>
      </w:r>
      <w:r>
        <w:rPr>
          <w:rFonts w:hint="eastAsia" w:ascii="宋体" w:hAnsi="宋体" w:eastAsia="宋体" w:cs="宋体"/>
          <w:i w:val="0"/>
          <w:iCs w:val="0"/>
          <w:caps w:val="0"/>
          <w:color w:val="auto"/>
          <w:spacing w:val="-15"/>
          <w:sz w:val="24"/>
          <w:szCs w:val="24"/>
        </w:rPr>
        <w:t>采购中实施本国产品标准及相关政策的通知》（国办发〔2025〕34</w:t>
      </w:r>
      <w:r>
        <w:rPr>
          <w:rFonts w:hint="eastAsia" w:ascii="宋体" w:hAnsi="宋体" w:eastAsia="宋体" w:cs="宋体"/>
          <w:i w:val="0"/>
          <w:iCs w:val="0"/>
          <w:caps w:val="0"/>
          <w:color w:val="auto"/>
          <w:spacing w:val="0"/>
          <w:sz w:val="24"/>
          <w:szCs w:val="24"/>
        </w:rPr>
        <w:t>号）的规定，本公司（单位）提供的以下产品属于本国产品。具体情况如下：</w:t>
      </w:r>
    </w:p>
    <w:p w14:paraId="6962AFE5">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u w:val="single"/>
        </w:rPr>
        <w:t>（产品名称1）</w:t>
      </w:r>
      <w:r>
        <w:rPr>
          <w:rFonts w:hint="eastAsia" w:ascii="宋体" w:hAnsi="宋体" w:eastAsia="宋体" w:cs="宋体"/>
          <w:i w:val="0"/>
          <w:iCs w:val="0"/>
          <w:caps w:val="0"/>
          <w:color w:val="auto"/>
          <w:spacing w:val="0"/>
          <w:sz w:val="24"/>
          <w:szCs w:val="24"/>
        </w:rPr>
        <w:t>1，生产厂为</w:t>
      </w:r>
      <w:r>
        <w:rPr>
          <w:rFonts w:hint="eastAsia" w:ascii="宋体" w:hAnsi="宋体" w:eastAsia="宋体" w:cs="宋体"/>
          <w:i w:val="0"/>
          <w:iCs w:val="0"/>
          <w:caps w:val="0"/>
          <w:color w:val="auto"/>
          <w:spacing w:val="0"/>
          <w:sz w:val="24"/>
          <w:szCs w:val="24"/>
          <w:u w:val="single"/>
        </w:rPr>
        <w:t>（厂名）</w:t>
      </w:r>
      <w:r>
        <w:rPr>
          <w:rFonts w:hint="eastAsia" w:ascii="宋体" w:hAnsi="宋体" w:eastAsia="宋体" w:cs="宋体"/>
          <w:i w:val="0"/>
          <w:iCs w:val="0"/>
          <w:caps w:val="0"/>
          <w:color w:val="auto"/>
          <w:spacing w:val="0"/>
          <w:sz w:val="24"/>
          <w:szCs w:val="24"/>
        </w:rPr>
        <w:t>2，厂址为</w:t>
      </w:r>
      <w:r>
        <w:rPr>
          <w:rFonts w:hint="eastAsia" w:ascii="宋体" w:hAnsi="宋体" w:eastAsia="宋体" w:cs="宋体"/>
          <w:i w:val="0"/>
          <w:iCs w:val="0"/>
          <w:caps w:val="0"/>
          <w:color w:val="auto"/>
          <w:spacing w:val="0"/>
          <w:sz w:val="24"/>
          <w:szCs w:val="24"/>
          <w:u w:val="single"/>
        </w:rPr>
        <w:t>（生产厂址）</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u w:val="single"/>
        </w:rPr>
        <w:t>（产品名称1）</w:t>
      </w:r>
      <w:r>
        <w:rPr>
          <w:rFonts w:hint="eastAsia" w:ascii="宋体" w:hAnsi="宋体" w:eastAsia="宋体" w:cs="宋体"/>
          <w:i w:val="0"/>
          <w:iCs w:val="0"/>
          <w:caps w:val="0"/>
          <w:color w:val="auto"/>
          <w:spacing w:val="0"/>
          <w:sz w:val="24"/>
          <w:szCs w:val="24"/>
        </w:rPr>
        <w:t>的中国境内生产的组件成本占比≥</w:t>
      </w:r>
      <w:r>
        <w:rPr>
          <w:rFonts w:hint="eastAsia" w:ascii="宋体" w:hAnsi="宋体" w:eastAsia="宋体" w:cs="宋体"/>
          <w:i w:val="0"/>
          <w:iCs w:val="0"/>
          <w:caps w:val="0"/>
          <w:color w:val="auto"/>
          <w:spacing w:val="0"/>
          <w:sz w:val="24"/>
          <w:szCs w:val="24"/>
          <w:u w:val="single"/>
        </w:rPr>
        <w:t>（规定比例）</w:t>
      </w:r>
      <w:r>
        <w:rPr>
          <w:rFonts w:hint="eastAsia" w:ascii="宋体" w:hAnsi="宋体" w:eastAsia="宋体" w:cs="宋体"/>
          <w:i w:val="0"/>
          <w:iCs w:val="0"/>
          <w:caps w:val="0"/>
          <w:color w:val="auto"/>
          <w:spacing w:val="0"/>
          <w:sz w:val="24"/>
          <w:szCs w:val="24"/>
        </w:rPr>
        <w:t>3。</w:t>
      </w:r>
      <w:r>
        <w:rPr>
          <w:rFonts w:hint="eastAsia" w:ascii="宋体" w:hAnsi="宋体" w:eastAsia="宋体" w:cs="宋体"/>
          <w:i w:val="0"/>
          <w:iCs w:val="0"/>
          <w:caps w:val="0"/>
          <w:color w:val="auto"/>
          <w:spacing w:val="0"/>
          <w:sz w:val="24"/>
          <w:szCs w:val="24"/>
          <w:u w:val="single"/>
        </w:rPr>
        <w:t>（产品名称1）</w:t>
      </w:r>
      <w:r>
        <w:rPr>
          <w:rFonts w:hint="eastAsia" w:ascii="宋体" w:hAnsi="宋体" w:eastAsia="宋体" w:cs="宋体"/>
          <w:i w:val="0"/>
          <w:iCs w:val="0"/>
          <w:caps w:val="0"/>
          <w:color w:val="auto"/>
          <w:spacing w:val="0"/>
          <w:sz w:val="24"/>
          <w:szCs w:val="24"/>
        </w:rPr>
        <w:t>的</w:t>
      </w:r>
      <w:r>
        <w:rPr>
          <w:rFonts w:hint="eastAsia" w:ascii="宋体" w:hAnsi="宋体" w:eastAsia="宋体" w:cs="宋体"/>
          <w:i w:val="0"/>
          <w:iCs w:val="0"/>
          <w:caps w:val="0"/>
          <w:color w:val="auto"/>
          <w:spacing w:val="0"/>
          <w:sz w:val="24"/>
          <w:szCs w:val="24"/>
          <w:u w:val="single"/>
        </w:rPr>
        <w:t>（关键组件）</w:t>
      </w:r>
      <w:r>
        <w:rPr>
          <w:rFonts w:hint="eastAsia" w:ascii="宋体" w:hAnsi="宋体" w:eastAsia="宋体" w:cs="宋体"/>
          <w:i w:val="0"/>
          <w:iCs w:val="0"/>
          <w:caps w:val="0"/>
          <w:color w:val="auto"/>
          <w:spacing w:val="0"/>
          <w:sz w:val="24"/>
          <w:szCs w:val="24"/>
        </w:rPr>
        <w:t>4在中国境内生产。</w:t>
      </w:r>
      <w:r>
        <w:rPr>
          <w:rFonts w:hint="eastAsia" w:ascii="宋体" w:hAnsi="宋体" w:eastAsia="宋体" w:cs="宋体"/>
          <w:i w:val="0"/>
          <w:iCs w:val="0"/>
          <w:caps w:val="0"/>
          <w:color w:val="auto"/>
          <w:spacing w:val="0"/>
          <w:sz w:val="24"/>
          <w:szCs w:val="24"/>
          <w:u w:val="single"/>
        </w:rPr>
        <w:t>（产品名称1）</w:t>
      </w:r>
      <w:r>
        <w:rPr>
          <w:rFonts w:hint="eastAsia" w:ascii="宋体" w:hAnsi="宋体" w:eastAsia="宋体" w:cs="宋体"/>
          <w:i w:val="0"/>
          <w:iCs w:val="0"/>
          <w:caps w:val="0"/>
          <w:color w:val="auto"/>
          <w:spacing w:val="0"/>
          <w:sz w:val="24"/>
          <w:szCs w:val="24"/>
        </w:rPr>
        <w:t>的</w:t>
      </w:r>
      <w:r>
        <w:rPr>
          <w:rFonts w:hint="eastAsia" w:ascii="宋体" w:hAnsi="宋体" w:eastAsia="宋体" w:cs="宋体"/>
          <w:i w:val="0"/>
          <w:iCs w:val="0"/>
          <w:caps w:val="0"/>
          <w:color w:val="auto"/>
          <w:spacing w:val="0"/>
          <w:sz w:val="24"/>
          <w:szCs w:val="24"/>
          <w:u w:val="single"/>
        </w:rPr>
        <w:t>（关键工序）</w:t>
      </w:r>
      <w:r>
        <w:rPr>
          <w:rFonts w:hint="eastAsia" w:ascii="宋体" w:hAnsi="宋体" w:eastAsia="宋体" w:cs="宋体"/>
          <w:i w:val="0"/>
          <w:iCs w:val="0"/>
          <w:caps w:val="0"/>
          <w:color w:val="auto"/>
          <w:spacing w:val="0"/>
          <w:sz w:val="24"/>
          <w:szCs w:val="24"/>
        </w:rPr>
        <w:t>5在中国境内完成。</w:t>
      </w:r>
    </w:p>
    <w:p w14:paraId="5B4FA5B6">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w:t>
      </w:r>
      <w:r>
        <w:rPr>
          <w:rFonts w:hint="eastAsia" w:ascii="宋体" w:hAnsi="宋体" w:eastAsia="宋体" w:cs="宋体"/>
          <w:i w:val="0"/>
          <w:iCs w:val="0"/>
          <w:caps w:val="0"/>
          <w:color w:val="auto"/>
          <w:spacing w:val="0"/>
          <w:sz w:val="24"/>
          <w:szCs w:val="24"/>
          <w:u w:val="single"/>
        </w:rPr>
        <w:t>（产品名称2）</w:t>
      </w:r>
      <w:r>
        <w:rPr>
          <w:rFonts w:hint="eastAsia" w:ascii="宋体" w:hAnsi="宋体" w:eastAsia="宋体" w:cs="宋体"/>
          <w:i w:val="0"/>
          <w:iCs w:val="0"/>
          <w:caps w:val="0"/>
          <w:color w:val="auto"/>
          <w:spacing w:val="0"/>
          <w:sz w:val="24"/>
          <w:szCs w:val="24"/>
        </w:rPr>
        <w:t>，生产厂为</w:t>
      </w:r>
      <w:r>
        <w:rPr>
          <w:rFonts w:hint="eastAsia" w:ascii="宋体" w:hAnsi="宋体" w:eastAsia="宋体" w:cs="宋体"/>
          <w:i w:val="0"/>
          <w:iCs w:val="0"/>
          <w:caps w:val="0"/>
          <w:color w:val="auto"/>
          <w:spacing w:val="0"/>
          <w:sz w:val="24"/>
          <w:szCs w:val="24"/>
          <w:u w:val="single"/>
        </w:rPr>
        <w:t>（厂名）</w:t>
      </w:r>
      <w:r>
        <w:rPr>
          <w:rFonts w:hint="eastAsia" w:ascii="宋体" w:hAnsi="宋体" w:eastAsia="宋体" w:cs="宋体"/>
          <w:i w:val="0"/>
          <w:iCs w:val="0"/>
          <w:caps w:val="0"/>
          <w:color w:val="auto"/>
          <w:spacing w:val="0"/>
          <w:sz w:val="24"/>
          <w:szCs w:val="24"/>
        </w:rPr>
        <w:t>，厂址为</w:t>
      </w:r>
      <w:r>
        <w:rPr>
          <w:rFonts w:hint="eastAsia" w:ascii="宋体" w:hAnsi="宋体" w:eastAsia="宋体" w:cs="宋体"/>
          <w:i w:val="0"/>
          <w:iCs w:val="0"/>
          <w:caps w:val="0"/>
          <w:color w:val="auto"/>
          <w:spacing w:val="0"/>
          <w:sz w:val="24"/>
          <w:szCs w:val="24"/>
          <w:u w:val="single"/>
        </w:rPr>
        <w:t>（生产厂址）</w:t>
      </w:r>
      <w:r>
        <w:rPr>
          <w:rFonts w:hint="eastAsia" w:ascii="宋体" w:hAnsi="宋体" w:eastAsia="宋体" w:cs="宋体"/>
          <w:i w:val="0"/>
          <w:iCs w:val="0"/>
          <w:caps w:val="0"/>
          <w:color w:val="auto"/>
          <w:spacing w:val="0"/>
          <w:sz w:val="24"/>
          <w:szCs w:val="24"/>
        </w:rPr>
        <w:t>。</w:t>
      </w:r>
      <w:r>
        <w:rPr>
          <w:rFonts w:hint="eastAsia" w:ascii="宋体" w:hAnsi="宋体" w:eastAsia="宋体" w:cs="宋体"/>
          <w:b w:val="0"/>
          <w:bCs w:val="0"/>
          <w:i w:val="0"/>
          <w:iCs w:val="0"/>
          <w:caps w:val="0"/>
          <w:color w:val="auto"/>
          <w:spacing w:val="0"/>
          <w:sz w:val="24"/>
          <w:szCs w:val="24"/>
          <w:u w:val="single"/>
        </w:rPr>
        <w:t>（产品名称2）</w:t>
      </w:r>
      <w:r>
        <w:rPr>
          <w:rFonts w:hint="eastAsia" w:ascii="宋体" w:hAnsi="宋体" w:eastAsia="宋体" w:cs="宋体"/>
          <w:i w:val="0"/>
          <w:iCs w:val="0"/>
          <w:caps w:val="0"/>
          <w:color w:val="auto"/>
          <w:spacing w:val="0"/>
          <w:sz w:val="24"/>
          <w:szCs w:val="24"/>
        </w:rPr>
        <w:t>的中国境内生产的组件成本占比≥</w:t>
      </w:r>
      <w:r>
        <w:rPr>
          <w:rFonts w:hint="eastAsia" w:ascii="宋体" w:hAnsi="宋体" w:eastAsia="宋体" w:cs="宋体"/>
          <w:i w:val="0"/>
          <w:iCs w:val="0"/>
          <w:caps w:val="0"/>
          <w:color w:val="auto"/>
          <w:spacing w:val="0"/>
          <w:sz w:val="24"/>
          <w:szCs w:val="24"/>
          <w:u w:val="single"/>
        </w:rPr>
        <w:t>（规定比例）</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u w:val="single"/>
        </w:rPr>
        <w:t>（产品名称2）</w:t>
      </w:r>
      <w:r>
        <w:rPr>
          <w:rFonts w:hint="eastAsia" w:ascii="宋体" w:hAnsi="宋体" w:eastAsia="宋体" w:cs="宋体"/>
          <w:i w:val="0"/>
          <w:iCs w:val="0"/>
          <w:caps w:val="0"/>
          <w:color w:val="auto"/>
          <w:spacing w:val="0"/>
          <w:sz w:val="24"/>
          <w:szCs w:val="24"/>
        </w:rPr>
        <w:t>的</w:t>
      </w:r>
      <w:r>
        <w:rPr>
          <w:rFonts w:hint="eastAsia" w:ascii="宋体" w:hAnsi="宋体" w:eastAsia="宋体" w:cs="宋体"/>
          <w:i w:val="0"/>
          <w:iCs w:val="0"/>
          <w:caps w:val="0"/>
          <w:color w:val="auto"/>
          <w:spacing w:val="0"/>
          <w:sz w:val="24"/>
          <w:szCs w:val="24"/>
          <w:u w:val="single"/>
        </w:rPr>
        <w:t>（关键组件）</w:t>
      </w:r>
      <w:r>
        <w:rPr>
          <w:rFonts w:hint="eastAsia" w:ascii="宋体" w:hAnsi="宋体" w:eastAsia="宋体" w:cs="宋体"/>
          <w:i w:val="0"/>
          <w:iCs w:val="0"/>
          <w:caps w:val="0"/>
          <w:color w:val="auto"/>
          <w:spacing w:val="0"/>
          <w:sz w:val="24"/>
          <w:szCs w:val="24"/>
        </w:rPr>
        <w:t>在中国境内生产。</w:t>
      </w:r>
      <w:r>
        <w:rPr>
          <w:rFonts w:hint="eastAsia" w:ascii="宋体" w:hAnsi="宋体" w:eastAsia="宋体" w:cs="宋体"/>
          <w:i w:val="0"/>
          <w:iCs w:val="0"/>
          <w:caps w:val="0"/>
          <w:color w:val="auto"/>
          <w:spacing w:val="0"/>
          <w:sz w:val="24"/>
          <w:szCs w:val="24"/>
          <w:u w:val="single"/>
        </w:rPr>
        <w:t>（产品名称2）</w:t>
      </w:r>
      <w:r>
        <w:rPr>
          <w:rFonts w:hint="eastAsia" w:ascii="宋体" w:hAnsi="宋体" w:eastAsia="宋体" w:cs="宋体"/>
          <w:i w:val="0"/>
          <w:iCs w:val="0"/>
          <w:caps w:val="0"/>
          <w:color w:val="auto"/>
          <w:spacing w:val="0"/>
          <w:sz w:val="24"/>
          <w:szCs w:val="24"/>
        </w:rPr>
        <w:t>的</w:t>
      </w:r>
      <w:r>
        <w:rPr>
          <w:rFonts w:hint="eastAsia" w:ascii="宋体" w:hAnsi="宋体" w:eastAsia="宋体" w:cs="宋体"/>
          <w:i w:val="0"/>
          <w:iCs w:val="0"/>
          <w:caps w:val="0"/>
          <w:color w:val="auto"/>
          <w:spacing w:val="0"/>
          <w:sz w:val="24"/>
          <w:szCs w:val="24"/>
          <w:u w:val="single"/>
        </w:rPr>
        <w:t>（关键工序）</w:t>
      </w:r>
      <w:r>
        <w:rPr>
          <w:rFonts w:hint="eastAsia" w:ascii="宋体" w:hAnsi="宋体" w:eastAsia="宋体" w:cs="宋体"/>
          <w:i w:val="0"/>
          <w:iCs w:val="0"/>
          <w:caps w:val="0"/>
          <w:color w:val="auto"/>
          <w:spacing w:val="0"/>
          <w:sz w:val="24"/>
          <w:szCs w:val="24"/>
        </w:rPr>
        <w:t>在中国境内完成。</w:t>
      </w:r>
    </w:p>
    <w:p w14:paraId="6ADAF23D">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p>
    <w:p w14:paraId="621ABCF4">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3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本公司（单位）对上述声明内容的真实性负责。如有虚假，愿承担相应法律责任。</w:t>
      </w:r>
    </w:p>
    <w:p w14:paraId="203FEB15">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公司（单位）名称（盖章</w:t>
      </w:r>
      <w:r>
        <w:rPr>
          <w:rFonts w:hint="eastAsia" w:ascii="宋体" w:hAnsi="宋体" w:eastAsia="宋体" w:cs="宋体"/>
          <w:i w:val="0"/>
          <w:iCs w:val="0"/>
          <w:caps w:val="0"/>
          <w:color w:val="auto"/>
          <w:spacing w:val="-75"/>
          <w:sz w:val="24"/>
          <w:szCs w:val="24"/>
        </w:rPr>
        <w:t>）：</w:t>
      </w:r>
    </w:p>
    <w:p w14:paraId="29E9827F">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15"/>
          <w:sz w:val="24"/>
          <w:szCs w:val="24"/>
        </w:rPr>
        <w:t>日期：</w:t>
      </w:r>
      <w:r>
        <w:rPr>
          <w:rFonts w:hint="eastAsia" w:ascii="宋体" w:hAnsi="宋体" w:eastAsia="宋体" w:cs="宋体"/>
          <w:i w:val="0"/>
          <w:iCs w:val="0"/>
          <w:caps w:val="0"/>
          <w:color w:val="auto"/>
          <w:spacing w:val="0"/>
          <w:sz w:val="24"/>
          <w:szCs w:val="24"/>
        </w:rPr>
        <w:t> </w:t>
      </w:r>
      <w:r>
        <w:rPr>
          <w:rFonts w:hint="eastAsia" w:ascii="宋体" w:hAnsi="宋体" w:eastAsia="宋体" w:cs="宋体"/>
          <w:i w:val="0"/>
          <w:iCs w:val="0"/>
          <w:caps w:val="0"/>
          <w:color w:val="auto"/>
          <w:spacing w:val="-15"/>
          <w:sz w:val="24"/>
          <w:szCs w:val="24"/>
        </w:rPr>
        <w:t>年</w:t>
      </w:r>
      <w:r>
        <w:rPr>
          <w:rFonts w:hint="eastAsia" w:ascii="宋体" w:hAnsi="宋体" w:eastAsia="宋体" w:cs="宋体"/>
          <w:i w:val="0"/>
          <w:iCs w:val="0"/>
          <w:caps w:val="0"/>
          <w:color w:val="auto"/>
          <w:spacing w:val="30"/>
          <w:sz w:val="24"/>
          <w:szCs w:val="24"/>
        </w:rPr>
        <w:t> </w:t>
      </w:r>
      <w:r>
        <w:rPr>
          <w:rFonts w:hint="eastAsia" w:ascii="宋体" w:hAnsi="宋体" w:eastAsia="宋体" w:cs="宋体"/>
          <w:i w:val="0"/>
          <w:iCs w:val="0"/>
          <w:caps w:val="0"/>
          <w:color w:val="auto"/>
          <w:spacing w:val="-15"/>
          <w:sz w:val="24"/>
          <w:szCs w:val="24"/>
        </w:rPr>
        <w:t>月</w:t>
      </w:r>
      <w:r>
        <w:rPr>
          <w:rFonts w:hint="eastAsia" w:ascii="宋体" w:hAnsi="宋体" w:eastAsia="宋体" w:cs="宋体"/>
          <w:i w:val="0"/>
          <w:iCs w:val="0"/>
          <w:caps w:val="0"/>
          <w:color w:val="auto"/>
          <w:spacing w:val="45"/>
          <w:sz w:val="24"/>
          <w:szCs w:val="24"/>
        </w:rPr>
        <w:t> </w:t>
      </w:r>
      <w:r>
        <w:rPr>
          <w:rFonts w:hint="eastAsia" w:ascii="宋体" w:hAnsi="宋体" w:eastAsia="宋体" w:cs="宋体"/>
          <w:i w:val="0"/>
          <w:iCs w:val="0"/>
          <w:caps w:val="0"/>
          <w:color w:val="auto"/>
          <w:spacing w:val="-15"/>
          <w:sz w:val="24"/>
          <w:szCs w:val="24"/>
        </w:rPr>
        <w:t>日</w:t>
      </w:r>
    </w:p>
    <w:p w14:paraId="74C2DD7C">
      <w:pPr>
        <w:pStyle w:val="52"/>
        <w:keepNext w:val="0"/>
        <w:keepLines w:val="0"/>
        <w:widowControl/>
        <w:suppressLineNumbers w:val="0"/>
        <w:wordWrap w:val="0"/>
        <w:spacing w:before="75" w:beforeAutospacing="0" w:after="75" w:afterAutospacing="0" w:line="360" w:lineRule="auto"/>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single" w:color="DDDDDD" w:sz="6" w:space="0"/>
        </w:rPr>
        <w:drawing>
          <wp:inline distT="0" distB="0" distL="114300" distR="114300">
            <wp:extent cx="178117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781175" cy="9525"/>
                    </a:xfrm>
                    <a:prstGeom prst="rect">
                      <a:avLst/>
                    </a:prstGeom>
                    <a:noFill/>
                    <a:ln w="9525">
                      <a:noFill/>
                    </a:ln>
                  </pic:spPr>
                </pic:pic>
              </a:graphicData>
            </a:graphic>
          </wp:inline>
        </w:drawing>
      </w:r>
      <w:r>
        <w:rPr>
          <w:rFonts w:hint="eastAsia" w:ascii="宋体" w:hAnsi="宋体" w:eastAsia="宋体" w:cs="宋体"/>
          <w:i w:val="0"/>
          <w:iCs w:val="0"/>
          <w:caps w:val="0"/>
          <w:color w:val="auto"/>
          <w:spacing w:val="0"/>
          <w:sz w:val="24"/>
          <w:szCs w:val="24"/>
        </w:rPr>
        <w:t> </w:t>
      </w:r>
    </w:p>
    <w:p w14:paraId="4FA4EF9F">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15"/>
          <w:sz w:val="24"/>
          <w:szCs w:val="24"/>
        </w:rPr>
        <w:t>1.产品如有型号，请在“产品名称”栏一并填写。</w:t>
      </w:r>
    </w:p>
    <w:p w14:paraId="77ADC949">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2.生产厂名与厂址应与生产厂营业执照载明的相关信息保持一致。</w:t>
      </w:r>
    </w:p>
    <w:p w14:paraId="04A21510">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3.该产品的中国境内生产的组件成本占比相关要求实施前，“规定比例”栏可不填，下同。</w:t>
      </w:r>
    </w:p>
    <w:p w14:paraId="4D9917D0">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15"/>
          <w:sz w:val="24"/>
          <w:szCs w:val="24"/>
        </w:rPr>
        <w:t>4.该产品的关键组件要求实施前，“关键组件”栏可不填，下同。</w:t>
      </w:r>
    </w:p>
    <w:p w14:paraId="76D6EA3B">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aps w:val="0"/>
          <w:color w:val="auto"/>
          <w:spacing w:val="0"/>
          <w:kern w:val="0"/>
          <w:sz w:val="24"/>
          <w:szCs w:val="22"/>
        </w:rPr>
      </w:pPr>
      <w:r>
        <w:rPr>
          <w:rFonts w:hint="eastAsia" w:ascii="宋体" w:hAnsi="宋体" w:eastAsia="宋体" w:cs="宋体"/>
          <w:i w:val="0"/>
          <w:iCs w:val="0"/>
          <w:caps w:val="0"/>
          <w:color w:val="auto"/>
          <w:spacing w:val="-15"/>
          <w:sz w:val="24"/>
          <w:szCs w:val="24"/>
        </w:rPr>
        <w:t>5.该产品的关键工序要求实施前，“关键工序”栏可不填，下同。</w:t>
      </w:r>
    </w:p>
    <w:p w14:paraId="05524B11">
      <w:pPr>
        <w:rPr>
          <w:rFonts w:hint="eastAsia" w:ascii="宋体" w:hAnsi="宋体" w:eastAsia="宋体" w:cs="宋体"/>
          <w:caps w:val="0"/>
          <w:color w:val="auto"/>
          <w:spacing w:val="0"/>
          <w:kern w:val="0"/>
          <w:sz w:val="24"/>
          <w:szCs w:val="22"/>
          <w:u w:val="single"/>
        </w:rPr>
      </w:pPr>
      <w:r>
        <w:rPr>
          <w:rFonts w:hint="eastAsia" w:ascii="宋体" w:hAnsi="宋体" w:eastAsia="宋体" w:cs="宋体"/>
          <w:caps w:val="0"/>
          <w:color w:val="auto"/>
          <w:spacing w:val="0"/>
          <w:kern w:val="0"/>
          <w:sz w:val="24"/>
          <w:szCs w:val="22"/>
          <w:u w:val="single"/>
        </w:rPr>
        <w:br w:type="page"/>
      </w:r>
    </w:p>
    <w:p w14:paraId="03E9CF6F">
      <w:pPr>
        <w:keepNext w:val="0"/>
        <w:keepLines w:val="0"/>
        <w:spacing w:before="0" w:beforeLines="0" w:after="0" w:afterLines="0" w:line="560" w:lineRule="exact"/>
        <w:jc w:val="center"/>
        <w:outlineLvl w:val="9"/>
        <w:rPr>
          <w:rFonts w:hint="eastAsia" w:ascii="宋体" w:hAnsi="宋体" w:eastAsia="宋体" w:cs="宋体"/>
          <w:b/>
          <w:bCs/>
          <w:caps w:val="0"/>
          <w:color w:val="auto"/>
          <w:spacing w:val="0"/>
          <w:kern w:val="0"/>
          <w:sz w:val="28"/>
          <w:szCs w:val="32"/>
          <w:lang w:eastAsia="zh-CN"/>
        </w:rPr>
      </w:pPr>
      <w:r>
        <w:rPr>
          <w:rFonts w:hint="eastAsia" w:ascii="宋体" w:hAnsi="宋体" w:cs="宋体"/>
          <w:b/>
          <w:bCs/>
          <w:caps w:val="0"/>
          <w:color w:val="auto"/>
          <w:spacing w:val="0"/>
          <w:kern w:val="0"/>
          <w:sz w:val="28"/>
          <w:szCs w:val="32"/>
          <w:lang w:val="en-US" w:eastAsia="zh-CN"/>
        </w:rPr>
        <w:t>5.</w:t>
      </w:r>
      <w:r>
        <w:rPr>
          <w:rFonts w:hint="eastAsia" w:ascii="宋体" w:hAnsi="宋体" w:eastAsia="宋体" w:cs="宋体"/>
          <w:b/>
          <w:bCs/>
          <w:caps w:val="0"/>
          <w:color w:val="auto"/>
          <w:spacing w:val="0"/>
          <w:kern w:val="0"/>
          <w:sz w:val="28"/>
          <w:szCs w:val="32"/>
        </w:rPr>
        <w:t>关于符合本国产品标准的</w:t>
      </w:r>
      <w:r>
        <w:rPr>
          <w:rFonts w:hint="eastAsia" w:ascii="宋体" w:hAnsi="宋体" w:cs="宋体"/>
          <w:b/>
          <w:bCs/>
          <w:caps w:val="0"/>
          <w:color w:val="auto"/>
          <w:spacing w:val="0"/>
          <w:kern w:val="0"/>
          <w:sz w:val="28"/>
          <w:szCs w:val="32"/>
          <w:lang w:val="en-US" w:eastAsia="zh-CN"/>
        </w:rPr>
        <w:t>承诺函</w:t>
      </w:r>
    </w:p>
    <w:p w14:paraId="0F70129B">
      <w:pPr>
        <w:pStyle w:val="52"/>
        <w:keepNext w:val="0"/>
        <w:keepLines w:val="0"/>
        <w:widowControl/>
        <w:suppressLineNumbers w:val="0"/>
        <w:wordWrap w:val="0"/>
        <w:spacing w:before="75" w:beforeAutospacing="0" w:after="75" w:afterAutospacing="0" w:line="398" w:lineRule="atLeast"/>
        <w:ind w:left="0" w:right="0" w:firstLine="0"/>
        <w:rPr>
          <w:rFonts w:hint="eastAsia" w:ascii="Noto Sans SC" w:hAnsi="Noto Sans SC" w:eastAsia="Noto Sans SC" w:cs="Noto Sans SC"/>
          <w:i w:val="0"/>
          <w:iCs w:val="0"/>
          <w:caps w:val="0"/>
          <w:color w:val="auto"/>
          <w:spacing w:val="0"/>
          <w:sz w:val="27"/>
          <w:szCs w:val="27"/>
        </w:rPr>
      </w:pPr>
      <w:r>
        <w:rPr>
          <w:rFonts w:ascii="Arial" w:hAnsi="Arial" w:eastAsia="Noto Sans SC" w:cs="Arial"/>
          <w:i w:val="0"/>
          <w:iCs w:val="0"/>
          <w:caps w:val="0"/>
          <w:color w:val="auto"/>
          <w:spacing w:val="0"/>
          <w:sz w:val="21"/>
          <w:szCs w:val="21"/>
        </w:rPr>
        <w:t> </w:t>
      </w:r>
    </w:p>
    <w:p w14:paraId="54BDE9F4">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本公司（单位）郑重声明，根据《国务院办公厅关于在政府</w:t>
      </w:r>
      <w:r>
        <w:rPr>
          <w:rFonts w:hint="eastAsia" w:ascii="宋体" w:hAnsi="宋体" w:eastAsia="宋体" w:cs="宋体"/>
          <w:i w:val="0"/>
          <w:iCs w:val="0"/>
          <w:caps w:val="0"/>
          <w:color w:val="auto"/>
          <w:spacing w:val="-15"/>
          <w:sz w:val="24"/>
          <w:szCs w:val="24"/>
        </w:rPr>
        <w:t>采购中实施本国产品标准及相关政策的通知》（国办发〔2025〕34</w:t>
      </w:r>
      <w:r>
        <w:rPr>
          <w:rFonts w:hint="eastAsia" w:ascii="宋体" w:hAnsi="宋体" w:eastAsia="宋体" w:cs="宋体"/>
          <w:i w:val="0"/>
          <w:iCs w:val="0"/>
          <w:caps w:val="0"/>
          <w:color w:val="auto"/>
          <w:spacing w:val="0"/>
          <w:sz w:val="24"/>
          <w:szCs w:val="24"/>
        </w:rPr>
        <w:t>号）的规定，本公司（单位）提供符合本国产品标准的产品成本之和占全部产品成本之和的比例达到</w:t>
      </w:r>
      <w:r>
        <w:rPr>
          <w:rFonts w:hint="eastAsia" w:ascii="宋体" w:hAnsi="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rPr>
        <w:t>%以上</w:t>
      </w:r>
      <w:r>
        <w:rPr>
          <w:rFonts w:hint="eastAsia" w:ascii="宋体" w:hAnsi="宋体" w:cs="宋体"/>
          <w:i w:val="0"/>
          <w:iCs w:val="0"/>
          <w:caps w:val="0"/>
          <w:color w:val="auto"/>
          <w:spacing w:val="0"/>
          <w:sz w:val="24"/>
          <w:szCs w:val="24"/>
          <w:lang w:eastAsia="zh-CN"/>
        </w:rPr>
        <w:t>。</w:t>
      </w:r>
    </w:p>
    <w:p w14:paraId="71AB6BBA">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本公司（单位）对上述声明内容的真实性负责。如有虚假，愿承担相应法律责任。</w:t>
      </w:r>
    </w:p>
    <w:p w14:paraId="5D62324E">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p>
    <w:p w14:paraId="7C423476">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p>
    <w:p w14:paraId="3D46CFC4">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p>
    <w:p w14:paraId="367A927A">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p>
    <w:p w14:paraId="50DE9517">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公司（单位）名称（盖章</w:t>
      </w:r>
      <w:r>
        <w:rPr>
          <w:rFonts w:hint="eastAsia" w:ascii="宋体" w:hAnsi="宋体" w:eastAsia="宋体" w:cs="宋体"/>
          <w:i w:val="0"/>
          <w:iCs w:val="0"/>
          <w:caps w:val="0"/>
          <w:color w:val="auto"/>
          <w:spacing w:val="-75"/>
          <w:sz w:val="24"/>
          <w:szCs w:val="24"/>
        </w:rPr>
        <w:t>）：</w:t>
      </w:r>
    </w:p>
    <w:p w14:paraId="40F9DC00">
      <w:pPr>
        <w:pStyle w:val="5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15"/>
          <w:sz w:val="24"/>
          <w:szCs w:val="24"/>
        </w:rPr>
        <w:t>日期：</w:t>
      </w:r>
      <w:r>
        <w:rPr>
          <w:rFonts w:hint="eastAsia" w:ascii="宋体" w:hAnsi="宋体" w:eastAsia="宋体" w:cs="宋体"/>
          <w:i w:val="0"/>
          <w:iCs w:val="0"/>
          <w:caps w:val="0"/>
          <w:color w:val="auto"/>
          <w:spacing w:val="0"/>
          <w:sz w:val="24"/>
          <w:szCs w:val="24"/>
        </w:rPr>
        <w:t> </w:t>
      </w:r>
      <w:r>
        <w:rPr>
          <w:rFonts w:hint="eastAsia" w:ascii="宋体" w:hAnsi="宋体" w:eastAsia="宋体" w:cs="宋体"/>
          <w:i w:val="0"/>
          <w:iCs w:val="0"/>
          <w:caps w:val="0"/>
          <w:color w:val="auto"/>
          <w:spacing w:val="-15"/>
          <w:sz w:val="24"/>
          <w:szCs w:val="24"/>
        </w:rPr>
        <w:t>年</w:t>
      </w:r>
      <w:r>
        <w:rPr>
          <w:rFonts w:hint="eastAsia" w:ascii="宋体" w:hAnsi="宋体" w:eastAsia="宋体" w:cs="宋体"/>
          <w:i w:val="0"/>
          <w:iCs w:val="0"/>
          <w:caps w:val="0"/>
          <w:color w:val="auto"/>
          <w:spacing w:val="30"/>
          <w:sz w:val="24"/>
          <w:szCs w:val="24"/>
        </w:rPr>
        <w:t> </w:t>
      </w:r>
      <w:r>
        <w:rPr>
          <w:rFonts w:hint="eastAsia" w:ascii="宋体" w:hAnsi="宋体" w:eastAsia="宋体" w:cs="宋体"/>
          <w:i w:val="0"/>
          <w:iCs w:val="0"/>
          <w:caps w:val="0"/>
          <w:color w:val="auto"/>
          <w:spacing w:val="-15"/>
          <w:sz w:val="24"/>
          <w:szCs w:val="24"/>
        </w:rPr>
        <w:t>月</w:t>
      </w:r>
      <w:r>
        <w:rPr>
          <w:rFonts w:hint="eastAsia" w:ascii="宋体" w:hAnsi="宋体" w:eastAsia="宋体" w:cs="宋体"/>
          <w:i w:val="0"/>
          <w:iCs w:val="0"/>
          <w:caps w:val="0"/>
          <w:color w:val="auto"/>
          <w:spacing w:val="45"/>
          <w:sz w:val="24"/>
          <w:szCs w:val="24"/>
        </w:rPr>
        <w:t> </w:t>
      </w:r>
      <w:r>
        <w:rPr>
          <w:rFonts w:hint="eastAsia" w:ascii="宋体" w:hAnsi="宋体" w:eastAsia="宋体" w:cs="宋体"/>
          <w:i w:val="0"/>
          <w:iCs w:val="0"/>
          <w:caps w:val="0"/>
          <w:color w:val="auto"/>
          <w:spacing w:val="-15"/>
          <w:sz w:val="24"/>
          <w:szCs w:val="24"/>
        </w:rPr>
        <w:t>日</w:t>
      </w:r>
    </w:p>
    <w:p w14:paraId="32357A18">
      <w:pPr>
        <w:spacing w:line="560" w:lineRule="exact"/>
        <w:rPr>
          <w:rFonts w:hint="eastAsia" w:ascii="宋体" w:hAnsi="宋体"/>
          <w:color w:val="auto"/>
          <w:sz w:val="24"/>
          <w:u w:val="single"/>
        </w:rPr>
        <w:sectPr>
          <w:pgSz w:w="11906" w:h="16838"/>
          <w:pgMar w:top="1440" w:right="1417" w:bottom="1440" w:left="1417" w:header="851" w:footer="992" w:gutter="0"/>
          <w:cols w:space="0" w:num="1"/>
          <w:docGrid w:type="lines" w:linePitch="312" w:charSpace="0"/>
        </w:sectPr>
      </w:pPr>
    </w:p>
    <w:bookmarkEnd w:id="254"/>
    <w:p w14:paraId="22530418">
      <w:pPr>
        <w:rPr>
          <w:rFonts w:hint="eastAsia" w:ascii="宋体" w:hAnsi="宋体"/>
          <w:color w:val="auto"/>
        </w:rPr>
      </w:pPr>
    </w:p>
    <w:p w14:paraId="0ECF8BCF">
      <w:pPr>
        <w:jc w:val="center"/>
        <w:rPr>
          <w:rFonts w:hint="eastAsia" w:ascii="宋体" w:hAnsi="宋体"/>
          <w:b/>
          <w:bCs/>
          <w:color w:val="auto"/>
          <w:sz w:val="28"/>
          <w:szCs w:val="32"/>
        </w:rPr>
      </w:pPr>
      <w:r>
        <w:rPr>
          <w:rFonts w:hint="eastAsia" w:ascii="宋体" w:hAnsi="宋体"/>
          <w:b/>
          <w:bCs/>
          <w:color w:val="auto"/>
          <w:sz w:val="28"/>
          <w:szCs w:val="32"/>
        </w:rPr>
        <w:t>（八）本项目的其他资格要求</w:t>
      </w:r>
    </w:p>
    <w:p w14:paraId="586E3964">
      <w:pPr>
        <w:widowControl/>
        <w:spacing w:line="240" w:lineRule="exact"/>
        <w:rPr>
          <w:rFonts w:hint="eastAsia" w:ascii="宋体" w:hAnsi="宋体"/>
          <w:b/>
          <w:color w:val="auto"/>
          <w:sz w:val="32"/>
          <w:szCs w:val="28"/>
        </w:rPr>
      </w:pPr>
    </w:p>
    <w:tbl>
      <w:tblPr>
        <w:tblStyle w:val="5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14:paraId="1467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516" w:type="dxa"/>
            <w:vAlign w:val="center"/>
          </w:tcPr>
          <w:p w14:paraId="1843000E">
            <w:pPr>
              <w:widowControl/>
              <w:spacing w:line="360" w:lineRule="auto"/>
              <w:jc w:val="center"/>
              <w:rPr>
                <w:rFonts w:hint="eastAsia" w:ascii="宋体" w:hAnsi="宋体"/>
                <w:bCs/>
                <w:color w:val="auto"/>
                <w:kern w:val="0"/>
                <w:sz w:val="24"/>
                <w:szCs w:val="24"/>
              </w:rPr>
            </w:pPr>
          </w:p>
        </w:tc>
      </w:tr>
    </w:tbl>
    <w:p w14:paraId="4BB5C33E">
      <w:pPr>
        <w:rPr>
          <w:rFonts w:hint="eastAsia" w:ascii="宋体" w:hAnsi="宋体"/>
          <w:color w:val="auto"/>
        </w:rPr>
      </w:pPr>
    </w:p>
    <w:p w14:paraId="1256E2DF">
      <w:pPr>
        <w:pStyle w:val="23"/>
        <w:rPr>
          <w:rFonts w:hint="eastAsia" w:cs="宋体"/>
          <w:color w:val="auto"/>
        </w:rPr>
      </w:pPr>
    </w:p>
    <w:p w14:paraId="17CF0D0F">
      <w:pPr>
        <w:pStyle w:val="36"/>
        <w:rPr>
          <w:rFonts w:hint="eastAsia" w:ascii="宋体" w:hAnsi="宋体"/>
          <w:color w:val="auto"/>
        </w:rPr>
      </w:pPr>
    </w:p>
    <w:p w14:paraId="402D0501">
      <w:pPr>
        <w:jc w:val="center"/>
        <w:rPr>
          <w:rFonts w:hint="eastAsia" w:ascii="宋体" w:hAnsi="宋体"/>
          <w:b/>
          <w:bCs/>
          <w:color w:val="auto"/>
          <w:sz w:val="28"/>
          <w:szCs w:val="32"/>
        </w:rPr>
      </w:pPr>
    </w:p>
    <w:p w14:paraId="38E5657F">
      <w:pPr>
        <w:rPr>
          <w:rFonts w:hint="eastAsia" w:ascii="宋体" w:hAnsi="宋体"/>
          <w:b/>
          <w:bCs/>
          <w:color w:val="auto"/>
          <w:sz w:val="28"/>
          <w:szCs w:val="32"/>
        </w:rPr>
      </w:pPr>
      <w:r>
        <w:rPr>
          <w:rFonts w:hint="eastAsia" w:ascii="宋体" w:hAnsi="宋体"/>
          <w:b/>
          <w:bCs/>
          <w:color w:val="auto"/>
          <w:sz w:val="28"/>
          <w:szCs w:val="32"/>
        </w:rPr>
        <w:br w:type="page"/>
      </w:r>
    </w:p>
    <w:p w14:paraId="399DC659">
      <w:pPr>
        <w:jc w:val="center"/>
        <w:rPr>
          <w:rFonts w:hint="eastAsia" w:ascii="宋体" w:hAnsi="宋体"/>
          <w:b/>
          <w:bCs/>
          <w:color w:val="auto"/>
          <w:sz w:val="32"/>
          <w:szCs w:val="36"/>
        </w:rPr>
      </w:pPr>
      <w:bookmarkStart w:id="261" w:name="_Toc32230"/>
      <w:r>
        <w:rPr>
          <w:rFonts w:hint="eastAsia" w:ascii="宋体" w:hAnsi="宋体"/>
          <w:b/>
          <w:bCs/>
          <w:color w:val="auto"/>
          <w:sz w:val="32"/>
          <w:szCs w:val="36"/>
        </w:rPr>
        <w:t>六 符合性审查响应详情</w:t>
      </w:r>
      <w:bookmarkEnd w:id="261"/>
    </w:p>
    <w:p w14:paraId="78B818D0">
      <w:pPr>
        <w:rPr>
          <w:rFonts w:hint="eastAsia" w:ascii="宋体" w:hAnsi="宋体"/>
          <w:b/>
          <w:bCs/>
          <w:color w:val="auto"/>
          <w:sz w:val="22"/>
        </w:rPr>
      </w:pPr>
    </w:p>
    <w:p w14:paraId="4DB1BF35">
      <w:pPr>
        <w:jc w:val="center"/>
        <w:rPr>
          <w:rFonts w:hint="eastAsia" w:ascii="宋体" w:hAnsi="宋体"/>
          <w:b/>
          <w:bCs/>
          <w:color w:val="auto"/>
          <w:sz w:val="28"/>
          <w:szCs w:val="24"/>
        </w:rPr>
      </w:pPr>
      <w:r>
        <w:rPr>
          <w:rFonts w:hint="eastAsia" w:ascii="宋体" w:hAnsi="宋体"/>
          <w:b/>
          <w:bCs/>
          <w:color w:val="auto"/>
          <w:sz w:val="28"/>
          <w:szCs w:val="24"/>
        </w:rPr>
        <w:t>（一）投标供应商关联性企业说明</w:t>
      </w:r>
    </w:p>
    <w:p w14:paraId="7CA961BF">
      <w:pPr>
        <w:spacing w:before="156" w:beforeLines="50"/>
        <w:jc w:val="center"/>
        <w:rPr>
          <w:rFonts w:hint="eastAsia" w:ascii="宋体" w:hAnsi="宋体"/>
          <w:b/>
          <w:bCs/>
          <w:color w:val="auto"/>
          <w:sz w:val="24"/>
        </w:rPr>
      </w:pPr>
      <w:r>
        <w:rPr>
          <w:rFonts w:hint="eastAsia" w:ascii="宋体" w:hAnsi="宋体"/>
          <w:b/>
          <w:bCs/>
          <w:color w:val="auto"/>
          <w:sz w:val="24"/>
        </w:rPr>
        <w:t>1、与投标供应商存在关联企业明细表</w:t>
      </w:r>
    </w:p>
    <w:tbl>
      <w:tblPr>
        <w:tblStyle w:val="58"/>
        <w:tblpPr w:leftFromText="180" w:rightFromText="180" w:vertAnchor="text" w:horzAnchor="page" w:tblpXSpec="center" w:tblpY="95"/>
        <w:tblOverlap w:val="never"/>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4362"/>
        <w:gridCol w:w="3025"/>
      </w:tblGrid>
      <w:tr w14:paraId="7930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64C068E7">
            <w:pPr>
              <w:spacing w:before="240" w:after="60" w:line="360" w:lineRule="auto"/>
              <w:jc w:val="center"/>
              <w:rPr>
                <w:rFonts w:hint="eastAsia" w:ascii="宋体" w:hAnsi="宋体"/>
                <w:color w:val="auto"/>
                <w:sz w:val="24"/>
                <w:szCs w:val="24"/>
              </w:rPr>
            </w:pPr>
            <w:r>
              <w:rPr>
                <w:rFonts w:hint="eastAsia" w:ascii="宋体" w:hAnsi="宋体"/>
                <w:color w:val="auto"/>
                <w:sz w:val="24"/>
                <w:szCs w:val="24"/>
              </w:rPr>
              <w:t>序号</w:t>
            </w:r>
          </w:p>
        </w:tc>
        <w:tc>
          <w:tcPr>
            <w:tcW w:w="4362" w:type="dxa"/>
            <w:vAlign w:val="center"/>
          </w:tcPr>
          <w:p w14:paraId="3414C75D">
            <w:pPr>
              <w:spacing w:before="240" w:after="60" w:line="360" w:lineRule="auto"/>
              <w:jc w:val="center"/>
              <w:rPr>
                <w:rFonts w:hint="eastAsia" w:ascii="宋体" w:hAnsi="宋体"/>
                <w:color w:val="auto"/>
                <w:sz w:val="24"/>
                <w:szCs w:val="24"/>
              </w:rPr>
            </w:pPr>
            <w:r>
              <w:rPr>
                <w:rFonts w:hint="eastAsia" w:ascii="宋体" w:hAnsi="宋体"/>
                <w:color w:val="auto"/>
                <w:sz w:val="24"/>
                <w:szCs w:val="24"/>
              </w:rPr>
              <w:t>单位名称</w:t>
            </w:r>
          </w:p>
        </w:tc>
        <w:tc>
          <w:tcPr>
            <w:tcW w:w="3025" w:type="dxa"/>
            <w:vAlign w:val="center"/>
          </w:tcPr>
          <w:p w14:paraId="43680E20">
            <w:pPr>
              <w:spacing w:before="240" w:after="60" w:line="360" w:lineRule="auto"/>
              <w:jc w:val="center"/>
              <w:rPr>
                <w:rFonts w:hint="eastAsia" w:ascii="宋体" w:hAnsi="宋体"/>
                <w:color w:val="auto"/>
                <w:sz w:val="24"/>
                <w:szCs w:val="24"/>
              </w:rPr>
            </w:pPr>
            <w:r>
              <w:rPr>
                <w:rFonts w:hint="eastAsia" w:ascii="宋体" w:hAnsi="宋体"/>
                <w:color w:val="auto"/>
                <w:sz w:val="24"/>
                <w:szCs w:val="24"/>
              </w:rPr>
              <w:t>关联关系</w:t>
            </w:r>
          </w:p>
        </w:tc>
      </w:tr>
      <w:tr w14:paraId="0300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235C30C1">
            <w:pPr>
              <w:spacing w:before="240" w:after="60" w:line="360" w:lineRule="auto"/>
              <w:jc w:val="center"/>
              <w:rPr>
                <w:rFonts w:hint="eastAsia" w:ascii="宋体" w:hAnsi="宋体"/>
                <w:color w:val="auto"/>
                <w:sz w:val="24"/>
                <w:szCs w:val="24"/>
              </w:rPr>
            </w:pPr>
            <w:r>
              <w:rPr>
                <w:rFonts w:hint="eastAsia" w:ascii="宋体" w:hAnsi="宋体"/>
                <w:color w:val="auto"/>
                <w:sz w:val="24"/>
                <w:szCs w:val="24"/>
              </w:rPr>
              <w:t>1</w:t>
            </w:r>
          </w:p>
        </w:tc>
        <w:tc>
          <w:tcPr>
            <w:tcW w:w="4362" w:type="dxa"/>
            <w:vAlign w:val="center"/>
          </w:tcPr>
          <w:p w14:paraId="52E3FC40">
            <w:pPr>
              <w:spacing w:before="240" w:after="60" w:line="360" w:lineRule="auto"/>
              <w:jc w:val="center"/>
              <w:rPr>
                <w:rFonts w:hint="eastAsia" w:ascii="宋体" w:hAnsi="宋体"/>
                <w:color w:val="auto"/>
                <w:sz w:val="24"/>
                <w:szCs w:val="24"/>
              </w:rPr>
            </w:pPr>
          </w:p>
        </w:tc>
        <w:tc>
          <w:tcPr>
            <w:tcW w:w="3025" w:type="dxa"/>
            <w:vAlign w:val="center"/>
          </w:tcPr>
          <w:p w14:paraId="1A91852A">
            <w:pPr>
              <w:spacing w:before="240" w:after="60" w:line="360" w:lineRule="auto"/>
              <w:jc w:val="center"/>
              <w:rPr>
                <w:rFonts w:hint="eastAsia" w:ascii="宋体" w:hAnsi="宋体"/>
                <w:color w:val="auto"/>
                <w:sz w:val="24"/>
                <w:szCs w:val="24"/>
              </w:rPr>
            </w:pPr>
          </w:p>
        </w:tc>
      </w:tr>
      <w:tr w14:paraId="0844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0D399936">
            <w:pPr>
              <w:spacing w:before="240" w:after="60" w:line="360" w:lineRule="auto"/>
              <w:jc w:val="center"/>
              <w:rPr>
                <w:rFonts w:hint="eastAsia" w:ascii="宋体" w:hAnsi="宋体"/>
                <w:color w:val="auto"/>
                <w:sz w:val="24"/>
                <w:szCs w:val="24"/>
              </w:rPr>
            </w:pPr>
            <w:r>
              <w:rPr>
                <w:rFonts w:hint="eastAsia" w:ascii="宋体" w:hAnsi="宋体"/>
                <w:color w:val="auto"/>
                <w:sz w:val="24"/>
                <w:szCs w:val="24"/>
              </w:rPr>
              <w:t>2</w:t>
            </w:r>
          </w:p>
        </w:tc>
        <w:tc>
          <w:tcPr>
            <w:tcW w:w="4362" w:type="dxa"/>
            <w:vAlign w:val="center"/>
          </w:tcPr>
          <w:p w14:paraId="1836BC62">
            <w:pPr>
              <w:spacing w:before="240" w:after="60" w:line="360" w:lineRule="auto"/>
              <w:jc w:val="center"/>
              <w:rPr>
                <w:rFonts w:hint="eastAsia" w:ascii="宋体" w:hAnsi="宋体"/>
                <w:color w:val="auto"/>
                <w:sz w:val="24"/>
                <w:szCs w:val="24"/>
              </w:rPr>
            </w:pPr>
          </w:p>
        </w:tc>
        <w:tc>
          <w:tcPr>
            <w:tcW w:w="3025" w:type="dxa"/>
            <w:vAlign w:val="center"/>
          </w:tcPr>
          <w:p w14:paraId="0E9693D6">
            <w:pPr>
              <w:spacing w:before="240" w:after="60" w:line="360" w:lineRule="auto"/>
              <w:jc w:val="center"/>
              <w:rPr>
                <w:rFonts w:hint="eastAsia" w:ascii="宋体" w:hAnsi="宋体"/>
                <w:color w:val="auto"/>
                <w:sz w:val="24"/>
                <w:szCs w:val="24"/>
              </w:rPr>
            </w:pPr>
          </w:p>
        </w:tc>
      </w:tr>
      <w:tr w14:paraId="07D0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447BA10C">
            <w:pPr>
              <w:spacing w:before="240" w:after="60" w:line="360" w:lineRule="auto"/>
              <w:jc w:val="center"/>
              <w:rPr>
                <w:rFonts w:hint="eastAsia" w:ascii="宋体" w:hAnsi="宋体"/>
                <w:color w:val="auto"/>
                <w:sz w:val="24"/>
                <w:szCs w:val="24"/>
              </w:rPr>
            </w:pPr>
            <w:r>
              <w:rPr>
                <w:rFonts w:hint="eastAsia" w:ascii="宋体" w:hAnsi="宋体"/>
                <w:color w:val="auto"/>
                <w:sz w:val="24"/>
                <w:szCs w:val="24"/>
              </w:rPr>
              <w:t>...</w:t>
            </w:r>
          </w:p>
        </w:tc>
        <w:tc>
          <w:tcPr>
            <w:tcW w:w="4362" w:type="dxa"/>
            <w:vAlign w:val="center"/>
          </w:tcPr>
          <w:p w14:paraId="7F7CF2CB">
            <w:pPr>
              <w:spacing w:before="240" w:after="60" w:line="360" w:lineRule="auto"/>
              <w:jc w:val="center"/>
              <w:rPr>
                <w:rFonts w:hint="eastAsia" w:ascii="宋体" w:hAnsi="宋体"/>
                <w:color w:val="auto"/>
                <w:sz w:val="24"/>
                <w:szCs w:val="24"/>
              </w:rPr>
            </w:pPr>
          </w:p>
        </w:tc>
        <w:tc>
          <w:tcPr>
            <w:tcW w:w="3025" w:type="dxa"/>
            <w:vAlign w:val="center"/>
          </w:tcPr>
          <w:p w14:paraId="466E87E3">
            <w:pPr>
              <w:spacing w:before="240" w:after="60" w:line="360" w:lineRule="auto"/>
              <w:jc w:val="center"/>
              <w:rPr>
                <w:rFonts w:hint="eastAsia" w:ascii="宋体" w:hAnsi="宋体"/>
                <w:color w:val="auto"/>
                <w:sz w:val="24"/>
                <w:szCs w:val="24"/>
              </w:rPr>
            </w:pPr>
          </w:p>
        </w:tc>
      </w:tr>
    </w:tbl>
    <w:p w14:paraId="4A4A841E">
      <w:pPr>
        <w:spacing w:line="480" w:lineRule="auto"/>
        <w:jc w:val="left"/>
        <w:rPr>
          <w:rFonts w:hint="eastAsia" w:ascii="宋体" w:hAnsi="宋体"/>
          <w:color w:val="auto"/>
          <w:sz w:val="24"/>
          <w:szCs w:val="24"/>
        </w:rPr>
      </w:pPr>
    </w:p>
    <w:p w14:paraId="0C106BBD">
      <w:pPr>
        <w:spacing w:line="480" w:lineRule="auto"/>
        <w:jc w:val="left"/>
        <w:rPr>
          <w:rFonts w:hint="eastAsia" w:ascii="宋体" w:hAnsi="宋体"/>
          <w:color w:val="auto"/>
          <w:sz w:val="24"/>
          <w:szCs w:val="24"/>
          <w:u w:val="single"/>
        </w:rPr>
      </w:pPr>
      <w:r>
        <w:rPr>
          <w:rFonts w:hint="eastAsia" w:ascii="宋体" w:hAnsi="宋体"/>
          <w:color w:val="auto"/>
          <w:sz w:val="24"/>
          <w:szCs w:val="24"/>
        </w:rPr>
        <w:t>投标</w:t>
      </w:r>
      <w:r>
        <w:rPr>
          <w:rFonts w:hint="eastAsia" w:ascii="宋体" w:hAnsi="宋体"/>
          <w:color w:val="auto"/>
          <w:sz w:val="24"/>
        </w:rPr>
        <w:t>供应商</w:t>
      </w:r>
      <w:r>
        <w:rPr>
          <w:rFonts w:hint="eastAsia" w:ascii="宋体" w:hAnsi="宋体"/>
          <w:color w:val="auto"/>
          <w:sz w:val="24"/>
          <w:szCs w:val="24"/>
        </w:rPr>
        <w:t>：</w:t>
      </w:r>
      <w:r>
        <w:rPr>
          <w:rFonts w:hint="eastAsia" w:ascii="宋体" w:hAnsi="宋体"/>
          <w:color w:val="auto"/>
          <w:sz w:val="24"/>
          <w:u w:val="single"/>
        </w:rPr>
        <w:t>（盖公章）</w:t>
      </w:r>
    </w:p>
    <w:p w14:paraId="3F7EEC04">
      <w:pPr>
        <w:spacing w:line="480" w:lineRule="auto"/>
        <w:jc w:val="left"/>
        <w:rPr>
          <w:rFonts w:hint="eastAsia" w:ascii="宋体" w:hAnsi="宋体"/>
          <w:color w:val="auto"/>
          <w:sz w:val="24"/>
          <w:szCs w:val="24"/>
          <w:u w:val="single"/>
        </w:rPr>
      </w:pPr>
      <w:r>
        <w:rPr>
          <w:rFonts w:hint="eastAsia" w:ascii="宋体" w:hAnsi="宋体"/>
          <w:color w:val="auto"/>
          <w:sz w:val="24"/>
          <w:szCs w:val="24"/>
        </w:rPr>
        <w:t>法定代表人或委托代理人(签字或签章)：</w:t>
      </w:r>
    </w:p>
    <w:p w14:paraId="0844222E">
      <w:pPr>
        <w:spacing w:line="480" w:lineRule="auto"/>
        <w:jc w:val="left"/>
        <w:rPr>
          <w:rFonts w:hint="eastAsia" w:ascii="宋体" w:hAnsi="宋体"/>
          <w:color w:val="auto"/>
          <w:sz w:val="24"/>
          <w:szCs w:val="24"/>
          <w:u w:val="single"/>
        </w:rPr>
      </w:pPr>
      <w:r>
        <w:rPr>
          <w:rFonts w:hint="eastAsia" w:ascii="宋体" w:hAnsi="宋体"/>
          <w:color w:val="auto"/>
          <w:sz w:val="24"/>
          <w:szCs w:val="24"/>
        </w:rPr>
        <w:t>日期：</w:t>
      </w:r>
    </w:p>
    <w:p w14:paraId="65D35FF4">
      <w:pPr>
        <w:spacing w:before="240" w:after="60" w:line="360" w:lineRule="auto"/>
        <w:ind w:firstLine="420" w:firstLineChars="200"/>
        <w:rPr>
          <w:rFonts w:hint="eastAsia" w:ascii="宋体" w:hAnsi="宋体"/>
          <w:color w:val="auto"/>
          <w:szCs w:val="21"/>
        </w:rPr>
      </w:pPr>
    </w:p>
    <w:p w14:paraId="55210883">
      <w:pPr>
        <w:spacing w:before="240" w:after="60" w:line="360" w:lineRule="auto"/>
        <w:ind w:firstLine="422" w:firstLineChars="200"/>
        <w:rPr>
          <w:rFonts w:hint="eastAsia" w:ascii="宋体" w:hAnsi="宋体"/>
          <w:b/>
          <w:bCs/>
          <w:color w:val="auto"/>
          <w:szCs w:val="21"/>
        </w:rPr>
      </w:pPr>
      <w:r>
        <w:rPr>
          <w:rFonts w:hint="eastAsia" w:ascii="宋体" w:hAnsi="宋体"/>
          <w:b/>
          <w:bCs/>
          <w:color w:val="auto"/>
          <w:szCs w:val="21"/>
        </w:rPr>
        <w:t>注：投标供应商存在“单位负责人为同一人或者存在直接控股、管理关系的不同供应商”时，应据实填写1明细表。</w:t>
      </w:r>
    </w:p>
    <w:p w14:paraId="4357AA9A">
      <w:pPr>
        <w:rPr>
          <w:rFonts w:hint="eastAsia" w:ascii="宋体" w:hAnsi="宋体"/>
          <w:b/>
          <w:bCs/>
          <w:color w:val="auto"/>
          <w:szCs w:val="21"/>
        </w:rPr>
      </w:pPr>
      <w:r>
        <w:rPr>
          <w:rFonts w:hint="eastAsia" w:ascii="宋体" w:hAnsi="宋体"/>
          <w:b/>
          <w:bCs/>
          <w:color w:val="auto"/>
          <w:szCs w:val="21"/>
        </w:rPr>
        <w:br w:type="page"/>
      </w:r>
    </w:p>
    <w:p w14:paraId="0B42CA2D">
      <w:pPr>
        <w:numPr>
          <w:ilvl w:val="0"/>
          <w:numId w:val="9"/>
        </w:numPr>
        <w:spacing w:before="156" w:beforeLines="50"/>
        <w:jc w:val="center"/>
        <w:rPr>
          <w:rFonts w:hint="eastAsia" w:ascii="宋体" w:hAnsi="宋体"/>
          <w:b/>
          <w:bCs/>
          <w:color w:val="auto"/>
          <w:sz w:val="24"/>
        </w:rPr>
      </w:pPr>
      <w:r>
        <w:rPr>
          <w:rFonts w:hint="eastAsia" w:ascii="宋体" w:hAnsi="宋体"/>
          <w:b/>
          <w:bCs/>
          <w:color w:val="auto"/>
          <w:sz w:val="24"/>
        </w:rPr>
        <w:t>声明函</w:t>
      </w:r>
    </w:p>
    <w:p w14:paraId="4F9BE7B0">
      <w:pPr>
        <w:rPr>
          <w:rFonts w:hint="eastAsia" w:ascii="宋体" w:hAnsi="宋体"/>
          <w:color w:val="auto"/>
          <w:sz w:val="24"/>
        </w:rPr>
      </w:pPr>
    </w:p>
    <w:p w14:paraId="33466721">
      <w:pPr>
        <w:spacing w:before="156" w:beforeLines="50" w:line="480" w:lineRule="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（采购人/采购代理机构名称）</w:t>
      </w:r>
    </w:p>
    <w:p w14:paraId="09F77946">
      <w:pPr>
        <w:spacing w:before="156" w:beforeLines="50" w:line="480" w:lineRule="auto"/>
        <w:ind w:firstLine="480" w:firstLineChars="200"/>
        <w:rPr>
          <w:rFonts w:hint="eastAsia" w:ascii="宋体" w:hAnsi="宋体"/>
          <w:color w:val="auto"/>
          <w:sz w:val="24"/>
        </w:rPr>
      </w:pPr>
      <w:r>
        <w:rPr>
          <w:rFonts w:hint="eastAsia" w:ascii="宋体" w:hAnsi="宋体"/>
          <w:color w:val="auto"/>
          <w:sz w:val="24"/>
        </w:rPr>
        <w:t>我方郑重声明，我单位不存在与本单位负责人为同一人或者存在直接控股、管理关系的其他相关单位，如有虚假，我方愿承担相关法律责任。</w:t>
      </w:r>
    </w:p>
    <w:p w14:paraId="0B49967B">
      <w:pPr>
        <w:spacing w:line="480" w:lineRule="auto"/>
        <w:jc w:val="left"/>
        <w:rPr>
          <w:rFonts w:hint="eastAsia" w:ascii="宋体" w:hAnsi="宋体"/>
          <w:color w:val="auto"/>
          <w:sz w:val="24"/>
          <w:szCs w:val="24"/>
        </w:rPr>
      </w:pPr>
    </w:p>
    <w:p w14:paraId="7B26C872">
      <w:pPr>
        <w:spacing w:line="480" w:lineRule="auto"/>
        <w:ind w:firstLine="480" w:firstLineChars="200"/>
        <w:jc w:val="left"/>
        <w:rPr>
          <w:rFonts w:hint="eastAsia" w:ascii="宋体" w:hAnsi="宋体"/>
          <w:color w:val="auto"/>
          <w:sz w:val="24"/>
          <w:szCs w:val="24"/>
        </w:rPr>
      </w:pPr>
    </w:p>
    <w:p w14:paraId="2641C7EF">
      <w:pPr>
        <w:spacing w:line="480" w:lineRule="auto"/>
        <w:ind w:firstLine="480" w:firstLineChars="200"/>
        <w:jc w:val="left"/>
        <w:rPr>
          <w:rFonts w:hint="eastAsia" w:ascii="宋体" w:hAnsi="宋体"/>
          <w:color w:val="auto"/>
          <w:sz w:val="24"/>
          <w:szCs w:val="24"/>
          <w:u w:val="single"/>
        </w:rPr>
      </w:pPr>
      <w:r>
        <w:rPr>
          <w:rFonts w:hint="eastAsia" w:ascii="宋体" w:hAnsi="宋体"/>
          <w:color w:val="auto"/>
          <w:sz w:val="24"/>
          <w:szCs w:val="24"/>
        </w:rPr>
        <w:t>投标人</w:t>
      </w:r>
      <w:r>
        <w:rPr>
          <w:rFonts w:hint="eastAsia" w:ascii="宋体" w:hAnsi="宋体"/>
          <w:color w:val="auto"/>
          <w:sz w:val="24"/>
        </w:rPr>
        <w:t>供应商</w:t>
      </w:r>
      <w:r>
        <w:rPr>
          <w:rFonts w:hint="eastAsia" w:ascii="宋体" w:hAnsi="宋体"/>
          <w:color w:val="auto"/>
          <w:sz w:val="24"/>
          <w:szCs w:val="24"/>
        </w:rPr>
        <w:t>：</w:t>
      </w:r>
      <w:r>
        <w:rPr>
          <w:rFonts w:hint="eastAsia" w:ascii="宋体" w:hAnsi="宋体"/>
          <w:color w:val="auto"/>
          <w:sz w:val="24"/>
          <w:u w:val="single"/>
        </w:rPr>
        <w:t>（盖公章）</w:t>
      </w:r>
    </w:p>
    <w:p w14:paraId="75444C60">
      <w:pPr>
        <w:spacing w:line="480" w:lineRule="auto"/>
        <w:ind w:firstLine="480" w:firstLineChars="200"/>
        <w:jc w:val="left"/>
        <w:rPr>
          <w:rFonts w:hint="eastAsia" w:ascii="宋体" w:hAnsi="宋体"/>
          <w:color w:val="auto"/>
          <w:sz w:val="24"/>
          <w:szCs w:val="24"/>
          <w:u w:val="single"/>
        </w:rPr>
      </w:pPr>
      <w:r>
        <w:rPr>
          <w:rFonts w:hint="eastAsia" w:ascii="宋体" w:hAnsi="宋体"/>
          <w:color w:val="auto"/>
          <w:sz w:val="24"/>
          <w:szCs w:val="24"/>
        </w:rPr>
        <w:t>法定代表人或委托代理人(签字或签章)：</w:t>
      </w:r>
    </w:p>
    <w:p w14:paraId="54127954">
      <w:pPr>
        <w:spacing w:line="480" w:lineRule="auto"/>
        <w:ind w:firstLine="480" w:firstLineChars="200"/>
        <w:rPr>
          <w:rFonts w:hint="eastAsia" w:ascii="宋体" w:hAnsi="宋体"/>
          <w:color w:val="auto"/>
          <w:sz w:val="24"/>
          <w:szCs w:val="24"/>
          <w:u w:val="single"/>
        </w:rPr>
      </w:pPr>
      <w:r>
        <w:rPr>
          <w:rFonts w:hint="eastAsia" w:ascii="宋体" w:hAnsi="宋体"/>
          <w:color w:val="auto"/>
          <w:sz w:val="24"/>
          <w:szCs w:val="24"/>
        </w:rPr>
        <w:t>日期：</w:t>
      </w:r>
    </w:p>
    <w:p w14:paraId="15FD60DF">
      <w:pPr>
        <w:spacing w:line="480" w:lineRule="auto"/>
        <w:ind w:firstLine="480" w:firstLineChars="200"/>
        <w:rPr>
          <w:rFonts w:hint="eastAsia" w:ascii="宋体" w:hAnsi="宋体"/>
          <w:color w:val="auto"/>
          <w:sz w:val="24"/>
          <w:szCs w:val="24"/>
          <w:u w:val="single"/>
        </w:rPr>
      </w:pPr>
    </w:p>
    <w:p w14:paraId="5836CC53">
      <w:pPr>
        <w:spacing w:line="480" w:lineRule="auto"/>
        <w:ind w:firstLine="422" w:firstLineChars="200"/>
        <w:rPr>
          <w:rFonts w:hint="eastAsia" w:ascii="宋体" w:hAnsi="宋体"/>
          <w:b/>
          <w:bCs/>
          <w:color w:val="auto"/>
          <w:szCs w:val="21"/>
        </w:rPr>
      </w:pPr>
      <w:r>
        <w:rPr>
          <w:rFonts w:hint="eastAsia" w:ascii="宋体" w:hAnsi="宋体"/>
          <w:b/>
          <w:bCs/>
          <w:color w:val="auto"/>
          <w:szCs w:val="21"/>
        </w:rPr>
        <w:t>注：与投标供应商无关联企业情形的须提供2声明函。</w:t>
      </w:r>
    </w:p>
    <w:p w14:paraId="716F14F7">
      <w:pPr>
        <w:rPr>
          <w:rFonts w:hint="eastAsia" w:ascii="宋体" w:hAnsi="宋体"/>
          <w:color w:val="auto"/>
          <w:sz w:val="22"/>
        </w:rPr>
      </w:pPr>
      <w:r>
        <w:rPr>
          <w:rFonts w:hint="eastAsia" w:ascii="宋体" w:hAnsi="宋体"/>
          <w:color w:val="auto"/>
          <w:sz w:val="22"/>
        </w:rPr>
        <w:br w:type="page"/>
      </w:r>
    </w:p>
    <w:p w14:paraId="1FB27C07">
      <w:pPr>
        <w:jc w:val="center"/>
        <w:rPr>
          <w:rFonts w:hint="eastAsia" w:ascii="宋体" w:hAnsi="宋体"/>
          <w:b/>
          <w:bCs/>
          <w:color w:val="auto"/>
          <w:sz w:val="28"/>
          <w:szCs w:val="24"/>
        </w:rPr>
      </w:pPr>
      <w:r>
        <w:rPr>
          <w:rFonts w:hint="eastAsia" w:ascii="宋体" w:hAnsi="宋体"/>
          <w:b/>
          <w:bCs/>
          <w:color w:val="auto"/>
          <w:sz w:val="28"/>
          <w:szCs w:val="24"/>
        </w:rPr>
        <w:t>（三）投标供应商未对本项目提供过有关服务的声明函</w:t>
      </w:r>
    </w:p>
    <w:p w14:paraId="06885074">
      <w:pPr>
        <w:spacing w:line="480" w:lineRule="auto"/>
        <w:ind w:firstLine="480" w:firstLineChars="200"/>
        <w:rPr>
          <w:rFonts w:hint="eastAsia" w:ascii="宋体" w:hAnsi="宋体"/>
          <w:color w:val="auto"/>
          <w:sz w:val="24"/>
          <w:szCs w:val="24"/>
        </w:rPr>
      </w:pPr>
    </w:p>
    <w:p w14:paraId="63AE11C4">
      <w:pPr>
        <w:spacing w:line="480" w:lineRule="auto"/>
        <w:rPr>
          <w:rFonts w:hint="eastAsia" w:ascii="宋体" w:hAnsi="宋体"/>
          <w:color w:val="auto"/>
          <w:sz w:val="24"/>
          <w:szCs w:val="24"/>
          <w:u w:val="single"/>
        </w:rPr>
      </w:pPr>
      <w:r>
        <w:rPr>
          <w:rFonts w:hint="eastAsia" w:ascii="宋体" w:hAnsi="宋体"/>
          <w:color w:val="auto"/>
          <w:sz w:val="24"/>
          <w:szCs w:val="24"/>
        </w:rPr>
        <w:t>致：</w:t>
      </w:r>
      <w:r>
        <w:rPr>
          <w:rFonts w:hint="eastAsia" w:ascii="宋体" w:hAnsi="宋体"/>
          <w:color w:val="auto"/>
          <w:sz w:val="24"/>
          <w:szCs w:val="24"/>
          <w:u w:val="single"/>
        </w:rPr>
        <w:t>（采购人/采购代理机构名称）</w:t>
      </w:r>
    </w:p>
    <w:p w14:paraId="5E83A6BF">
      <w:pPr>
        <w:spacing w:line="480" w:lineRule="auto"/>
        <w:ind w:firstLine="480" w:firstLineChars="200"/>
        <w:rPr>
          <w:rFonts w:hint="eastAsia" w:ascii="宋体" w:hAnsi="宋体"/>
          <w:color w:val="auto"/>
          <w:sz w:val="24"/>
          <w:szCs w:val="24"/>
        </w:rPr>
      </w:pPr>
      <w:r>
        <w:rPr>
          <w:rFonts w:hint="eastAsia" w:ascii="宋体" w:hAnsi="宋体"/>
          <w:color w:val="auto"/>
          <w:sz w:val="24"/>
          <w:szCs w:val="24"/>
        </w:rPr>
        <w:t>我单位在参与</w:t>
      </w:r>
      <w:r>
        <w:rPr>
          <w:rFonts w:hint="eastAsia" w:ascii="宋体" w:hAnsi="宋体"/>
          <w:color w:val="auto"/>
          <w:sz w:val="24"/>
          <w:szCs w:val="24"/>
          <w:u w:val="single"/>
        </w:rPr>
        <w:t>（项目名称）（项目编号：        ）（标段）</w:t>
      </w:r>
      <w:r>
        <w:rPr>
          <w:rFonts w:hint="eastAsia" w:ascii="宋体" w:hAnsi="宋体"/>
          <w:color w:val="auto"/>
          <w:sz w:val="24"/>
          <w:szCs w:val="24"/>
        </w:rPr>
        <w:t>项目的采购活动中声明如下：</w:t>
      </w:r>
    </w:p>
    <w:p w14:paraId="06309DE3">
      <w:pPr>
        <w:spacing w:line="480" w:lineRule="auto"/>
        <w:ind w:firstLine="480" w:firstLineChars="200"/>
        <w:rPr>
          <w:rFonts w:hint="eastAsia" w:ascii="宋体" w:hAnsi="宋体"/>
          <w:color w:val="auto"/>
          <w:sz w:val="24"/>
          <w:szCs w:val="24"/>
        </w:rPr>
      </w:pPr>
      <w:r>
        <w:rPr>
          <w:rFonts w:hint="eastAsia" w:ascii="宋体" w:hAnsi="宋体"/>
          <w:color w:val="auto"/>
          <w:sz w:val="24"/>
          <w:szCs w:val="24"/>
        </w:rPr>
        <w:t>我单位没有为本项目提供过整体设计、规范编制或者项目管理、监理、检测等服务。</w:t>
      </w:r>
    </w:p>
    <w:p w14:paraId="1B0E15C8">
      <w:pPr>
        <w:spacing w:line="480" w:lineRule="auto"/>
        <w:ind w:firstLine="480" w:firstLineChars="200"/>
        <w:rPr>
          <w:rFonts w:hint="eastAsia" w:ascii="宋体" w:hAnsi="宋体"/>
          <w:color w:val="auto"/>
          <w:sz w:val="24"/>
          <w:szCs w:val="24"/>
        </w:rPr>
      </w:pPr>
      <w:r>
        <w:rPr>
          <w:rFonts w:hint="eastAsia" w:ascii="宋体" w:hAnsi="宋体"/>
          <w:color w:val="auto"/>
          <w:sz w:val="24"/>
          <w:szCs w:val="24"/>
        </w:rPr>
        <w:t>若我单位以上承诺不实，自愿承担提供虚假材料谋取中标、成交的法律责任。</w:t>
      </w:r>
    </w:p>
    <w:p w14:paraId="056BC603">
      <w:pPr>
        <w:spacing w:line="480" w:lineRule="auto"/>
        <w:ind w:firstLine="480" w:firstLineChars="200"/>
        <w:rPr>
          <w:rFonts w:hint="eastAsia" w:ascii="宋体" w:hAnsi="宋体"/>
          <w:color w:val="auto"/>
          <w:sz w:val="24"/>
          <w:szCs w:val="24"/>
        </w:rPr>
      </w:pPr>
    </w:p>
    <w:p w14:paraId="31E0947F">
      <w:pPr>
        <w:spacing w:line="480" w:lineRule="auto"/>
        <w:ind w:firstLine="480" w:firstLineChars="200"/>
        <w:rPr>
          <w:rFonts w:hint="eastAsia" w:ascii="宋体" w:hAnsi="宋体"/>
          <w:color w:val="auto"/>
          <w:sz w:val="24"/>
          <w:szCs w:val="24"/>
        </w:rPr>
      </w:pPr>
    </w:p>
    <w:p w14:paraId="48B8C4C2">
      <w:pPr>
        <w:spacing w:line="480" w:lineRule="auto"/>
        <w:ind w:firstLine="480" w:firstLineChars="200"/>
        <w:jc w:val="left"/>
        <w:rPr>
          <w:rFonts w:hint="eastAsia" w:ascii="宋体" w:hAnsi="宋体"/>
          <w:color w:val="auto"/>
          <w:sz w:val="24"/>
          <w:szCs w:val="24"/>
          <w:u w:val="single"/>
        </w:rPr>
      </w:pPr>
      <w:r>
        <w:rPr>
          <w:rFonts w:hint="eastAsia" w:ascii="宋体" w:hAnsi="宋体"/>
          <w:color w:val="auto"/>
          <w:sz w:val="24"/>
          <w:szCs w:val="24"/>
        </w:rPr>
        <w:t>投标</w:t>
      </w:r>
      <w:r>
        <w:rPr>
          <w:rFonts w:hint="eastAsia" w:ascii="宋体" w:hAnsi="宋体"/>
          <w:color w:val="auto"/>
          <w:sz w:val="24"/>
        </w:rPr>
        <w:t>供应商</w:t>
      </w:r>
      <w:r>
        <w:rPr>
          <w:rFonts w:hint="eastAsia" w:ascii="宋体" w:hAnsi="宋体"/>
          <w:color w:val="auto"/>
          <w:sz w:val="24"/>
          <w:szCs w:val="24"/>
        </w:rPr>
        <w:t>：</w:t>
      </w:r>
      <w:r>
        <w:rPr>
          <w:rFonts w:hint="eastAsia" w:ascii="宋体" w:hAnsi="宋体"/>
          <w:color w:val="auto"/>
          <w:sz w:val="24"/>
          <w:u w:val="single"/>
        </w:rPr>
        <w:t>（盖公章）</w:t>
      </w:r>
    </w:p>
    <w:p w14:paraId="2FDB0037">
      <w:pPr>
        <w:spacing w:line="480" w:lineRule="auto"/>
        <w:ind w:firstLine="480" w:firstLineChars="200"/>
        <w:jc w:val="left"/>
        <w:rPr>
          <w:rFonts w:hint="eastAsia" w:ascii="宋体" w:hAnsi="宋体"/>
          <w:color w:val="auto"/>
          <w:sz w:val="24"/>
          <w:szCs w:val="24"/>
          <w:u w:val="single"/>
        </w:rPr>
      </w:pPr>
      <w:r>
        <w:rPr>
          <w:rFonts w:hint="eastAsia" w:ascii="宋体" w:hAnsi="宋体"/>
          <w:color w:val="auto"/>
          <w:sz w:val="24"/>
          <w:szCs w:val="24"/>
        </w:rPr>
        <w:t>法定代表人或委托代理人(签字或签章)：</w:t>
      </w:r>
    </w:p>
    <w:p w14:paraId="045DFF88">
      <w:pPr>
        <w:spacing w:line="480" w:lineRule="auto"/>
        <w:ind w:firstLine="480" w:firstLineChars="200"/>
        <w:rPr>
          <w:rFonts w:hint="eastAsia" w:ascii="宋体" w:hAnsi="宋体"/>
          <w:color w:val="auto"/>
          <w:sz w:val="24"/>
          <w:szCs w:val="24"/>
          <w:u w:val="single"/>
        </w:rPr>
      </w:pPr>
      <w:r>
        <w:rPr>
          <w:rFonts w:hint="eastAsia" w:ascii="宋体" w:hAnsi="宋体"/>
          <w:color w:val="auto"/>
          <w:sz w:val="24"/>
          <w:szCs w:val="24"/>
        </w:rPr>
        <w:t>日期：</w:t>
      </w:r>
    </w:p>
    <w:p w14:paraId="560B8A3C">
      <w:pPr>
        <w:rPr>
          <w:rFonts w:hint="eastAsia" w:ascii="宋体" w:hAnsi="宋体"/>
          <w:color w:val="auto"/>
          <w:sz w:val="24"/>
          <w:szCs w:val="24"/>
          <w:u w:val="single"/>
        </w:rPr>
      </w:pPr>
      <w:r>
        <w:rPr>
          <w:rFonts w:hint="eastAsia" w:ascii="宋体" w:hAnsi="宋体"/>
          <w:color w:val="auto"/>
          <w:sz w:val="24"/>
          <w:szCs w:val="24"/>
          <w:u w:val="single"/>
        </w:rPr>
        <w:br w:type="page"/>
      </w:r>
    </w:p>
    <w:p w14:paraId="50153CFE">
      <w:pPr>
        <w:numPr>
          <w:ilvl w:val="0"/>
          <w:numId w:val="0"/>
        </w:numPr>
        <w:jc w:val="center"/>
        <w:outlineLvl w:val="9"/>
        <w:rPr>
          <w:rFonts w:hint="eastAsia" w:ascii="宋体" w:hAnsi="宋体" w:eastAsia="宋体" w:cs="宋体"/>
          <w:b/>
          <w:caps w:val="0"/>
          <w:color w:val="auto"/>
          <w:spacing w:val="0"/>
          <w:kern w:val="0"/>
          <w:sz w:val="28"/>
          <w:szCs w:val="24"/>
        </w:rPr>
      </w:pPr>
      <w:r>
        <w:rPr>
          <w:rFonts w:hint="eastAsia" w:ascii="宋体" w:hAnsi="宋体" w:eastAsia="宋体" w:cs="宋体"/>
          <w:b/>
          <w:caps w:val="0"/>
          <w:color w:val="auto"/>
          <w:spacing w:val="0"/>
          <w:kern w:val="0"/>
          <w:sz w:val="28"/>
          <w:szCs w:val="24"/>
        </w:rPr>
        <w:t>（四）投标供应商对本项目报价的声明函</w:t>
      </w:r>
    </w:p>
    <w:p w14:paraId="3014438B">
      <w:pPr>
        <w:spacing w:line="360" w:lineRule="auto"/>
        <w:jc w:val="left"/>
        <w:outlineLvl w:val="9"/>
        <w:rPr>
          <w:rFonts w:hint="eastAsia" w:ascii="宋体" w:hAnsi="宋体" w:eastAsia="宋体" w:cs="宋体"/>
          <w:caps w:val="0"/>
          <w:color w:val="auto"/>
          <w:spacing w:val="0"/>
          <w:kern w:val="0"/>
          <w:sz w:val="24"/>
          <w:szCs w:val="24"/>
        </w:rPr>
      </w:pPr>
    </w:p>
    <w:p w14:paraId="0E150651">
      <w:pPr>
        <w:spacing w:line="480" w:lineRule="auto"/>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致：</w:t>
      </w:r>
      <w:r>
        <w:rPr>
          <w:rFonts w:hint="eastAsia" w:ascii="宋体" w:hAnsi="宋体" w:eastAsia="宋体" w:cs="宋体"/>
          <w:caps w:val="0"/>
          <w:color w:val="auto"/>
          <w:spacing w:val="0"/>
          <w:kern w:val="0"/>
          <w:sz w:val="24"/>
          <w:szCs w:val="24"/>
          <w:u w:val="single"/>
        </w:rPr>
        <w:t>（采购人/采购代理机构名称）</w:t>
      </w:r>
    </w:p>
    <w:p w14:paraId="3EFFEB53">
      <w:pPr>
        <w:spacing w:line="480" w:lineRule="auto"/>
        <w:ind w:firstLine="480" w:firstLineChars="200"/>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我单位在参与</w:t>
      </w:r>
      <w:r>
        <w:rPr>
          <w:rFonts w:hint="eastAsia" w:ascii="宋体" w:hAnsi="宋体" w:eastAsia="宋体" w:cs="宋体"/>
          <w:caps w:val="0"/>
          <w:color w:val="auto"/>
          <w:spacing w:val="0"/>
          <w:kern w:val="0"/>
          <w:sz w:val="24"/>
          <w:szCs w:val="24"/>
          <w:u w:val="single"/>
        </w:rPr>
        <w:t>（项目名称）（项目编号：            ）（标段）</w:t>
      </w:r>
      <w:r>
        <w:rPr>
          <w:rFonts w:hint="eastAsia" w:ascii="宋体" w:hAnsi="宋体" w:eastAsia="宋体" w:cs="宋体"/>
          <w:caps w:val="0"/>
          <w:color w:val="auto"/>
          <w:spacing w:val="0"/>
          <w:kern w:val="0"/>
          <w:sz w:val="24"/>
          <w:szCs w:val="24"/>
        </w:rPr>
        <w:t>项目的政府采购活动中声明如下：</w:t>
      </w:r>
    </w:p>
    <w:p w14:paraId="198859C6">
      <w:pPr>
        <w:spacing w:line="480" w:lineRule="auto"/>
        <w:ind w:firstLine="480" w:firstLineChars="200"/>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我单位报价为</w:t>
      </w:r>
      <w:r>
        <w:rPr>
          <w:rFonts w:hint="eastAsia" w:ascii="宋体" w:hAnsi="宋体" w:eastAsia="宋体" w:cs="宋体"/>
          <w:caps w:val="0"/>
          <w:color w:val="auto"/>
          <w:spacing w:val="0"/>
          <w:kern w:val="0"/>
          <w:sz w:val="24"/>
          <w:szCs w:val="24"/>
          <w:u w:val="single"/>
        </w:rPr>
        <w:t xml:space="preserve">             </w:t>
      </w:r>
      <w:r>
        <w:rPr>
          <w:rFonts w:hint="eastAsia" w:ascii="宋体" w:hAnsi="宋体" w:eastAsia="宋体" w:cs="宋体"/>
          <w:caps w:val="0"/>
          <w:color w:val="auto"/>
          <w:spacing w:val="0"/>
          <w:kern w:val="0"/>
          <w:sz w:val="24"/>
          <w:szCs w:val="24"/>
        </w:rPr>
        <w:t>，未超过本项目预算价（最高限价）</w:t>
      </w:r>
      <w:r>
        <w:rPr>
          <w:rFonts w:hint="eastAsia" w:ascii="宋体" w:hAnsi="宋体" w:eastAsia="宋体" w:cs="宋体"/>
          <w:caps w:val="0"/>
          <w:color w:val="auto"/>
          <w:spacing w:val="0"/>
          <w:kern w:val="0"/>
          <w:sz w:val="24"/>
          <w:szCs w:val="24"/>
          <w:u w:val="single"/>
        </w:rPr>
        <w:t xml:space="preserve">           </w:t>
      </w:r>
      <w:r>
        <w:rPr>
          <w:rFonts w:hint="eastAsia" w:ascii="宋体" w:hAnsi="宋体" w:eastAsia="宋体" w:cs="宋体"/>
          <w:caps w:val="0"/>
          <w:color w:val="auto"/>
          <w:spacing w:val="0"/>
          <w:kern w:val="0"/>
          <w:sz w:val="24"/>
          <w:szCs w:val="24"/>
        </w:rPr>
        <w:t>。</w:t>
      </w:r>
    </w:p>
    <w:p w14:paraId="6D434052">
      <w:pPr>
        <w:spacing w:line="480" w:lineRule="auto"/>
        <w:ind w:firstLine="480" w:firstLineChars="200"/>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我公司所报的价格明细在合同履行过程中是固定不变的，不以任何理由予以变更。</w:t>
      </w:r>
    </w:p>
    <w:p w14:paraId="7B2E6B39">
      <w:pPr>
        <w:spacing w:line="480" w:lineRule="auto"/>
        <w:ind w:firstLine="480" w:firstLineChars="200"/>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我公司投标文件中无任何包含价格调整的要求。</w:t>
      </w:r>
    </w:p>
    <w:p w14:paraId="615B5B1E">
      <w:pPr>
        <w:spacing w:line="480" w:lineRule="auto"/>
        <w:ind w:firstLine="480" w:firstLineChars="200"/>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若我单位以上声明不实，自愿承担提供虚假材料谋取中标、成交的法律责任。</w:t>
      </w:r>
    </w:p>
    <w:p w14:paraId="1DEFC1CE">
      <w:pPr>
        <w:spacing w:line="480" w:lineRule="auto"/>
        <w:ind w:firstLine="480" w:firstLineChars="200"/>
        <w:jc w:val="left"/>
        <w:outlineLvl w:val="9"/>
        <w:rPr>
          <w:rFonts w:hint="eastAsia" w:ascii="宋体" w:hAnsi="宋体" w:eastAsia="宋体" w:cs="宋体"/>
          <w:caps w:val="0"/>
          <w:color w:val="auto"/>
          <w:spacing w:val="0"/>
          <w:kern w:val="0"/>
          <w:sz w:val="24"/>
          <w:szCs w:val="24"/>
        </w:rPr>
      </w:pPr>
    </w:p>
    <w:p w14:paraId="4AD4E732">
      <w:pPr>
        <w:spacing w:beforeLines="0" w:line="480" w:lineRule="auto"/>
        <w:ind w:firstLine="480" w:firstLineChars="200"/>
        <w:jc w:val="left"/>
        <w:outlineLvl w:val="9"/>
        <w:rPr>
          <w:rFonts w:hint="eastAsia" w:ascii="宋体" w:hAnsi="宋体" w:eastAsia="宋体" w:cs="宋体"/>
          <w:caps w:val="0"/>
          <w:color w:val="auto"/>
          <w:spacing w:val="0"/>
          <w:kern w:val="0"/>
          <w:sz w:val="24"/>
          <w:szCs w:val="24"/>
        </w:rPr>
      </w:pPr>
    </w:p>
    <w:p w14:paraId="760C8A7C">
      <w:pPr>
        <w:spacing w:beforeLines="0" w:line="480" w:lineRule="auto"/>
        <w:ind w:firstLine="480" w:firstLineChars="200"/>
        <w:jc w:val="left"/>
        <w:outlineLvl w:val="9"/>
        <w:rPr>
          <w:rFonts w:hint="eastAsia" w:ascii="宋体" w:hAnsi="宋体" w:eastAsia="宋体" w:cs="宋体"/>
          <w:caps w:val="0"/>
          <w:color w:val="auto"/>
          <w:spacing w:val="0"/>
          <w:kern w:val="0"/>
          <w:sz w:val="24"/>
          <w:szCs w:val="24"/>
          <w:u w:val="single"/>
        </w:rPr>
      </w:pPr>
      <w:r>
        <w:rPr>
          <w:rFonts w:hint="eastAsia" w:ascii="宋体" w:hAnsi="宋体" w:eastAsia="宋体" w:cs="宋体"/>
          <w:caps w:val="0"/>
          <w:color w:val="auto"/>
          <w:spacing w:val="0"/>
          <w:kern w:val="0"/>
          <w:sz w:val="24"/>
          <w:szCs w:val="24"/>
        </w:rPr>
        <w:t>投标人名称：</w:t>
      </w:r>
      <w:r>
        <w:rPr>
          <w:rFonts w:hint="eastAsia" w:ascii="宋体" w:hAnsi="宋体" w:eastAsia="宋体" w:cs="宋体"/>
          <w:caps w:val="0"/>
          <w:color w:val="auto"/>
          <w:spacing w:val="0"/>
          <w:kern w:val="0"/>
          <w:sz w:val="24"/>
          <w:szCs w:val="24"/>
          <w:u w:val="single"/>
        </w:rPr>
        <w:t xml:space="preserve">       （电子签章）                  </w:t>
      </w:r>
    </w:p>
    <w:p w14:paraId="53A1AB6E">
      <w:pPr>
        <w:spacing w:beforeLines="0" w:line="480" w:lineRule="auto"/>
        <w:ind w:firstLine="480" w:firstLineChars="200"/>
        <w:jc w:val="left"/>
        <w:outlineLvl w:val="9"/>
        <w:rPr>
          <w:rFonts w:hint="eastAsia" w:ascii="宋体" w:hAnsi="宋体" w:eastAsia="宋体" w:cs="宋体"/>
          <w:caps w:val="0"/>
          <w:color w:val="auto"/>
          <w:spacing w:val="0"/>
          <w:kern w:val="0"/>
          <w:sz w:val="24"/>
          <w:szCs w:val="24"/>
          <w:u w:val="single"/>
        </w:rPr>
      </w:pPr>
      <w:r>
        <w:rPr>
          <w:rFonts w:hint="eastAsia" w:ascii="宋体" w:hAnsi="宋体" w:eastAsia="宋体" w:cs="宋体"/>
          <w:caps w:val="0"/>
          <w:color w:val="auto"/>
          <w:spacing w:val="0"/>
          <w:kern w:val="0"/>
          <w:sz w:val="24"/>
          <w:szCs w:val="24"/>
        </w:rPr>
        <w:t>法定代表人或委托代理人(签字或签章)：</w:t>
      </w:r>
      <w:r>
        <w:rPr>
          <w:rFonts w:hint="eastAsia" w:ascii="宋体" w:hAnsi="宋体" w:eastAsia="宋体" w:cs="宋体"/>
          <w:caps w:val="0"/>
          <w:color w:val="auto"/>
          <w:spacing w:val="0"/>
          <w:kern w:val="0"/>
          <w:sz w:val="24"/>
          <w:szCs w:val="24"/>
          <w:u w:val="single"/>
        </w:rPr>
        <w:t xml:space="preserve">             </w:t>
      </w:r>
    </w:p>
    <w:p w14:paraId="386F744E">
      <w:pPr>
        <w:numPr>
          <w:ilvl w:val="0"/>
          <w:numId w:val="0"/>
        </w:numPr>
        <w:spacing w:beforeLines="0" w:line="480" w:lineRule="auto"/>
        <w:ind w:firstLine="480" w:firstLineChars="200"/>
        <w:outlineLvl w:val="9"/>
        <w:rPr>
          <w:rFonts w:hint="eastAsia" w:ascii="宋体" w:hAnsi="宋体" w:eastAsia="宋体" w:cs="宋体"/>
          <w:caps w:val="0"/>
          <w:color w:val="auto"/>
          <w:spacing w:val="0"/>
          <w:kern w:val="0"/>
          <w:sz w:val="24"/>
          <w:szCs w:val="24"/>
          <w:u w:val="single"/>
        </w:rPr>
      </w:pPr>
      <w:r>
        <w:rPr>
          <w:rFonts w:hint="eastAsia" w:ascii="宋体" w:hAnsi="宋体" w:eastAsia="宋体" w:cs="宋体"/>
          <w:caps w:val="0"/>
          <w:color w:val="auto"/>
          <w:spacing w:val="0"/>
          <w:kern w:val="0"/>
          <w:sz w:val="24"/>
          <w:szCs w:val="24"/>
        </w:rPr>
        <w:t>日期：</w:t>
      </w:r>
      <w:r>
        <w:rPr>
          <w:rFonts w:hint="eastAsia" w:ascii="宋体" w:hAnsi="宋体" w:eastAsia="宋体" w:cs="宋体"/>
          <w:caps w:val="0"/>
          <w:color w:val="auto"/>
          <w:spacing w:val="0"/>
          <w:kern w:val="0"/>
          <w:sz w:val="24"/>
          <w:szCs w:val="24"/>
          <w:u w:val="single"/>
        </w:rPr>
        <w:t xml:space="preserve">                                           </w:t>
      </w:r>
    </w:p>
    <w:p w14:paraId="45B69A92">
      <w:pPr>
        <w:spacing w:beforeLines="0" w:afterLines="0"/>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br w:type="page"/>
      </w:r>
    </w:p>
    <w:p w14:paraId="531E5D0A">
      <w:pPr>
        <w:numPr>
          <w:ilvl w:val="0"/>
          <w:numId w:val="0"/>
        </w:numPr>
        <w:jc w:val="center"/>
        <w:outlineLvl w:val="9"/>
        <w:rPr>
          <w:rFonts w:hint="eastAsia" w:ascii="宋体" w:hAnsi="宋体" w:eastAsia="宋体" w:cs="宋体"/>
          <w:b/>
          <w:caps w:val="0"/>
          <w:color w:val="auto"/>
          <w:spacing w:val="0"/>
          <w:kern w:val="0"/>
          <w:sz w:val="28"/>
          <w:szCs w:val="24"/>
        </w:rPr>
      </w:pPr>
      <w:r>
        <w:rPr>
          <w:rFonts w:hint="eastAsia" w:ascii="宋体" w:hAnsi="宋体" w:eastAsia="宋体" w:cs="宋体"/>
          <w:b/>
          <w:caps w:val="0"/>
          <w:color w:val="auto"/>
          <w:spacing w:val="0"/>
          <w:kern w:val="0"/>
          <w:sz w:val="28"/>
          <w:szCs w:val="24"/>
        </w:rPr>
        <w:t>（五）投标供应商对本项目投标文件附加条件的声明函</w:t>
      </w:r>
    </w:p>
    <w:p w14:paraId="178F7682">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p>
    <w:p w14:paraId="3B312EC0">
      <w:pPr>
        <w:numPr>
          <w:ilvl w:val="0"/>
          <w:numId w:val="0"/>
        </w:numPr>
        <w:spacing w:line="480" w:lineRule="auto"/>
        <w:outlineLvl w:val="9"/>
        <w:rPr>
          <w:rFonts w:hint="eastAsia" w:ascii="宋体" w:hAnsi="宋体" w:eastAsia="宋体" w:cs="宋体"/>
          <w:caps w:val="0"/>
          <w:color w:val="auto"/>
          <w:spacing w:val="0"/>
          <w:kern w:val="0"/>
          <w:sz w:val="24"/>
          <w:szCs w:val="22"/>
          <w:u w:val="single"/>
        </w:rPr>
      </w:pPr>
      <w:r>
        <w:rPr>
          <w:rFonts w:hint="eastAsia" w:ascii="宋体" w:hAnsi="宋体" w:eastAsia="宋体" w:cs="宋体"/>
          <w:caps w:val="0"/>
          <w:color w:val="auto"/>
          <w:spacing w:val="0"/>
          <w:kern w:val="0"/>
          <w:sz w:val="24"/>
          <w:szCs w:val="22"/>
        </w:rPr>
        <w:t>致：</w:t>
      </w:r>
      <w:r>
        <w:rPr>
          <w:rFonts w:hint="eastAsia" w:ascii="宋体" w:hAnsi="宋体" w:eastAsia="宋体" w:cs="宋体"/>
          <w:caps w:val="0"/>
          <w:color w:val="auto"/>
          <w:spacing w:val="0"/>
          <w:kern w:val="0"/>
          <w:sz w:val="24"/>
          <w:szCs w:val="22"/>
          <w:u w:val="single"/>
        </w:rPr>
        <w:t>（采购人/采购代理机构名称）</w:t>
      </w:r>
    </w:p>
    <w:p w14:paraId="37F4B0C0">
      <w:pPr>
        <w:spacing w:line="480" w:lineRule="auto"/>
        <w:ind w:firstLine="480" w:firstLineChars="200"/>
        <w:jc w:val="left"/>
        <w:outlineLvl w:val="9"/>
        <w:rPr>
          <w:rFonts w:hint="eastAsia" w:ascii="宋体" w:hAnsi="宋体" w:eastAsia="宋体" w:cs="宋体"/>
          <w:caps w:val="0"/>
          <w:color w:val="auto"/>
          <w:spacing w:val="0"/>
          <w:kern w:val="0"/>
          <w:sz w:val="24"/>
          <w:szCs w:val="24"/>
        </w:rPr>
      </w:pPr>
      <w:r>
        <w:rPr>
          <w:rFonts w:hint="eastAsia" w:ascii="宋体" w:hAnsi="宋体" w:eastAsia="宋体" w:cs="宋体"/>
          <w:caps w:val="0"/>
          <w:color w:val="auto"/>
          <w:spacing w:val="0"/>
          <w:kern w:val="0"/>
          <w:sz w:val="24"/>
          <w:szCs w:val="24"/>
        </w:rPr>
        <w:t>我单位在参与</w:t>
      </w:r>
      <w:r>
        <w:rPr>
          <w:rFonts w:hint="eastAsia" w:ascii="宋体" w:hAnsi="宋体" w:eastAsia="宋体" w:cs="宋体"/>
          <w:caps w:val="0"/>
          <w:color w:val="auto"/>
          <w:spacing w:val="0"/>
          <w:kern w:val="0"/>
          <w:sz w:val="24"/>
          <w:szCs w:val="24"/>
          <w:u w:val="single"/>
        </w:rPr>
        <w:t>（项目名称）（项目编号：        ）（标段）</w:t>
      </w:r>
      <w:r>
        <w:rPr>
          <w:rFonts w:hint="eastAsia" w:ascii="宋体" w:hAnsi="宋体" w:eastAsia="宋体" w:cs="宋体"/>
          <w:caps w:val="0"/>
          <w:color w:val="auto"/>
          <w:spacing w:val="0"/>
          <w:kern w:val="0"/>
          <w:sz w:val="24"/>
          <w:szCs w:val="24"/>
        </w:rPr>
        <w:t>项目的政府采购活动中声明如下：</w:t>
      </w:r>
    </w:p>
    <w:p w14:paraId="6DBCA5D8">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r>
        <w:rPr>
          <w:rFonts w:hint="eastAsia" w:ascii="宋体" w:hAnsi="宋体" w:eastAsia="宋体" w:cs="宋体"/>
          <w:caps w:val="0"/>
          <w:color w:val="auto"/>
          <w:spacing w:val="0"/>
          <w:kern w:val="0"/>
          <w:sz w:val="24"/>
          <w:szCs w:val="22"/>
        </w:rPr>
        <w:t>我单位投标文件中附加条件如下：</w:t>
      </w:r>
    </w:p>
    <w:p w14:paraId="174A6869">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r>
        <w:rPr>
          <w:rFonts w:hint="eastAsia" w:ascii="宋体" w:hAnsi="宋体" w:eastAsia="宋体" w:cs="宋体"/>
          <w:caps w:val="0"/>
          <w:color w:val="auto"/>
          <w:spacing w:val="0"/>
          <w:kern w:val="0"/>
          <w:sz w:val="24"/>
          <w:szCs w:val="22"/>
        </w:rPr>
        <w:t>1、</w:t>
      </w:r>
    </w:p>
    <w:p w14:paraId="61D8DB38">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r>
        <w:rPr>
          <w:rFonts w:hint="eastAsia" w:ascii="宋体" w:hAnsi="宋体" w:eastAsia="宋体" w:cs="宋体"/>
          <w:caps w:val="0"/>
          <w:color w:val="auto"/>
          <w:spacing w:val="0"/>
          <w:kern w:val="0"/>
          <w:sz w:val="24"/>
          <w:szCs w:val="22"/>
        </w:rPr>
        <w:t>2、</w:t>
      </w:r>
    </w:p>
    <w:p w14:paraId="596D715A">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r>
        <w:rPr>
          <w:rFonts w:hint="eastAsia" w:ascii="宋体" w:hAnsi="宋体" w:eastAsia="宋体" w:cs="宋体"/>
          <w:caps w:val="0"/>
          <w:color w:val="auto"/>
          <w:spacing w:val="0"/>
          <w:kern w:val="0"/>
          <w:sz w:val="24"/>
          <w:szCs w:val="22"/>
        </w:rPr>
        <w:t>3、</w:t>
      </w:r>
    </w:p>
    <w:p w14:paraId="70DED31F">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r>
        <w:rPr>
          <w:rFonts w:hint="eastAsia" w:ascii="宋体" w:hAnsi="宋体" w:eastAsia="宋体" w:cs="宋体"/>
          <w:caps w:val="0"/>
          <w:color w:val="auto"/>
          <w:spacing w:val="0"/>
          <w:kern w:val="0"/>
          <w:sz w:val="24"/>
          <w:szCs w:val="22"/>
        </w:rPr>
        <w:t>...</w:t>
      </w:r>
    </w:p>
    <w:p w14:paraId="1237A806">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r>
        <w:rPr>
          <w:rFonts w:hint="eastAsia" w:ascii="宋体" w:hAnsi="宋体" w:eastAsia="宋体" w:cs="宋体"/>
          <w:caps w:val="0"/>
          <w:color w:val="auto"/>
          <w:spacing w:val="0"/>
          <w:kern w:val="0"/>
          <w:sz w:val="24"/>
          <w:szCs w:val="22"/>
        </w:rPr>
        <w:t>若我单位以上声明不实，自愿承担提供虚假材料谋取中标、成交的法律责任。</w:t>
      </w:r>
    </w:p>
    <w:p w14:paraId="5214EF34">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p>
    <w:p w14:paraId="606724AF">
      <w:pPr>
        <w:numPr>
          <w:ilvl w:val="0"/>
          <w:numId w:val="0"/>
        </w:numPr>
        <w:spacing w:line="480" w:lineRule="auto"/>
        <w:ind w:leftChars="200"/>
        <w:outlineLvl w:val="9"/>
        <w:rPr>
          <w:rFonts w:hint="eastAsia" w:ascii="宋体" w:hAnsi="宋体" w:eastAsia="宋体" w:cs="宋体"/>
          <w:caps w:val="0"/>
          <w:color w:val="auto"/>
          <w:spacing w:val="0"/>
          <w:kern w:val="0"/>
          <w:sz w:val="24"/>
          <w:szCs w:val="22"/>
        </w:rPr>
      </w:pPr>
    </w:p>
    <w:p w14:paraId="55BC5389">
      <w:pPr>
        <w:spacing w:beforeLines="0" w:line="480" w:lineRule="auto"/>
        <w:ind w:firstLine="480" w:firstLineChars="200"/>
        <w:jc w:val="left"/>
        <w:outlineLvl w:val="9"/>
        <w:rPr>
          <w:rFonts w:hint="eastAsia" w:ascii="宋体" w:hAnsi="宋体" w:eastAsia="宋体" w:cs="宋体"/>
          <w:caps w:val="0"/>
          <w:color w:val="auto"/>
          <w:spacing w:val="0"/>
          <w:kern w:val="0"/>
          <w:sz w:val="24"/>
          <w:szCs w:val="24"/>
          <w:u w:val="single"/>
        </w:rPr>
      </w:pPr>
      <w:r>
        <w:rPr>
          <w:rFonts w:hint="eastAsia" w:ascii="宋体" w:hAnsi="宋体" w:eastAsia="宋体" w:cs="宋体"/>
          <w:caps w:val="0"/>
          <w:color w:val="auto"/>
          <w:spacing w:val="0"/>
          <w:kern w:val="0"/>
          <w:sz w:val="24"/>
          <w:szCs w:val="24"/>
        </w:rPr>
        <w:t>投标人名称：</w:t>
      </w:r>
      <w:r>
        <w:rPr>
          <w:rFonts w:hint="eastAsia" w:ascii="宋体" w:hAnsi="宋体" w:eastAsia="宋体" w:cs="宋体"/>
          <w:caps w:val="0"/>
          <w:color w:val="auto"/>
          <w:spacing w:val="0"/>
          <w:kern w:val="0"/>
          <w:sz w:val="24"/>
          <w:szCs w:val="24"/>
          <w:u w:val="single"/>
        </w:rPr>
        <w:t xml:space="preserve">       （电子签章）                  </w:t>
      </w:r>
    </w:p>
    <w:p w14:paraId="39E45A36">
      <w:pPr>
        <w:spacing w:beforeLines="0" w:line="480" w:lineRule="auto"/>
        <w:ind w:firstLine="480" w:firstLineChars="200"/>
        <w:jc w:val="left"/>
        <w:outlineLvl w:val="9"/>
        <w:rPr>
          <w:rFonts w:hint="eastAsia" w:ascii="宋体" w:hAnsi="宋体" w:eastAsia="宋体" w:cs="宋体"/>
          <w:caps w:val="0"/>
          <w:color w:val="auto"/>
          <w:spacing w:val="0"/>
          <w:kern w:val="0"/>
          <w:sz w:val="24"/>
          <w:szCs w:val="24"/>
          <w:u w:val="single"/>
        </w:rPr>
      </w:pPr>
      <w:r>
        <w:rPr>
          <w:rFonts w:hint="eastAsia" w:ascii="宋体" w:hAnsi="宋体" w:eastAsia="宋体" w:cs="宋体"/>
          <w:caps w:val="0"/>
          <w:color w:val="auto"/>
          <w:spacing w:val="0"/>
          <w:kern w:val="0"/>
          <w:sz w:val="24"/>
          <w:szCs w:val="24"/>
        </w:rPr>
        <w:t>法定代表人或委托代理人(签字或签章)：</w:t>
      </w:r>
      <w:r>
        <w:rPr>
          <w:rFonts w:hint="eastAsia" w:ascii="宋体" w:hAnsi="宋体" w:eastAsia="宋体" w:cs="宋体"/>
          <w:caps w:val="0"/>
          <w:color w:val="auto"/>
          <w:spacing w:val="0"/>
          <w:kern w:val="0"/>
          <w:sz w:val="24"/>
          <w:szCs w:val="24"/>
          <w:u w:val="single"/>
        </w:rPr>
        <w:t xml:space="preserve">             </w:t>
      </w:r>
    </w:p>
    <w:p w14:paraId="4B6920A8">
      <w:pPr>
        <w:numPr>
          <w:ilvl w:val="0"/>
          <w:numId w:val="0"/>
        </w:numPr>
        <w:spacing w:beforeLines="0" w:line="480" w:lineRule="auto"/>
        <w:ind w:firstLine="480" w:firstLineChars="200"/>
        <w:outlineLvl w:val="9"/>
        <w:rPr>
          <w:rFonts w:hint="eastAsia" w:ascii="宋体" w:hAnsi="宋体" w:eastAsia="宋体" w:cs="宋体"/>
          <w:caps w:val="0"/>
          <w:color w:val="auto"/>
          <w:spacing w:val="0"/>
          <w:kern w:val="0"/>
          <w:sz w:val="24"/>
          <w:szCs w:val="24"/>
          <w:u w:val="single"/>
        </w:rPr>
      </w:pPr>
      <w:r>
        <w:rPr>
          <w:rFonts w:hint="eastAsia" w:ascii="宋体" w:hAnsi="宋体" w:eastAsia="宋体" w:cs="宋体"/>
          <w:caps w:val="0"/>
          <w:color w:val="auto"/>
          <w:spacing w:val="0"/>
          <w:kern w:val="0"/>
          <w:sz w:val="24"/>
          <w:szCs w:val="24"/>
        </w:rPr>
        <w:t>日期：</w:t>
      </w:r>
      <w:r>
        <w:rPr>
          <w:rFonts w:hint="eastAsia" w:ascii="宋体" w:hAnsi="宋体" w:eastAsia="宋体" w:cs="宋体"/>
          <w:caps w:val="0"/>
          <w:color w:val="auto"/>
          <w:spacing w:val="0"/>
          <w:kern w:val="0"/>
          <w:sz w:val="24"/>
          <w:szCs w:val="24"/>
          <w:u w:val="single"/>
        </w:rPr>
        <w:t xml:space="preserve">                                           </w:t>
      </w:r>
    </w:p>
    <w:p w14:paraId="32305051">
      <w:pPr>
        <w:numPr>
          <w:ilvl w:val="0"/>
          <w:numId w:val="0"/>
        </w:numPr>
        <w:spacing w:line="480" w:lineRule="auto"/>
        <w:ind w:leftChars="200"/>
        <w:outlineLvl w:val="9"/>
        <w:rPr>
          <w:rFonts w:hint="eastAsia" w:ascii="宋体" w:hAnsi="宋体" w:eastAsia="宋体" w:cs="宋体"/>
          <w:b/>
          <w:caps w:val="0"/>
          <w:color w:val="auto"/>
          <w:spacing w:val="0"/>
          <w:kern w:val="0"/>
          <w:sz w:val="24"/>
          <w:szCs w:val="22"/>
        </w:rPr>
      </w:pPr>
    </w:p>
    <w:p w14:paraId="0EEE03D0">
      <w:pPr>
        <w:numPr>
          <w:ilvl w:val="0"/>
          <w:numId w:val="0"/>
        </w:numPr>
        <w:spacing w:line="480" w:lineRule="auto"/>
        <w:ind w:leftChars="200"/>
        <w:outlineLvl w:val="9"/>
        <w:rPr>
          <w:rFonts w:hint="eastAsia" w:ascii="宋体" w:hAnsi="宋体" w:eastAsia="宋体" w:cs="宋体"/>
          <w:b/>
          <w:caps w:val="0"/>
          <w:color w:val="auto"/>
          <w:spacing w:val="0"/>
          <w:kern w:val="0"/>
          <w:sz w:val="22"/>
          <w:szCs w:val="21"/>
        </w:rPr>
      </w:pPr>
      <w:r>
        <w:rPr>
          <w:rFonts w:hint="eastAsia" w:ascii="宋体" w:hAnsi="宋体" w:eastAsia="宋体" w:cs="宋体"/>
          <w:b/>
          <w:caps w:val="0"/>
          <w:color w:val="auto"/>
          <w:spacing w:val="0"/>
          <w:kern w:val="0"/>
          <w:sz w:val="22"/>
          <w:szCs w:val="21"/>
        </w:rPr>
        <w:t>注1：投标文件中无附加条件的无须填写。</w:t>
      </w:r>
    </w:p>
    <w:p w14:paraId="056DB48A">
      <w:pPr>
        <w:numPr>
          <w:ilvl w:val="0"/>
          <w:numId w:val="0"/>
        </w:numPr>
        <w:spacing w:line="480" w:lineRule="auto"/>
        <w:ind w:leftChars="200"/>
        <w:outlineLvl w:val="9"/>
        <w:rPr>
          <w:rFonts w:hint="eastAsia" w:ascii="宋体" w:hAnsi="宋体" w:eastAsia="宋体" w:cs="宋体"/>
          <w:b/>
          <w:caps w:val="0"/>
          <w:color w:val="auto"/>
          <w:spacing w:val="0"/>
          <w:kern w:val="0"/>
          <w:sz w:val="22"/>
          <w:szCs w:val="21"/>
        </w:rPr>
      </w:pPr>
      <w:r>
        <w:rPr>
          <w:rFonts w:hint="eastAsia" w:ascii="宋体" w:hAnsi="宋体" w:eastAsia="宋体" w:cs="宋体"/>
          <w:b/>
          <w:caps w:val="0"/>
          <w:color w:val="auto"/>
          <w:spacing w:val="0"/>
          <w:kern w:val="0"/>
          <w:sz w:val="22"/>
          <w:szCs w:val="21"/>
        </w:rPr>
        <w:t>注2：投标人应谨慎在投标文件中提出附加条件，如提出的附加条件采购人无法接受，其投标将被认定为无效投标。</w:t>
      </w:r>
    </w:p>
    <w:p w14:paraId="4D60A864">
      <w:pPr>
        <w:spacing w:beforeLines="0" w:afterLines="0"/>
        <w:outlineLvl w:val="9"/>
        <w:rPr>
          <w:rFonts w:hint="eastAsia" w:ascii="宋体" w:hAnsi="宋体" w:eastAsia="宋体" w:cs="宋体"/>
          <w:b/>
          <w:caps w:val="0"/>
          <w:color w:val="auto"/>
          <w:spacing w:val="0"/>
          <w:kern w:val="0"/>
          <w:sz w:val="22"/>
          <w:szCs w:val="21"/>
        </w:rPr>
      </w:pPr>
      <w:r>
        <w:rPr>
          <w:rFonts w:hint="eastAsia" w:ascii="宋体" w:hAnsi="宋体" w:eastAsia="宋体" w:cs="宋体"/>
          <w:b/>
          <w:caps w:val="0"/>
          <w:color w:val="auto"/>
          <w:spacing w:val="0"/>
          <w:kern w:val="0"/>
          <w:sz w:val="22"/>
          <w:szCs w:val="21"/>
        </w:rPr>
        <w:br w:type="page"/>
      </w:r>
    </w:p>
    <w:p w14:paraId="7DE7537C">
      <w:pPr>
        <w:numPr>
          <w:ilvl w:val="0"/>
          <w:numId w:val="0"/>
        </w:numPr>
        <w:jc w:val="center"/>
        <w:outlineLvl w:val="9"/>
        <w:rPr>
          <w:rFonts w:hint="eastAsia" w:ascii="宋体" w:hAnsi="宋体" w:eastAsia="宋体" w:cs="宋体"/>
          <w:b/>
          <w:caps w:val="0"/>
          <w:color w:val="auto"/>
          <w:spacing w:val="0"/>
          <w:kern w:val="0"/>
          <w:sz w:val="28"/>
          <w:szCs w:val="24"/>
        </w:rPr>
      </w:pPr>
      <w:r>
        <w:rPr>
          <w:rFonts w:hint="eastAsia" w:ascii="宋体" w:hAnsi="宋体" w:eastAsia="宋体" w:cs="宋体"/>
          <w:b/>
          <w:caps w:val="0"/>
          <w:color w:val="auto"/>
          <w:spacing w:val="0"/>
          <w:kern w:val="0"/>
          <w:sz w:val="28"/>
          <w:szCs w:val="24"/>
        </w:rPr>
        <w:t>（六）招标文件中其他符合性审查内容</w:t>
      </w:r>
    </w:p>
    <w:p w14:paraId="591DB428">
      <w:pPr>
        <w:numPr>
          <w:ilvl w:val="0"/>
          <w:numId w:val="0"/>
        </w:numPr>
        <w:spacing w:line="480" w:lineRule="auto"/>
        <w:ind w:leftChars="200"/>
        <w:outlineLvl w:val="9"/>
        <w:rPr>
          <w:rFonts w:hint="eastAsia" w:ascii="宋体" w:hAnsi="宋体" w:eastAsia="宋体" w:cs="宋体"/>
          <w:b/>
          <w:caps w:val="0"/>
          <w:color w:val="auto"/>
          <w:spacing w:val="0"/>
          <w:kern w:val="0"/>
          <w:sz w:val="22"/>
          <w:szCs w:val="21"/>
        </w:rPr>
      </w:pPr>
      <w:r>
        <w:rPr>
          <w:rFonts w:hint="eastAsia" w:ascii="宋体" w:hAnsi="宋体" w:eastAsia="宋体" w:cs="宋体"/>
          <w:caps w:val="0"/>
          <w:color w:val="auto"/>
          <w:spacing w:val="0"/>
          <w:kern w:val="0"/>
          <w:sz w:val="24"/>
          <w:szCs w:val="24"/>
        </w:rPr>
        <w:t>注：本模块包括招标文件中其他（未提供即认定为无效投标）的条款。</w:t>
      </w:r>
    </w:p>
    <w:p w14:paraId="303ADE5C">
      <w:pPr>
        <w:jc w:val="center"/>
        <w:rPr>
          <w:rFonts w:hint="eastAsia" w:ascii="宋体" w:hAnsi="宋体"/>
          <w:b/>
          <w:bCs/>
          <w:color w:val="auto"/>
          <w:sz w:val="28"/>
          <w:szCs w:val="32"/>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icomoon ! important">
    <w:altName w:val="微软雅黑"/>
    <w:panose1 w:val="00000000000000000000"/>
    <w:charset w:val="00"/>
    <w:family w:val="auto"/>
    <w:pitch w:val="default"/>
    <w:sig w:usb0="00000000" w:usb1="00000000" w:usb2="00000000" w:usb3="00000000" w:csb0="00040001" w:csb1="00000000"/>
  </w:font>
  <w:font w:name="icomoon">
    <w:altName w:val="Segoe Print"/>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Noto Sans SC">
    <w:altName w:val="宋体"/>
    <w:panose1 w:val="020B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19D4">
    <w:pPr>
      <w:pStyle w:val="3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3178">
    <w:pPr>
      <w:pStyle w:val="3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104A6">
                          <w:pPr>
                            <w:pStyle w:val="3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3104A6">
                    <w:pPr>
                      <w:pStyle w:val="3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8646">
    <w:pPr>
      <w:pStyle w:val="3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6E3D2">
                          <w:pPr>
                            <w:pStyle w:val="3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996E3D2">
                    <w:pPr>
                      <w:pStyle w:val="3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385EE49">
      <w:pPr>
        <w:pStyle w:val="25"/>
      </w:pPr>
      <w:r>
        <w:rPr>
          <w:rFonts w:hint="eastAsia" w:ascii="仿宋" w:hAnsi="仿宋" w:eastAsia="仿宋"/>
          <w:szCs w:val="18"/>
        </w:rPr>
        <w:t>1.从业人员、营业收入、资产总额填报上一年度数据，无上一年度数据的新成立企业可不填报。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D56E">
    <w:pPr>
      <w:pStyle w:val="37"/>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posOffset>6280785</wp:posOffset>
              </wp:positionH>
              <wp:positionV relativeFrom="paragraph">
                <wp:posOffset>-540385</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88A420">
                          <w:pPr>
                            <w:pStyle w:val="36"/>
                          </w:pPr>
                        </w:p>
                      </w:txbxContent>
                    </wps:txbx>
                    <wps:bodyPr wrap="none" lIns="0" tIns="0" rIns="0" bIns="0">
                      <a:spAutoFit/>
                    </wps:bodyPr>
                  </wps:wsp>
                </a:graphicData>
              </a:graphic>
            </wp:anchor>
          </w:drawing>
        </mc:Choice>
        <mc:Fallback>
          <w:pict>
            <v:shape id="文本框 5" o:spid="_x0000_s1026" o:spt="202" type="#_x0000_t202" style="position:absolute;left:0pt;margin-left:494.55pt;margin-top:-42.55pt;height:144pt;width:144pt;mso-position-horizontal-relative:margin;mso-wrap-style:none;z-index:251659264;mso-width-relative:page;mso-height-relative:page;" filled="f" stroked="f" coordsize="21600,21600" o:gfxdata="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XOa61wAAAAwBAAAPAAAAAAAAAAEAIAAAACIAAABkcnMvZG93bnJldi54&#10;bWxQSwECFAAUAAAACACHTuJA7QUX9MIBAACNAwAADgAAAAAAAAABACAAAAAmAQAAZHJzL2Uyb0Rv&#10;Yy54bWxQSwUGAAAAAAYABgBZAQAAWgUAAAAA&#10;">
              <v:fill on="f" focussize="0,0"/>
              <v:stroke on="f"/>
              <v:imagedata o:title=""/>
              <o:lock v:ext="edit" aspectratio="f"/>
              <v:textbox inset="0mm,0mm,0mm,0mm" style="mso-fit-shape-to-text:t;">
                <w:txbxContent>
                  <w:p w14:paraId="0288A420">
                    <w:pPr>
                      <w:pStyle w:val="36"/>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3"/>
    <w:multiLevelType w:val="singleLevel"/>
    <w:tmpl w:val="00000003"/>
    <w:lvl w:ilvl="0" w:tentative="0">
      <w:start w:val="3"/>
      <w:numFmt w:val="chineseCounting"/>
      <w:suff w:val="nothing"/>
      <w:lvlText w:val="%1、"/>
      <w:lvlJc w:val="left"/>
      <w:rPr>
        <w:rFonts w:hint="eastAsia"/>
      </w:rPr>
    </w:lvl>
  </w:abstractNum>
  <w:abstractNum w:abstractNumId="2">
    <w:nsid w:val="00000004"/>
    <w:multiLevelType w:val="singleLevel"/>
    <w:tmpl w:val="00000004"/>
    <w:lvl w:ilvl="0" w:tentative="0">
      <w:start w:val="7"/>
      <w:numFmt w:val="chineseCounting"/>
      <w:suff w:val="nothing"/>
      <w:lvlText w:val="%1、"/>
      <w:lvlJc w:val="left"/>
      <w:rPr>
        <w:rFonts w:hint="eastAsia"/>
      </w:rPr>
    </w:lvl>
  </w:abstractNum>
  <w:abstractNum w:abstractNumId="3">
    <w:nsid w:val="00000005"/>
    <w:multiLevelType w:val="singleLevel"/>
    <w:tmpl w:val="00000005"/>
    <w:lvl w:ilvl="0" w:tentative="0">
      <w:start w:val="2"/>
      <w:numFmt w:val="upperLetter"/>
      <w:pStyle w:val="441"/>
      <w:lvlText w:val="%1."/>
      <w:lvlJc w:val="left"/>
      <w:pPr>
        <w:tabs>
          <w:tab w:val="left" w:pos="1830"/>
        </w:tabs>
        <w:ind w:left="1830" w:hanging="360"/>
      </w:pPr>
      <w:rPr>
        <w:rFonts w:hint="eastAsia"/>
      </w:rPr>
    </w:lvl>
  </w:abstractNum>
  <w:abstractNum w:abstractNumId="4">
    <w:nsid w:val="00000006"/>
    <w:multiLevelType w:val="singleLevel"/>
    <w:tmpl w:val="00000006"/>
    <w:lvl w:ilvl="0" w:tentative="0">
      <w:start w:val="1"/>
      <w:numFmt w:val="decimal"/>
      <w:pStyle w:val="422"/>
      <w:lvlText w:val="图%1. "/>
      <w:lvlJc w:val="left"/>
      <w:pPr>
        <w:tabs>
          <w:tab w:val="left" w:pos="777"/>
        </w:tabs>
        <w:ind w:left="777" w:hanging="420"/>
      </w:pPr>
      <w:rPr>
        <w:lang w:val="en-US"/>
      </w:rPr>
    </w:lvl>
  </w:abstractNum>
  <w:abstractNum w:abstractNumId="5">
    <w:nsid w:val="00000007"/>
    <w:multiLevelType w:val="multilevel"/>
    <w:tmpl w:val="00000007"/>
    <w:lvl w:ilvl="0" w:tentative="0">
      <w:start w:val="1"/>
      <w:numFmt w:val="bullet"/>
      <w:pStyle w:val="445"/>
      <w:lvlText w:val=""/>
      <w:lvlJc w:val="left"/>
      <w:pPr>
        <w:tabs>
          <w:tab w:val="left" w:pos="780"/>
        </w:tabs>
        <w:ind w:left="780" w:hanging="420"/>
      </w:pPr>
      <w:rPr>
        <w:rFonts w:hint="default" w:ascii="Wingdings" w:hAnsi="Wingdings"/>
        <w:sz w:val="13"/>
        <w:szCs w:val="13"/>
      </w:rPr>
    </w:lvl>
    <w:lvl w:ilvl="1" w:tentative="0">
      <w:start w:val="0"/>
      <w:numFmt w:val="bullet"/>
      <w:lvlText w:val="-"/>
      <w:lvlJc w:val="left"/>
      <w:pPr>
        <w:tabs>
          <w:tab w:val="left" w:pos="780"/>
        </w:tabs>
        <w:ind w:left="780" w:hanging="360"/>
      </w:pPr>
      <w:rPr>
        <w:rFonts w:hint="default" w:ascii="Times New Roman" w:hAnsi="Times New Roman" w:eastAsia="宋体"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8"/>
    <w:multiLevelType w:val="multilevel"/>
    <w:tmpl w:val="00000008"/>
    <w:lvl w:ilvl="0" w:tentative="0">
      <w:start w:val="1"/>
      <w:numFmt w:val="decimal"/>
      <w:lvlText w:val="第%1章"/>
      <w:lvlJc w:val="left"/>
      <w:pPr>
        <w:ind w:left="425" w:hanging="425"/>
      </w:pPr>
      <w:rPr>
        <w:rFonts w:hint="default" w:ascii="Times New Roman" w:hAnsi="Times New Roman" w:eastAsia="宋体"/>
        <w:b/>
        <w:i w:val="0"/>
        <w:sz w:val="32"/>
        <w:szCs w:val="32"/>
      </w:rPr>
    </w:lvl>
    <w:lvl w:ilvl="1" w:tentative="0">
      <w:start w:val="1"/>
      <w:numFmt w:val="decimal"/>
      <w:suff w:val="nothing"/>
      <w:lvlText w:val="%1.%2"/>
      <w:lvlJc w:val="left"/>
      <w:pPr>
        <w:ind w:left="567" w:hanging="567"/>
      </w:pPr>
      <w:rPr>
        <w:rFonts w:hint="default" w:ascii="Times New Roman" w:hAnsi="Times New Roman" w:eastAsia="宋体"/>
        <w:b/>
        <w:i w:val="0"/>
        <w:color w:val="auto"/>
        <w:sz w:val="28"/>
        <w:szCs w:val="28"/>
      </w:rPr>
    </w:lvl>
    <w:lvl w:ilvl="2" w:tentative="0">
      <w:start w:val="1"/>
      <w:numFmt w:val="decimal"/>
      <w:suff w:val="space"/>
      <w:lvlText w:val="%1.%2.%3"/>
      <w:lvlJc w:val="left"/>
      <w:pPr>
        <w:ind w:left="567" w:hanging="567"/>
      </w:pPr>
      <w:rPr>
        <w:rFonts w:hint="default" w:ascii="Times New Roman" w:hAnsi="Times New Roman" w:cs="Times New Roman"/>
        <w:b/>
        <w:i w:val="0"/>
        <w:color w:val="auto"/>
        <w:sz w:val="28"/>
      </w:rPr>
    </w:lvl>
    <w:lvl w:ilvl="3" w:tentative="0">
      <w:start w:val="1"/>
      <w:numFmt w:val="decimal"/>
      <w:suff w:val="nothing"/>
      <w:lvlText w:val="%1.%2.%3.%4"/>
      <w:lvlJc w:val="left"/>
      <w:pPr>
        <w:ind w:left="1276" w:hanging="708"/>
      </w:pPr>
      <w:rPr>
        <w:rFonts w:hint="default" w:ascii="Times New Roman" w:hAnsi="Times New Roman" w:eastAsia="宋体" w:cs="Times New Roman"/>
        <w:b/>
        <w:bCs w:val="0"/>
        <w:i w:val="0"/>
        <w:iCs w:val="0"/>
        <w:caps w:val="0"/>
        <w:smallCaps w:val="0"/>
        <w:vanish w:val="0"/>
        <w:color w:val="000000"/>
        <w:spacing w:val="0"/>
        <w:position w:val="0"/>
        <w:sz w:val="28"/>
        <w:szCs w:val="28"/>
        <w:u w:val="none"/>
        <w:vertAlign w:val="baseline"/>
      </w:rPr>
    </w:lvl>
    <w:lvl w:ilvl="4" w:tentative="0">
      <w:start w:val="1"/>
      <w:numFmt w:val="decimal"/>
      <w:pStyle w:val="460"/>
      <w:lvlText w:val="%1.%2.%3.%4.%5"/>
      <w:lvlJc w:val="left"/>
      <w:pPr>
        <w:ind w:left="1418" w:hanging="850"/>
      </w:pPr>
      <w:rPr>
        <w:rFonts w:hint="default" w:ascii="Times New Roman" w:hAnsi="Times New Roman" w:cs="Times New Roman"/>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09"/>
    <w:multiLevelType w:val="singleLevel"/>
    <w:tmpl w:val="00000009"/>
    <w:lvl w:ilvl="0" w:tentative="0">
      <w:start w:val="2"/>
      <w:numFmt w:val="decimal"/>
      <w:suff w:val="nothing"/>
      <w:lvlText w:val="%1、"/>
      <w:lvlJc w:val="left"/>
    </w:lvl>
  </w:abstractNum>
  <w:abstractNum w:abstractNumId="8">
    <w:nsid w:val="7457BC82"/>
    <w:multiLevelType w:val="singleLevel"/>
    <w:tmpl w:val="7457BC82"/>
    <w:lvl w:ilvl="0" w:tentative="0">
      <w:start w:val="1"/>
      <w:numFmt w:val="decimal"/>
      <w:lvlText w:val="%1."/>
      <w:lvlJc w:val="left"/>
      <w:pPr>
        <w:tabs>
          <w:tab w:val="left" w:pos="312"/>
        </w:tabs>
      </w:pPr>
    </w:lvl>
  </w:abstractNum>
  <w:num w:numId="1">
    <w:abstractNumId w:val="4"/>
    <w:lvlOverride w:ilvl="0">
      <w:startOverride w:val="1"/>
    </w:lvlOverride>
  </w:num>
  <w:num w:numId="2">
    <w:abstractNumId w:val="3"/>
  </w:num>
  <w:num w:numId="3">
    <w:abstractNumId w:val="5"/>
  </w:num>
  <w:num w:numId="4">
    <w:abstractNumId w:val="6"/>
  </w:num>
  <w:num w:numId="5">
    <w:abstractNumId w:val="8"/>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iMGY3OGFmYjFkMmFlNTk0YjQyMDY1YmNmN2NjMTMifQ=="/>
  </w:docVars>
  <w:rsids>
    <w:rsidRoot w:val="00FA0D9F"/>
    <w:rsid w:val="00093839"/>
    <w:rsid w:val="000968BF"/>
    <w:rsid w:val="00096FA3"/>
    <w:rsid w:val="000B0844"/>
    <w:rsid w:val="000C529B"/>
    <w:rsid w:val="00142CA9"/>
    <w:rsid w:val="00173C03"/>
    <w:rsid w:val="00181D93"/>
    <w:rsid w:val="001A5B1E"/>
    <w:rsid w:val="001A5D8B"/>
    <w:rsid w:val="001F2FB1"/>
    <w:rsid w:val="00220428"/>
    <w:rsid w:val="00226D41"/>
    <w:rsid w:val="00232374"/>
    <w:rsid w:val="00244928"/>
    <w:rsid w:val="00281D56"/>
    <w:rsid w:val="00285085"/>
    <w:rsid w:val="002B7B5A"/>
    <w:rsid w:val="002C5D13"/>
    <w:rsid w:val="002F211A"/>
    <w:rsid w:val="0031257C"/>
    <w:rsid w:val="0031380D"/>
    <w:rsid w:val="003859BF"/>
    <w:rsid w:val="003876FD"/>
    <w:rsid w:val="00392CDA"/>
    <w:rsid w:val="003B39D8"/>
    <w:rsid w:val="003D641D"/>
    <w:rsid w:val="003D78F5"/>
    <w:rsid w:val="003F7AA1"/>
    <w:rsid w:val="0041568B"/>
    <w:rsid w:val="004479AC"/>
    <w:rsid w:val="00475839"/>
    <w:rsid w:val="00487129"/>
    <w:rsid w:val="004C4395"/>
    <w:rsid w:val="004F1689"/>
    <w:rsid w:val="00510D44"/>
    <w:rsid w:val="005427CB"/>
    <w:rsid w:val="00585167"/>
    <w:rsid w:val="005B1BBB"/>
    <w:rsid w:val="00602D4C"/>
    <w:rsid w:val="00622932"/>
    <w:rsid w:val="00681033"/>
    <w:rsid w:val="006B1F8B"/>
    <w:rsid w:val="006C3757"/>
    <w:rsid w:val="006D1FED"/>
    <w:rsid w:val="0071166B"/>
    <w:rsid w:val="00726A27"/>
    <w:rsid w:val="00747FF9"/>
    <w:rsid w:val="00792AAB"/>
    <w:rsid w:val="00794971"/>
    <w:rsid w:val="007B25B1"/>
    <w:rsid w:val="007B542E"/>
    <w:rsid w:val="007E539B"/>
    <w:rsid w:val="008139E4"/>
    <w:rsid w:val="0083362E"/>
    <w:rsid w:val="00840DAC"/>
    <w:rsid w:val="00843372"/>
    <w:rsid w:val="008439D7"/>
    <w:rsid w:val="00853E2F"/>
    <w:rsid w:val="00856B18"/>
    <w:rsid w:val="00865024"/>
    <w:rsid w:val="00873761"/>
    <w:rsid w:val="0089148E"/>
    <w:rsid w:val="008D1BD0"/>
    <w:rsid w:val="009818A5"/>
    <w:rsid w:val="00985D93"/>
    <w:rsid w:val="009A1E34"/>
    <w:rsid w:val="009E70F5"/>
    <w:rsid w:val="00A12DB9"/>
    <w:rsid w:val="00A149E8"/>
    <w:rsid w:val="00A21C3F"/>
    <w:rsid w:val="00A4743D"/>
    <w:rsid w:val="00A4773B"/>
    <w:rsid w:val="00A55B83"/>
    <w:rsid w:val="00A808E0"/>
    <w:rsid w:val="00AB0163"/>
    <w:rsid w:val="00AD5B76"/>
    <w:rsid w:val="00AE4EA1"/>
    <w:rsid w:val="00AF33EE"/>
    <w:rsid w:val="00B118AD"/>
    <w:rsid w:val="00B14412"/>
    <w:rsid w:val="00B16EE2"/>
    <w:rsid w:val="00B178ED"/>
    <w:rsid w:val="00B1795B"/>
    <w:rsid w:val="00B44122"/>
    <w:rsid w:val="00B73B91"/>
    <w:rsid w:val="00BE2CE6"/>
    <w:rsid w:val="00BF478B"/>
    <w:rsid w:val="00C02C04"/>
    <w:rsid w:val="00C05A9E"/>
    <w:rsid w:val="00C13BF3"/>
    <w:rsid w:val="00C26EE1"/>
    <w:rsid w:val="00C321E5"/>
    <w:rsid w:val="00C74EDE"/>
    <w:rsid w:val="00C9397C"/>
    <w:rsid w:val="00CB4411"/>
    <w:rsid w:val="00CB4A72"/>
    <w:rsid w:val="00D01278"/>
    <w:rsid w:val="00D05718"/>
    <w:rsid w:val="00D30889"/>
    <w:rsid w:val="00D36DE3"/>
    <w:rsid w:val="00D82129"/>
    <w:rsid w:val="00DC51ED"/>
    <w:rsid w:val="00DF7670"/>
    <w:rsid w:val="00E47854"/>
    <w:rsid w:val="00E9413C"/>
    <w:rsid w:val="00EE06B2"/>
    <w:rsid w:val="00EE6543"/>
    <w:rsid w:val="00F13769"/>
    <w:rsid w:val="00F538F5"/>
    <w:rsid w:val="00FA0D9F"/>
    <w:rsid w:val="00FB5248"/>
    <w:rsid w:val="00FD325B"/>
    <w:rsid w:val="011B2BC5"/>
    <w:rsid w:val="019836F8"/>
    <w:rsid w:val="01A00C4B"/>
    <w:rsid w:val="01C54B55"/>
    <w:rsid w:val="01D650D7"/>
    <w:rsid w:val="02136AB8"/>
    <w:rsid w:val="02290C40"/>
    <w:rsid w:val="023870D5"/>
    <w:rsid w:val="025A0E38"/>
    <w:rsid w:val="02690819"/>
    <w:rsid w:val="02D84414"/>
    <w:rsid w:val="02DA018C"/>
    <w:rsid w:val="02F23728"/>
    <w:rsid w:val="030F6088"/>
    <w:rsid w:val="03157416"/>
    <w:rsid w:val="032A396C"/>
    <w:rsid w:val="03830824"/>
    <w:rsid w:val="03A22601"/>
    <w:rsid w:val="046212F9"/>
    <w:rsid w:val="04B769D7"/>
    <w:rsid w:val="056F1060"/>
    <w:rsid w:val="057C3E6F"/>
    <w:rsid w:val="05883ED0"/>
    <w:rsid w:val="05AE4343"/>
    <w:rsid w:val="061B2F96"/>
    <w:rsid w:val="06AD29C3"/>
    <w:rsid w:val="06AF4435"/>
    <w:rsid w:val="06B56F46"/>
    <w:rsid w:val="06D35A58"/>
    <w:rsid w:val="06F0685D"/>
    <w:rsid w:val="07092259"/>
    <w:rsid w:val="073A2F39"/>
    <w:rsid w:val="077C1812"/>
    <w:rsid w:val="07B0169E"/>
    <w:rsid w:val="07B34A9B"/>
    <w:rsid w:val="07BA5B74"/>
    <w:rsid w:val="07D8517B"/>
    <w:rsid w:val="084622E0"/>
    <w:rsid w:val="08477EB7"/>
    <w:rsid w:val="08A13C26"/>
    <w:rsid w:val="08C14117"/>
    <w:rsid w:val="08EE04EE"/>
    <w:rsid w:val="0926412B"/>
    <w:rsid w:val="094E0AD4"/>
    <w:rsid w:val="09BD7B5A"/>
    <w:rsid w:val="09C73B66"/>
    <w:rsid w:val="09D678FF"/>
    <w:rsid w:val="09DE4A06"/>
    <w:rsid w:val="09FE1E7F"/>
    <w:rsid w:val="0A081A83"/>
    <w:rsid w:val="0A4D7496"/>
    <w:rsid w:val="0A6A0048"/>
    <w:rsid w:val="0A840D8F"/>
    <w:rsid w:val="0A974471"/>
    <w:rsid w:val="0B0F299D"/>
    <w:rsid w:val="0B1A7CC0"/>
    <w:rsid w:val="0B40582F"/>
    <w:rsid w:val="0B4363E0"/>
    <w:rsid w:val="0B666A61"/>
    <w:rsid w:val="0B93383C"/>
    <w:rsid w:val="0BAE3F2E"/>
    <w:rsid w:val="0BDE5EC2"/>
    <w:rsid w:val="0C2661F0"/>
    <w:rsid w:val="0C346B5F"/>
    <w:rsid w:val="0CC058BD"/>
    <w:rsid w:val="0CC80F2E"/>
    <w:rsid w:val="0CD8398F"/>
    <w:rsid w:val="0D205DEA"/>
    <w:rsid w:val="0D2E35AF"/>
    <w:rsid w:val="0D2F5F91"/>
    <w:rsid w:val="0D4032E2"/>
    <w:rsid w:val="0D594E71"/>
    <w:rsid w:val="0D735465"/>
    <w:rsid w:val="0D7D0391"/>
    <w:rsid w:val="0EA37FCC"/>
    <w:rsid w:val="0F135152"/>
    <w:rsid w:val="0F3348CF"/>
    <w:rsid w:val="0F5B483C"/>
    <w:rsid w:val="0F5C08A7"/>
    <w:rsid w:val="0FBE1D61"/>
    <w:rsid w:val="0FC95811"/>
    <w:rsid w:val="103E7FAD"/>
    <w:rsid w:val="10843FDE"/>
    <w:rsid w:val="10B84804"/>
    <w:rsid w:val="10C33AA3"/>
    <w:rsid w:val="110D13B1"/>
    <w:rsid w:val="11140D0D"/>
    <w:rsid w:val="11433F8B"/>
    <w:rsid w:val="11CF4FFF"/>
    <w:rsid w:val="12054070"/>
    <w:rsid w:val="122F634E"/>
    <w:rsid w:val="12AD31C8"/>
    <w:rsid w:val="12BA4550"/>
    <w:rsid w:val="12C1051E"/>
    <w:rsid w:val="12C86253"/>
    <w:rsid w:val="12DE5A77"/>
    <w:rsid w:val="12FF5910"/>
    <w:rsid w:val="1356560D"/>
    <w:rsid w:val="138617C4"/>
    <w:rsid w:val="139A199E"/>
    <w:rsid w:val="13C524D5"/>
    <w:rsid w:val="13C65A84"/>
    <w:rsid w:val="14041058"/>
    <w:rsid w:val="140B3946"/>
    <w:rsid w:val="141259D8"/>
    <w:rsid w:val="149E726C"/>
    <w:rsid w:val="14A07309"/>
    <w:rsid w:val="14A800EA"/>
    <w:rsid w:val="15322583"/>
    <w:rsid w:val="1562473D"/>
    <w:rsid w:val="15744470"/>
    <w:rsid w:val="15B50D11"/>
    <w:rsid w:val="15C9479E"/>
    <w:rsid w:val="15CA22E2"/>
    <w:rsid w:val="15FC6940"/>
    <w:rsid w:val="1653052A"/>
    <w:rsid w:val="16A3485F"/>
    <w:rsid w:val="16A447B6"/>
    <w:rsid w:val="183028D1"/>
    <w:rsid w:val="18426A10"/>
    <w:rsid w:val="184A0AFE"/>
    <w:rsid w:val="18B708FC"/>
    <w:rsid w:val="18C047B6"/>
    <w:rsid w:val="19502AFF"/>
    <w:rsid w:val="19B54EFD"/>
    <w:rsid w:val="19C5529B"/>
    <w:rsid w:val="1A18186E"/>
    <w:rsid w:val="1A5B5BFF"/>
    <w:rsid w:val="1A961371"/>
    <w:rsid w:val="1AAE4542"/>
    <w:rsid w:val="1AD3592D"/>
    <w:rsid w:val="1B234358"/>
    <w:rsid w:val="1B505038"/>
    <w:rsid w:val="1BA86870"/>
    <w:rsid w:val="1BE62C21"/>
    <w:rsid w:val="1BE62FFA"/>
    <w:rsid w:val="1C37470F"/>
    <w:rsid w:val="1C7B4336"/>
    <w:rsid w:val="1C971118"/>
    <w:rsid w:val="1CBE38CE"/>
    <w:rsid w:val="1CDD6D9F"/>
    <w:rsid w:val="1D423AED"/>
    <w:rsid w:val="1D436C02"/>
    <w:rsid w:val="1D4B711D"/>
    <w:rsid w:val="1D532BBD"/>
    <w:rsid w:val="1D6F3E9B"/>
    <w:rsid w:val="1D7019C1"/>
    <w:rsid w:val="1D9F5E03"/>
    <w:rsid w:val="1DC563C2"/>
    <w:rsid w:val="1DDC7057"/>
    <w:rsid w:val="1E556FA1"/>
    <w:rsid w:val="1EA2204E"/>
    <w:rsid w:val="1EA90CE7"/>
    <w:rsid w:val="1EC27FFB"/>
    <w:rsid w:val="1ED16490"/>
    <w:rsid w:val="1EE73F05"/>
    <w:rsid w:val="1EF9600C"/>
    <w:rsid w:val="1EFE4F8E"/>
    <w:rsid w:val="1EFE7178"/>
    <w:rsid w:val="1F422EEA"/>
    <w:rsid w:val="1F514A1C"/>
    <w:rsid w:val="1F6E07A1"/>
    <w:rsid w:val="1FC23B84"/>
    <w:rsid w:val="1FD9384E"/>
    <w:rsid w:val="200C59D1"/>
    <w:rsid w:val="20197FAC"/>
    <w:rsid w:val="20EF1461"/>
    <w:rsid w:val="211620C8"/>
    <w:rsid w:val="212E5E1B"/>
    <w:rsid w:val="21313216"/>
    <w:rsid w:val="214D3EA1"/>
    <w:rsid w:val="216435EB"/>
    <w:rsid w:val="216B620B"/>
    <w:rsid w:val="21D41631"/>
    <w:rsid w:val="22023A65"/>
    <w:rsid w:val="224551CB"/>
    <w:rsid w:val="224C7B24"/>
    <w:rsid w:val="228A28B3"/>
    <w:rsid w:val="22EC2322"/>
    <w:rsid w:val="23057A45"/>
    <w:rsid w:val="23571659"/>
    <w:rsid w:val="23A60E49"/>
    <w:rsid w:val="23BF72B5"/>
    <w:rsid w:val="23E40A13"/>
    <w:rsid w:val="24A85EE5"/>
    <w:rsid w:val="24B121FF"/>
    <w:rsid w:val="24D5035D"/>
    <w:rsid w:val="24D61AAD"/>
    <w:rsid w:val="253F66D1"/>
    <w:rsid w:val="25646F53"/>
    <w:rsid w:val="25A32B45"/>
    <w:rsid w:val="25B164F6"/>
    <w:rsid w:val="25B64A05"/>
    <w:rsid w:val="25D24FC7"/>
    <w:rsid w:val="25EF3995"/>
    <w:rsid w:val="25F82137"/>
    <w:rsid w:val="260600EA"/>
    <w:rsid w:val="260911F2"/>
    <w:rsid w:val="262F4BA2"/>
    <w:rsid w:val="265E565D"/>
    <w:rsid w:val="267918E7"/>
    <w:rsid w:val="269849ED"/>
    <w:rsid w:val="26BF113B"/>
    <w:rsid w:val="27044834"/>
    <w:rsid w:val="2749750B"/>
    <w:rsid w:val="279F537D"/>
    <w:rsid w:val="27CA1890"/>
    <w:rsid w:val="27DE1A1A"/>
    <w:rsid w:val="28410919"/>
    <w:rsid w:val="284D6B87"/>
    <w:rsid w:val="289D21E6"/>
    <w:rsid w:val="28BC5ABB"/>
    <w:rsid w:val="28C20A1F"/>
    <w:rsid w:val="28F44361"/>
    <w:rsid w:val="290F7E8C"/>
    <w:rsid w:val="29105A60"/>
    <w:rsid w:val="293427AA"/>
    <w:rsid w:val="29763DCD"/>
    <w:rsid w:val="29C25353"/>
    <w:rsid w:val="29D214CD"/>
    <w:rsid w:val="2B2A1401"/>
    <w:rsid w:val="2BA47406"/>
    <w:rsid w:val="2BE96F01"/>
    <w:rsid w:val="2C3B6029"/>
    <w:rsid w:val="2C414C55"/>
    <w:rsid w:val="2C416A03"/>
    <w:rsid w:val="2C6426F1"/>
    <w:rsid w:val="2C6F00A8"/>
    <w:rsid w:val="2C9030F0"/>
    <w:rsid w:val="2CB4367B"/>
    <w:rsid w:val="2D23435A"/>
    <w:rsid w:val="2DB33F4F"/>
    <w:rsid w:val="2DB476A8"/>
    <w:rsid w:val="2DC86CB0"/>
    <w:rsid w:val="2DFF3D5A"/>
    <w:rsid w:val="2E0C3040"/>
    <w:rsid w:val="2E5C5308"/>
    <w:rsid w:val="2E884DBD"/>
    <w:rsid w:val="2ED31DB0"/>
    <w:rsid w:val="2EEB0EA8"/>
    <w:rsid w:val="2EFF4953"/>
    <w:rsid w:val="2F067A90"/>
    <w:rsid w:val="2F3445FD"/>
    <w:rsid w:val="2F3C1CA3"/>
    <w:rsid w:val="2F7610B9"/>
    <w:rsid w:val="2F827F87"/>
    <w:rsid w:val="2F956FA1"/>
    <w:rsid w:val="2FEE6EA1"/>
    <w:rsid w:val="300A1801"/>
    <w:rsid w:val="30456844"/>
    <w:rsid w:val="309926AA"/>
    <w:rsid w:val="30B22D37"/>
    <w:rsid w:val="30F77FD8"/>
    <w:rsid w:val="30FD73CC"/>
    <w:rsid w:val="317E5716"/>
    <w:rsid w:val="32620F41"/>
    <w:rsid w:val="33757126"/>
    <w:rsid w:val="338531C9"/>
    <w:rsid w:val="339C6C14"/>
    <w:rsid w:val="33C85C5B"/>
    <w:rsid w:val="34871097"/>
    <w:rsid w:val="3491429F"/>
    <w:rsid w:val="34FB796B"/>
    <w:rsid w:val="356419B4"/>
    <w:rsid w:val="357065AB"/>
    <w:rsid w:val="35915FF2"/>
    <w:rsid w:val="35AE6810"/>
    <w:rsid w:val="35B5220F"/>
    <w:rsid w:val="362F3D70"/>
    <w:rsid w:val="375A4762"/>
    <w:rsid w:val="37A2419B"/>
    <w:rsid w:val="37CB23F9"/>
    <w:rsid w:val="38013BE2"/>
    <w:rsid w:val="383C7F00"/>
    <w:rsid w:val="395A2025"/>
    <w:rsid w:val="39B23064"/>
    <w:rsid w:val="39BE2F9E"/>
    <w:rsid w:val="3A1E3A53"/>
    <w:rsid w:val="3A1E4827"/>
    <w:rsid w:val="3AC10291"/>
    <w:rsid w:val="3ACC6031"/>
    <w:rsid w:val="3B1672AC"/>
    <w:rsid w:val="3B3D6F2F"/>
    <w:rsid w:val="3BFA6BCE"/>
    <w:rsid w:val="3C165EA1"/>
    <w:rsid w:val="3C5B521E"/>
    <w:rsid w:val="3C87603E"/>
    <w:rsid w:val="3C9506A5"/>
    <w:rsid w:val="3CB01BC6"/>
    <w:rsid w:val="3CBB7CB3"/>
    <w:rsid w:val="3D057D27"/>
    <w:rsid w:val="3D3F23C8"/>
    <w:rsid w:val="3D714F53"/>
    <w:rsid w:val="3DAA07DC"/>
    <w:rsid w:val="3DB66FC2"/>
    <w:rsid w:val="3DCB0822"/>
    <w:rsid w:val="3DDB0D82"/>
    <w:rsid w:val="3E94330A"/>
    <w:rsid w:val="3F445BC2"/>
    <w:rsid w:val="3F6B169A"/>
    <w:rsid w:val="3F6C12E5"/>
    <w:rsid w:val="3FB62292"/>
    <w:rsid w:val="3FDB47BC"/>
    <w:rsid w:val="3FE515D7"/>
    <w:rsid w:val="3FE75B62"/>
    <w:rsid w:val="405368AD"/>
    <w:rsid w:val="40A47108"/>
    <w:rsid w:val="40AA56DE"/>
    <w:rsid w:val="411949FC"/>
    <w:rsid w:val="411E4749"/>
    <w:rsid w:val="413D1E15"/>
    <w:rsid w:val="41C527C3"/>
    <w:rsid w:val="41D103D1"/>
    <w:rsid w:val="42115487"/>
    <w:rsid w:val="4244605E"/>
    <w:rsid w:val="42552DB0"/>
    <w:rsid w:val="42C763A1"/>
    <w:rsid w:val="43413334"/>
    <w:rsid w:val="43601A0D"/>
    <w:rsid w:val="43C04259"/>
    <w:rsid w:val="43E77A38"/>
    <w:rsid w:val="441B614C"/>
    <w:rsid w:val="445A687D"/>
    <w:rsid w:val="446217B4"/>
    <w:rsid w:val="44E00858"/>
    <w:rsid w:val="459E4A6E"/>
    <w:rsid w:val="46192347"/>
    <w:rsid w:val="46717BF8"/>
    <w:rsid w:val="46737F72"/>
    <w:rsid w:val="469814BD"/>
    <w:rsid w:val="46D054B1"/>
    <w:rsid w:val="472A0E76"/>
    <w:rsid w:val="4732546E"/>
    <w:rsid w:val="47B6185D"/>
    <w:rsid w:val="47C6205A"/>
    <w:rsid w:val="47E210AF"/>
    <w:rsid w:val="47F06F8A"/>
    <w:rsid w:val="481D29DF"/>
    <w:rsid w:val="48255C58"/>
    <w:rsid w:val="4899632C"/>
    <w:rsid w:val="490616D1"/>
    <w:rsid w:val="49281B4A"/>
    <w:rsid w:val="495E20E6"/>
    <w:rsid w:val="498B765A"/>
    <w:rsid w:val="499046CE"/>
    <w:rsid w:val="49B26D3A"/>
    <w:rsid w:val="49DE18DD"/>
    <w:rsid w:val="4A1C2405"/>
    <w:rsid w:val="4A266DE0"/>
    <w:rsid w:val="4ACB36BC"/>
    <w:rsid w:val="4B045373"/>
    <w:rsid w:val="4B6E6C91"/>
    <w:rsid w:val="4BE96317"/>
    <w:rsid w:val="4BF4363A"/>
    <w:rsid w:val="4C121D12"/>
    <w:rsid w:val="4C235CCD"/>
    <w:rsid w:val="4C3A657C"/>
    <w:rsid w:val="4C404625"/>
    <w:rsid w:val="4C8A5D30"/>
    <w:rsid w:val="4D3320F2"/>
    <w:rsid w:val="4D3B0BD4"/>
    <w:rsid w:val="4D4B54DB"/>
    <w:rsid w:val="4D5746A4"/>
    <w:rsid w:val="4D791D41"/>
    <w:rsid w:val="4D8E53C8"/>
    <w:rsid w:val="4DD63FA5"/>
    <w:rsid w:val="4E3E388D"/>
    <w:rsid w:val="4E816CDB"/>
    <w:rsid w:val="4EBB3F9B"/>
    <w:rsid w:val="4EE03920"/>
    <w:rsid w:val="4F310701"/>
    <w:rsid w:val="4FC74BC1"/>
    <w:rsid w:val="50033E4B"/>
    <w:rsid w:val="5032028D"/>
    <w:rsid w:val="506A211C"/>
    <w:rsid w:val="5095081C"/>
    <w:rsid w:val="50B60EBE"/>
    <w:rsid w:val="50E0418D"/>
    <w:rsid w:val="50E21CB3"/>
    <w:rsid w:val="50E77F93"/>
    <w:rsid w:val="512F2A1E"/>
    <w:rsid w:val="51322974"/>
    <w:rsid w:val="51431A8C"/>
    <w:rsid w:val="5146524F"/>
    <w:rsid w:val="5164091A"/>
    <w:rsid w:val="519136D9"/>
    <w:rsid w:val="519F5DF6"/>
    <w:rsid w:val="51E7154B"/>
    <w:rsid w:val="51F53C68"/>
    <w:rsid w:val="521E3463"/>
    <w:rsid w:val="527F164D"/>
    <w:rsid w:val="52911BE2"/>
    <w:rsid w:val="52DB4C0C"/>
    <w:rsid w:val="52FE4D9E"/>
    <w:rsid w:val="53D03CB0"/>
    <w:rsid w:val="541F4FCC"/>
    <w:rsid w:val="542C341A"/>
    <w:rsid w:val="544B5DC1"/>
    <w:rsid w:val="544D66EF"/>
    <w:rsid w:val="548D7E0C"/>
    <w:rsid w:val="54996B2C"/>
    <w:rsid w:val="551B150B"/>
    <w:rsid w:val="55322ADD"/>
    <w:rsid w:val="55853555"/>
    <w:rsid w:val="5591748A"/>
    <w:rsid w:val="55DE5F5C"/>
    <w:rsid w:val="55F65CBA"/>
    <w:rsid w:val="561A153F"/>
    <w:rsid w:val="567C4958"/>
    <w:rsid w:val="5684380C"/>
    <w:rsid w:val="5689599A"/>
    <w:rsid w:val="569357FD"/>
    <w:rsid w:val="56C347D1"/>
    <w:rsid w:val="56EE28AB"/>
    <w:rsid w:val="57245405"/>
    <w:rsid w:val="57462870"/>
    <w:rsid w:val="576A0C54"/>
    <w:rsid w:val="578837A1"/>
    <w:rsid w:val="57AB5EF3"/>
    <w:rsid w:val="57F96347"/>
    <w:rsid w:val="581C0874"/>
    <w:rsid w:val="58591997"/>
    <w:rsid w:val="585F0125"/>
    <w:rsid w:val="591D1576"/>
    <w:rsid w:val="592941F7"/>
    <w:rsid w:val="594C3CEA"/>
    <w:rsid w:val="598D29D8"/>
    <w:rsid w:val="59EE29E5"/>
    <w:rsid w:val="5AE66844"/>
    <w:rsid w:val="5AFB37BB"/>
    <w:rsid w:val="5B022E3E"/>
    <w:rsid w:val="5B0D2022"/>
    <w:rsid w:val="5B242EC8"/>
    <w:rsid w:val="5BA34735"/>
    <w:rsid w:val="5BB10BFF"/>
    <w:rsid w:val="5C366395"/>
    <w:rsid w:val="5C7B38CE"/>
    <w:rsid w:val="5C9F314E"/>
    <w:rsid w:val="5CA644DC"/>
    <w:rsid w:val="5CE13766"/>
    <w:rsid w:val="5CFD67FE"/>
    <w:rsid w:val="5CFF599B"/>
    <w:rsid w:val="5D1F7DEB"/>
    <w:rsid w:val="5D616655"/>
    <w:rsid w:val="5D852344"/>
    <w:rsid w:val="5DC66198"/>
    <w:rsid w:val="5DCF35BF"/>
    <w:rsid w:val="5DF677B8"/>
    <w:rsid w:val="5DFC4830"/>
    <w:rsid w:val="5E2A2126"/>
    <w:rsid w:val="5E623B38"/>
    <w:rsid w:val="5E7B72A3"/>
    <w:rsid w:val="5E836A0F"/>
    <w:rsid w:val="5E953FCE"/>
    <w:rsid w:val="5F2636B2"/>
    <w:rsid w:val="5F34063D"/>
    <w:rsid w:val="5F3C02E0"/>
    <w:rsid w:val="5F6146EB"/>
    <w:rsid w:val="5F852081"/>
    <w:rsid w:val="5F937EBF"/>
    <w:rsid w:val="5FD614CB"/>
    <w:rsid w:val="5FDE21DF"/>
    <w:rsid w:val="60A82A85"/>
    <w:rsid w:val="60AA3E6F"/>
    <w:rsid w:val="611063C8"/>
    <w:rsid w:val="61116D02"/>
    <w:rsid w:val="614E7EA2"/>
    <w:rsid w:val="61687FEE"/>
    <w:rsid w:val="61E635CD"/>
    <w:rsid w:val="61F066E5"/>
    <w:rsid w:val="61FA2E0B"/>
    <w:rsid w:val="62710785"/>
    <w:rsid w:val="628F77C1"/>
    <w:rsid w:val="629F14DC"/>
    <w:rsid w:val="62A768B8"/>
    <w:rsid w:val="62B62320"/>
    <w:rsid w:val="62B965EC"/>
    <w:rsid w:val="62C66EC2"/>
    <w:rsid w:val="62CF4061"/>
    <w:rsid w:val="63116428"/>
    <w:rsid w:val="63146CC8"/>
    <w:rsid w:val="632F5B89"/>
    <w:rsid w:val="6390652C"/>
    <w:rsid w:val="639808F7"/>
    <w:rsid w:val="63FE3D00"/>
    <w:rsid w:val="64032214"/>
    <w:rsid w:val="644D7933"/>
    <w:rsid w:val="647926B6"/>
    <w:rsid w:val="64DB4F3F"/>
    <w:rsid w:val="6527230D"/>
    <w:rsid w:val="65426D6C"/>
    <w:rsid w:val="654E0916"/>
    <w:rsid w:val="65C46E98"/>
    <w:rsid w:val="65CD0D2C"/>
    <w:rsid w:val="66552ACF"/>
    <w:rsid w:val="669C06FE"/>
    <w:rsid w:val="66CF2882"/>
    <w:rsid w:val="67652D8D"/>
    <w:rsid w:val="676D4A64"/>
    <w:rsid w:val="67840667"/>
    <w:rsid w:val="678768E9"/>
    <w:rsid w:val="67A413D0"/>
    <w:rsid w:val="67A44471"/>
    <w:rsid w:val="680B1198"/>
    <w:rsid w:val="68206652"/>
    <w:rsid w:val="687A681D"/>
    <w:rsid w:val="687E630D"/>
    <w:rsid w:val="688431F8"/>
    <w:rsid w:val="68AB6CFB"/>
    <w:rsid w:val="68B47F81"/>
    <w:rsid w:val="68D20407"/>
    <w:rsid w:val="69196036"/>
    <w:rsid w:val="692A0243"/>
    <w:rsid w:val="693E784B"/>
    <w:rsid w:val="69C001CA"/>
    <w:rsid w:val="69C77840"/>
    <w:rsid w:val="69CC47B0"/>
    <w:rsid w:val="69CC7B4C"/>
    <w:rsid w:val="69E53B59"/>
    <w:rsid w:val="6A682EE9"/>
    <w:rsid w:val="6AA94639"/>
    <w:rsid w:val="6B4750DC"/>
    <w:rsid w:val="6BC049AA"/>
    <w:rsid w:val="6C755621"/>
    <w:rsid w:val="6CB30550"/>
    <w:rsid w:val="6CEC7186"/>
    <w:rsid w:val="6D0D1D80"/>
    <w:rsid w:val="6D2C27DC"/>
    <w:rsid w:val="6D38376D"/>
    <w:rsid w:val="6D452C3D"/>
    <w:rsid w:val="6DAA42C3"/>
    <w:rsid w:val="6DB41985"/>
    <w:rsid w:val="6DDD2E33"/>
    <w:rsid w:val="6E192634"/>
    <w:rsid w:val="6E2F3680"/>
    <w:rsid w:val="6E715AD9"/>
    <w:rsid w:val="6E9D248D"/>
    <w:rsid w:val="6EB760D5"/>
    <w:rsid w:val="6ECA447F"/>
    <w:rsid w:val="6EDB73CF"/>
    <w:rsid w:val="6F0B2A99"/>
    <w:rsid w:val="6F3516F0"/>
    <w:rsid w:val="6F415570"/>
    <w:rsid w:val="6F4F4560"/>
    <w:rsid w:val="6F743FC6"/>
    <w:rsid w:val="6FF13869"/>
    <w:rsid w:val="70390C2E"/>
    <w:rsid w:val="70455963"/>
    <w:rsid w:val="70C76378"/>
    <w:rsid w:val="70F71723"/>
    <w:rsid w:val="7129652D"/>
    <w:rsid w:val="71424440"/>
    <w:rsid w:val="714322C2"/>
    <w:rsid w:val="7146561A"/>
    <w:rsid w:val="71502811"/>
    <w:rsid w:val="71724535"/>
    <w:rsid w:val="71997D14"/>
    <w:rsid w:val="71DC5E53"/>
    <w:rsid w:val="72273572"/>
    <w:rsid w:val="724C2FD8"/>
    <w:rsid w:val="72565C05"/>
    <w:rsid w:val="7257155D"/>
    <w:rsid w:val="726E2F4F"/>
    <w:rsid w:val="72AC2753"/>
    <w:rsid w:val="72BB3CBA"/>
    <w:rsid w:val="72BF19FC"/>
    <w:rsid w:val="72D27981"/>
    <w:rsid w:val="72EE0533"/>
    <w:rsid w:val="733516EC"/>
    <w:rsid w:val="73375A36"/>
    <w:rsid w:val="733F2B3D"/>
    <w:rsid w:val="735A7977"/>
    <w:rsid w:val="735C36EF"/>
    <w:rsid w:val="7365005D"/>
    <w:rsid w:val="7386251A"/>
    <w:rsid w:val="741367A1"/>
    <w:rsid w:val="74285B6B"/>
    <w:rsid w:val="74FA4F6E"/>
    <w:rsid w:val="75602922"/>
    <w:rsid w:val="756357C0"/>
    <w:rsid w:val="75815055"/>
    <w:rsid w:val="76022B63"/>
    <w:rsid w:val="760F3042"/>
    <w:rsid w:val="7645046A"/>
    <w:rsid w:val="76830F93"/>
    <w:rsid w:val="768C7E47"/>
    <w:rsid w:val="76B61368"/>
    <w:rsid w:val="76B8301C"/>
    <w:rsid w:val="77014C4B"/>
    <w:rsid w:val="7795125D"/>
    <w:rsid w:val="77BA7EFB"/>
    <w:rsid w:val="77E73D02"/>
    <w:rsid w:val="78462278"/>
    <w:rsid w:val="78A0407E"/>
    <w:rsid w:val="78B51213"/>
    <w:rsid w:val="78C55892"/>
    <w:rsid w:val="78C87C2E"/>
    <w:rsid w:val="78CE0BEB"/>
    <w:rsid w:val="78F546F3"/>
    <w:rsid w:val="78FB7506"/>
    <w:rsid w:val="7959651D"/>
    <w:rsid w:val="795A247F"/>
    <w:rsid w:val="7A2A2465"/>
    <w:rsid w:val="7A516982"/>
    <w:rsid w:val="7A545120"/>
    <w:rsid w:val="7AB55A4F"/>
    <w:rsid w:val="7AD86FC8"/>
    <w:rsid w:val="7B0976E5"/>
    <w:rsid w:val="7B1D5D9E"/>
    <w:rsid w:val="7BC86AA4"/>
    <w:rsid w:val="7C5A4544"/>
    <w:rsid w:val="7C63789C"/>
    <w:rsid w:val="7C86358B"/>
    <w:rsid w:val="7CB400F8"/>
    <w:rsid w:val="7CB579CC"/>
    <w:rsid w:val="7CDD4983"/>
    <w:rsid w:val="7D00333D"/>
    <w:rsid w:val="7D470F6C"/>
    <w:rsid w:val="7D6756B4"/>
    <w:rsid w:val="7D8F7C12"/>
    <w:rsid w:val="7DA43CC8"/>
    <w:rsid w:val="7E080351"/>
    <w:rsid w:val="7E265025"/>
    <w:rsid w:val="7E462FD2"/>
    <w:rsid w:val="7E553215"/>
    <w:rsid w:val="7E6D1638"/>
    <w:rsid w:val="7EAC3A68"/>
    <w:rsid w:val="7F2F4C9E"/>
    <w:rsid w:val="7F871AF4"/>
    <w:rsid w:val="7FA42CD1"/>
    <w:rsid w:val="7FA878DA"/>
    <w:rsid w:val="7FAE7080"/>
    <w:rsid w:val="7FB42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86"/>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4"/>
    <w:link w:val="83"/>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link w:val="87"/>
    <w:qFormat/>
    <w:uiPriority w:val="0"/>
    <w:pPr>
      <w:autoSpaceDE w:val="0"/>
      <w:autoSpaceDN w:val="0"/>
      <w:adjustRightInd w:val="0"/>
      <w:spacing w:before="360" w:after="120"/>
      <w:jc w:val="left"/>
      <w:outlineLvl w:val="2"/>
    </w:pPr>
    <w:rPr>
      <w:rFonts w:ascii="宋体" w:hAnsi="Times New Roman"/>
      <w:kern w:val="0"/>
      <w:sz w:val="24"/>
      <w:szCs w:val="20"/>
      <w:u w:val="single"/>
    </w:rPr>
  </w:style>
  <w:style w:type="paragraph" w:styleId="8">
    <w:name w:val="heading 4"/>
    <w:basedOn w:val="1"/>
    <w:next w:val="1"/>
    <w:link w:val="88"/>
    <w:qFormat/>
    <w:uiPriority w:val="0"/>
    <w:pPr>
      <w:keepNext/>
      <w:keepLines/>
      <w:spacing w:before="280" w:after="290" w:line="376" w:lineRule="auto"/>
      <w:outlineLvl w:val="3"/>
    </w:pPr>
    <w:rPr>
      <w:rFonts w:ascii="Arial" w:hAnsi="Arial" w:eastAsia="黑体" w:cs="Times New Roman"/>
      <w:b/>
      <w:bCs/>
      <w:sz w:val="28"/>
      <w:szCs w:val="28"/>
    </w:rPr>
  </w:style>
  <w:style w:type="paragraph" w:styleId="9">
    <w:name w:val="heading 5"/>
    <w:basedOn w:val="1"/>
    <w:next w:val="1"/>
    <w:link w:val="350"/>
    <w:qFormat/>
    <w:uiPriority w:val="0"/>
    <w:pPr>
      <w:keepNext/>
      <w:adjustRightInd w:val="0"/>
      <w:snapToGrid w:val="0"/>
      <w:outlineLvl w:val="4"/>
    </w:pPr>
    <w:rPr>
      <w:rFonts w:ascii="宋体" w:hAnsi="宋体" w:cs="Times New Roman"/>
      <w:kern w:val="0"/>
      <w:sz w:val="28"/>
      <w:szCs w:val="20"/>
    </w:rPr>
  </w:style>
  <w:style w:type="paragraph" w:styleId="10">
    <w:name w:val="heading 6"/>
    <w:basedOn w:val="1"/>
    <w:next w:val="1"/>
    <w:link w:val="351"/>
    <w:qFormat/>
    <w:uiPriority w:val="0"/>
    <w:pPr>
      <w:widowControl/>
      <w:spacing w:line="268" w:lineRule="auto"/>
      <w:ind w:firstLine="200" w:firstLineChars="200"/>
      <w:jc w:val="left"/>
      <w:outlineLvl w:val="5"/>
    </w:pPr>
    <w:rPr>
      <w:rFonts w:ascii="Cambria" w:hAnsi="Cambria" w:eastAsia="仿宋_GB2312" w:cs="Times New Roman"/>
      <w:b/>
      <w:bCs/>
      <w:i/>
      <w:iCs/>
      <w:color w:val="7F7F7F"/>
      <w:kern w:val="0"/>
      <w:sz w:val="22"/>
      <w:lang w:eastAsia="en-US" w:bidi="en-US"/>
    </w:rPr>
  </w:style>
  <w:style w:type="paragraph" w:styleId="11">
    <w:name w:val="heading 7"/>
    <w:basedOn w:val="1"/>
    <w:next w:val="1"/>
    <w:link w:val="352"/>
    <w:qFormat/>
    <w:uiPriority w:val="0"/>
    <w:pPr>
      <w:widowControl/>
      <w:spacing w:line="276" w:lineRule="auto"/>
      <w:ind w:firstLine="200" w:firstLineChars="200"/>
      <w:jc w:val="left"/>
      <w:outlineLvl w:val="6"/>
    </w:pPr>
    <w:rPr>
      <w:rFonts w:ascii="Cambria" w:hAnsi="Cambria" w:eastAsia="仿宋_GB2312" w:cs="Times New Roman"/>
      <w:i/>
      <w:iCs/>
      <w:kern w:val="0"/>
      <w:sz w:val="22"/>
      <w:lang w:eastAsia="en-US" w:bidi="en-US"/>
    </w:rPr>
  </w:style>
  <w:style w:type="paragraph" w:styleId="12">
    <w:name w:val="heading 8"/>
    <w:basedOn w:val="1"/>
    <w:next w:val="1"/>
    <w:link w:val="353"/>
    <w:qFormat/>
    <w:uiPriority w:val="0"/>
    <w:pPr>
      <w:widowControl/>
      <w:spacing w:line="276" w:lineRule="auto"/>
      <w:ind w:firstLine="200" w:firstLineChars="200"/>
      <w:jc w:val="left"/>
      <w:outlineLvl w:val="7"/>
    </w:pPr>
    <w:rPr>
      <w:rFonts w:ascii="Cambria" w:hAnsi="Cambria" w:eastAsia="仿宋_GB2312" w:cs="Times New Roman"/>
      <w:kern w:val="0"/>
      <w:sz w:val="24"/>
      <w:szCs w:val="24"/>
      <w:lang w:eastAsia="en-US" w:bidi="en-US"/>
    </w:rPr>
  </w:style>
  <w:style w:type="paragraph" w:styleId="13">
    <w:name w:val="heading 9"/>
    <w:basedOn w:val="1"/>
    <w:next w:val="1"/>
    <w:link w:val="354"/>
    <w:qFormat/>
    <w:uiPriority w:val="0"/>
    <w:pPr>
      <w:widowControl/>
      <w:spacing w:line="276" w:lineRule="auto"/>
      <w:ind w:firstLine="200" w:firstLineChars="200"/>
      <w:jc w:val="left"/>
      <w:outlineLvl w:val="8"/>
    </w:pPr>
    <w:rPr>
      <w:rFonts w:ascii="Cambria" w:hAnsi="Cambria" w:eastAsia="仿宋_GB2312" w:cs="Times New Roman"/>
      <w:i/>
      <w:iCs/>
      <w:spacing w:val="5"/>
      <w:kern w:val="0"/>
      <w:sz w:val="24"/>
      <w:szCs w:val="24"/>
      <w:lang w:eastAsia="en-US" w:bidi="en-US"/>
    </w:rPr>
  </w:style>
  <w:style w:type="character" w:default="1" w:styleId="65">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360"/>
    <w:qFormat/>
    <w:uiPriority w:val="0"/>
    <w:pPr>
      <w:ind w:firstLine="420"/>
    </w:pPr>
    <w:rPr>
      <w:rFonts w:ascii="Times New Roman" w:hAnsi="Times New Roman" w:cs="Times New Roman"/>
      <w:kern w:val="0"/>
      <w:sz w:val="20"/>
      <w:szCs w:val="24"/>
    </w:rPr>
  </w:style>
  <w:style w:type="paragraph" w:customStyle="1" w:styleId="5">
    <w:name w:val="Default"/>
    <w:next w:val="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Intense Quote"/>
    <w:basedOn w:val="1"/>
    <w:next w:val="1"/>
    <w:link w:val="374"/>
    <w:qFormat/>
    <w:uiPriority w:val="0"/>
    <w:pPr>
      <w:widowControl/>
      <w:spacing w:after="200" w:line="276" w:lineRule="auto"/>
      <w:ind w:firstLine="200" w:firstLineChars="200"/>
      <w:jc w:val="left"/>
    </w:pPr>
    <w:rPr>
      <w:rFonts w:ascii="Times New Roman" w:hAnsi="Times New Roman" w:cs="Times New Roman"/>
      <w:b/>
      <w:bCs/>
      <w:i/>
      <w:iCs/>
      <w:kern w:val="0"/>
      <w:sz w:val="24"/>
      <w:szCs w:val="24"/>
    </w:rPr>
  </w:style>
  <w:style w:type="paragraph" w:styleId="14">
    <w:name w:val="toc 7"/>
    <w:basedOn w:val="1"/>
    <w:next w:val="1"/>
    <w:qFormat/>
    <w:uiPriority w:val="0"/>
    <w:pPr>
      <w:ind w:left="2520" w:leftChars="1200"/>
    </w:pPr>
    <w:rPr>
      <w:rFonts w:ascii="Times New Roman" w:hAnsi="Times New Roman" w:cs="Times New Roman"/>
      <w:szCs w:val="20"/>
    </w:rPr>
  </w:style>
  <w:style w:type="paragraph" w:styleId="15">
    <w:name w:val="table of authorities"/>
    <w:basedOn w:val="1"/>
    <w:next w:val="1"/>
    <w:qFormat/>
    <w:uiPriority w:val="99"/>
    <w:pPr>
      <w:ind w:left="420" w:leftChars="200"/>
    </w:pPr>
    <w:rPr>
      <w:rFonts w:ascii="宋体" w:hAnsi="宋体"/>
    </w:rPr>
  </w:style>
  <w:style w:type="paragraph" w:styleId="16">
    <w:name w:val="index 8"/>
    <w:basedOn w:val="1"/>
    <w:next w:val="1"/>
    <w:qFormat/>
    <w:uiPriority w:val="0"/>
    <w:pPr>
      <w:ind w:left="1400" w:leftChars="1400"/>
    </w:pPr>
    <w:rPr>
      <w:rFonts w:ascii="Times New Roman" w:hAnsi="Times New Roman" w:cs="Times New Roman"/>
      <w:szCs w:val="20"/>
    </w:rPr>
  </w:style>
  <w:style w:type="paragraph" w:styleId="17">
    <w:name w:val="caption"/>
    <w:basedOn w:val="1"/>
    <w:next w:val="1"/>
    <w:qFormat/>
    <w:uiPriority w:val="0"/>
    <w:pPr>
      <w:widowControl/>
      <w:spacing w:after="200" w:line="276" w:lineRule="auto"/>
      <w:ind w:firstLine="200" w:firstLineChars="200"/>
      <w:jc w:val="left"/>
    </w:pPr>
    <w:rPr>
      <w:rFonts w:ascii="Arial" w:hAnsi="Arial" w:eastAsia="黑体" w:cs="Arial"/>
      <w:kern w:val="0"/>
      <w:sz w:val="20"/>
      <w:szCs w:val="20"/>
      <w:lang w:eastAsia="en-US" w:bidi="en-US"/>
    </w:rPr>
  </w:style>
  <w:style w:type="paragraph" w:styleId="18">
    <w:name w:val="index 5"/>
    <w:basedOn w:val="1"/>
    <w:next w:val="1"/>
    <w:qFormat/>
    <w:uiPriority w:val="0"/>
    <w:pPr>
      <w:ind w:left="800" w:leftChars="800"/>
    </w:pPr>
    <w:rPr>
      <w:rFonts w:ascii="Times New Roman" w:hAnsi="Times New Roman" w:cs="Times New Roman"/>
      <w:szCs w:val="20"/>
    </w:rPr>
  </w:style>
  <w:style w:type="paragraph" w:styleId="19">
    <w:name w:val="Document Map"/>
    <w:basedOn w:val="1"/>
    <w:link w:val="355"/>
    <w:qFormat/>
    <w:uiPriority w:val="0"/>
    <w:pPr>
      <w:shd w:val="clear" w:color="auto" w:fill="000080"/>
    </w:pPr>
    <w:rPr>
      <w:rFonts w:ascii="Times New Roman" w:hAnsi="Times New Roman" w:cs="Times New Roman"/>
      <w:szCs w:val="24"/>
    </w:rPr>
  </w:style>
  <w:style w:type="paragraph" w:styleId="20">
    <w:name w:val="annotation text"/>
    <w:basedOn w:val="1"/>
    <w:link w:val="91"/>
    <w:qFormat/>
    <w:uiPriority w:val="99"/>
    <w:pPr>
      <w:jc w:val="left"/>
    </w:pPr>
    <w:rPr>
      <w:rFonts w:cs="Times New Roman"/>
      <w:szCs w:val="24"/>
    </w:rPr>
  </w:style>
  <w:style w:type="paragraph" w:styleId="21">
    <w:name w:val="index 6"/>
    <w:basedOn w:val="1"/>
    <w:next w:val="1"/>
    <w:qFormat/>
    <w:uiPriority w:val="0"/>
    <w:pPr>
      <w:ind w:left="1000" w:leftChars="1000"/>
    </w:pPr>
    <w:rPr>
      <w:rFonts w:ascii="Times New Roman" w:hAnsi="Times New Roman" w:cs="Times New Roman"/>
      <w:szCs w:val="20"/>
    </w:rPr>
  </w:style>
  <w:style w:type="paragraph" w:styleId="22">
    <w:name w:val="Body Text 3"/>
    <w:basedOn w:val="1"/>
    <w:link w:val="361"/>
    <w:qFormat/>
    <w:uiPriority w:val="0"/>
    <w:pPr>
      <w:widowControl/>
      <w:spacing w:after="120" w:line="276" w:lineRule="auto"/>
      <w:ind w:firstLine="200" w:firstLineChars="200"/>
      <w:jc w:val="left"/>
    </w:pPr>
    <w:rPr>
      <w:rFonts w:ascii="Times New Roman" w:hAnsi="Times New Roman" w:cs="Times New Roman"/>
      <w:kern w:val="0"/>
      <w:sz w:val="16"/>
      <w:szCs w:val="16"/>
      <w:lang w:eastAsia="en-US" w:bidi="en-US"/>
    </w:rPr>
  </w:style>
  <w:style w:type="paragraph" w:styleId="23">
    <w:name w:val="Body Text"/>
    <w:basedOn w:val="1"/>
    <w:next w:val="1"/>
    <w:link w:val="92"/>
    <w:qFormat/>
    <w:uiPriority w:val="0"/>
    <w:pPr>
      <w:tabs>
        <w:tab w:val="left" w:pos="567"/>
      </w:tabs>
      <w:spacing w:before="120" w:line="22" w:lineRule="atLeast"/>
    </w:pPr>
    <w:rPr>
      <w:rFonts w:ascii="宋体" w:hAnsi="宋体" w:cs="Times New Roman"/>
      <w:sz w:val="24"/>
      <w:szCs w:val="24"/>
    </w:rPr>
  </w:style>
  <w:style w:type="paragraph" w:styleId="24">
    <w:name w:val="Body Text Indent"/>
    <w:basedOn w:val="1"/>
    <w:next w:val="25"/>
    <w:link w:val="89"/>
    <w:qFormat/>
    <w:uiPriority w:val="0"/>
    <w:pPr>
      <w:spacing w:after="120"/>
      <w:ind w:left="420" w:leftChars="200"/>
    </w:pPr>
  </w:style>
  <w:style w:type="paragraph" w:styleId="25">
    <w:name w:val="footnote text"/>
    <w:basedOn w:val="1"/>
    <w:link w:val="96"/>
    <w:qFormat/>
    <w:uiPriority w:val="0"/>
    <w:pPr>
      <w:snapToGrid w:val="0"/>
      <w:jc w:val="left"/>
    </w:pPr>
    <w:rPr>
      <w:rFonts w:ascii="Times New Roman" w:hAnsi="Times New Roman" w:cs="Times New Roman"/>
      <w:sz w:val="18"/>
      <w:szCs w:val="24"/>
    </w:rPr>
  </w:style>
  <w:style w:type="paragraph" w:styleId="26">
    <w:name w:val="index 4"/>
    <w:basedOn w:val="1"/>
    <w:next w:val="1"/>
    <w:qFormat/>
    <w:uiPriority w:val="0"/>
    <w:pPr>
      <w:ind w:left="600" w:leftChars="600"/>
    </w:pPr>
    <w:rPr>
      <w:rFonts w:ascii="Times New Roman" w:hAnsi="Times New Roman" w:cs="Times New Roman"/>
      <w:szCs w:val="20"/>
    </w:rPr>
  </w:style>
  <w:style w:type="paragraph" w:styleId="27">
    <w:name w:val="toc 5"/>
    <w:basedOn w:val="1"/>
    <w:next w:val="1"/>
    <w:qFormat/>
    <w:uiPriority w:val="0"/>
    <w:pPr>
      <w:ind w:left="1680" w:leftChars="800"/>
    </w:pPr>
    <w:rPr>
      <w:rFonts w:ascii="Times New Roman" w:hAnsi="Times New Roman" w:cs="Times New Roman"/>
      <w:szCs w:val="20"/>
    </w:rPr>
  </w:style>
  <w:style w:type="paragraph" w:styleId="28">
    <w:name w:val="toc 3"/>
    <w:basedOn w:val="1"/>
    <w:next w:val="1"/>
    <w:qFormat/>
    <w:uiPriority w:val="39"/>
    <w:pPr>
      <w:ind w:left="840" w:leftChars="400"/>
    </w:pPr>
    <w:rPr>
      <w:rFonts w:ascii="Times New Roman" w:hAnsi="Times New Roman" w:cs="Times New Roman"/>
      <w:szCs w:val="24"/>
    </w:rPr>
  </w:style>
  <w:style w:type="paragraph" w:styleId="29">
    <w:name w:val="Plain Text"/>
    <w:basedOn w:val="1"/>
    <w:link w:val="93"/>
    <w:qFormat/>
    <w:uiPriority w:val="0"/>
    <w:rPr>
      <w:rFonts w:ascii="宋体" w:hAnsi="Courier New" w:cs="Times New Roman"/>
      <w:szCs w:val="20"/>
    </w:rPr>
  </w:style>
  <w:style w:type="paragraph" w:styleId="30">
    <w:name w:val="toc 8"/>
    <w:basedOn w:val="1"/>
    <w:next w:val="1"/>
    <w:qFormat/>
    <w:uiPriority w:val="0"/>
    <w:pPr>
      <w:ind w:left="2940" w:leftChars="1400"/>
    </w:pPr>
    <w:rPr>
      <w:rFonts w:ascii="Times New Roman" w:hAnsi="Times New Roman" w:cs="Times New Roman"/>
      <w:szCs w:val="20"/>
    </w:rPr>
  </w:style>
  <w:style w:type="paragraph" w:styleId="31">
    <w:name w:val="index 3"/>
    <w:basedOn w:val="1"/>
    <w:next w:val="1"/>
    <w:qFormat/>
    <w:uiPriority w:val="0"/>
    <w:pPr>
      <w:ind w:left="400" w:leftChars="400"/>
    </w:pPr>
    <w:rPr>
      <w:rFonts w:ascii="Times New Roman" w:hAnsi="Times New Roman" w:cs="Times New Roman"/>
      <w:szCs w:val="20"/>
    </w:rPr>
  </w:style>
  <w:style w:type="paragraph" w:styleId="32">
    <w:name w:val="Date"/>
    <w:basedOn w:val="1"/>
    <w:next w:val="1"/>
    <w:link w:val="265"/>
    <w:qFormat/>
    <w:uiPriority w:val="99"/>
    <w:pPr>
      <w:ind w:left="100" w:leftChars="2500"/>
    </w:pPr>
    <w:rPr>
      <w:rFonts w:ascii="Times New Roman" w:hAnsi="Times New Roman" w:cs="Times New Roman"/>
      <w:szCs w:val="24"/>
    </w:rPr>
  </w:style>
  <w:style w:type="paragraph" w:styleId="33">
    <w:name w:val="Body Text Indent 2"/>
    <w:basedOn w:val="1"/>
    <w:link w:val="263"/>
    <w:qFormat/>
    <w:uiPriority w:val="0"/>
    <w:pPr>
      <w:spacing w:after="120" w:line="480" w:lineRule="auto"/>
      <w:ind w:left="420" w:leftChars="200"/>
    </w:pPr>
  </w:style>
  <w:style w:type="paragraph" w:styleId="34">
    <w:name w:val="endnote text"/>
    <w:basedOn w:val="1"/>
    <w:link w:val="94"/>
    <w:qFormat/>
    <w:uiPriority w:val="99"/>
    <w:pPr>
      <w:snapToGrid w:val="0"/>
      <w:jc w:val="left"/>
    </w:pPr>
    <w:rPr>
      <w:rFonts w:cs="Times New Roman"/>
    </w:rPr>
  </w:style>
  <w:style w:type="paragraph" w:styleId="35">
    <w:name w:val="Balloon Text"/>
    <w:basedOn w:val="1"/>
    <w:link w:val="95"/>
    <w:qFormat/>
    <w:uiPriority w:val="99"/>
    <w:rPr>
      <w:rFonts w:ascii="Times New Roman" w:hAnsi="Times New Roman" w:cs="Times New Roman"/>
      <w:sz w:val="18"/>
      <w:szCs w:val="18"/>
    </w:rPr>
  </w:style>
  <w:style w:type="paragraph" w:styleId="36">
    <w:name w:val="footer"/>
    <w:basedOn w:val="1"/>
    <w:link w:val="85"/>
    <w:qFormat/>
    <w:uiPriority w:val="99"/>
    <w:pPr>
      <w:tabs>
        <w:tab w:val="center" w:pos="4153"/>
        <w:tab w:val="right" w:pos="8306"/>
      </w:tabs>
      <w:snapToGrid w:val="0"/>
      <w:jc w:val="left"/>
    </w:pPr>
    <w:rPr>
      <w:sz w:val="18"/>
      <w:szCs w:val="18"/>
    </w:rPr>
  </w:style>
  <w:style w:type="paragraph" w:styleId="37">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39"/>
    <w:next w:val="1"/>
    <w:qFormat/>
    <w:uiPriority w:val="39"/>
    <w:pPr>
      <w:spacing w:before="120" w:after="120"/>
    </w:pPr>
    <w:rPr>
      <w:rFonts w:eastAsia="宋体"/>
      <w:bCs/>
      <w:caps/>
      <w:sz w:val="30"/>
      <w:szCs w:val="30"/>
    </w:rPr>
  </w:style>
  <w:style w:type="paragraph" w:styleId="39">
    <w:name w:val="index 1"/>
    <w:basedOn w:val="1"/>
    <w:next w:val="1"/>
    <w:qFormat/>
    <w:uiPriority w:val="0"/>
    <w:rPr>
      <w:rFonts w:ascii="Times New Roman" w:hAnsi="Times New Roman" w:eastAsia="仿宋_GB2312" w:cs="Times New Roman"/>
      <w:b/>
      <w:sz w:val="24"/>
      <w:szCs w:val="24"/>
    </w:rPr>
  </w:style>
  <w:style w:type="paragraph" w:styleId="40">
    <w:name w:val="toc 4"/>
    <w:basedOn w:val="1"/>
    <w:next w:val="1"/>
    <w:qFormat/>
    <w:uiPriority w:val="0"/>
    <w:pPr>
      <w:ind w:left="1260" w:leftChars="600"/>
    </w:pPr>
    <w:rPr>
      <w:rFonts w:ascii="Times New Roman" w:hAnsi="Times New Roman" w:cs="Times New Roman"/>
      <w:szCs w:val="20"/>
    </w:rPr>
  </w:style>
  <w:style w:type="paragraph" w:styleId="41">
    <w:name w:val="index heading"/>
    <w:basedOn w:val="1"/>
    <w:next w:val="39"/>
    <w:qFormat/>
    <w:uiPriority w:val="0"/>
    <w:rPr>
      <w:rFonts w:ascii="Times New Roman" w:hAnsi="Times New Roman" w:cs="Times New Roman"/>
      <w:szCs w:val="20"/>
    </w:rPr>
  </w:style>
  <w:style w:type="paragraph" w:styleId="42">
    <w:name w:val="Subtitle"/>
    <w:basedOn w:val="1"/>
    <w:next w:val="1"/>
    <w:link w:val="357"/>
    <w:qFormat/>
    <w:uiPriority w:val="0"/>
    <w:pPr>
      <w:widowControl/>
      <w:spacing w:after="600" w:line="276" w:lineRule="auto"/>
      <w:ind w:firstLine="200" w:firstLineChars="200"/>
      <w:jc w:val="left"/>
    </w:pPr>
    <w:rPr>
      <w:rFonts w:ascii="Cambria" w:hAnsi="Cambria" w:cs="Times New Roman"/>
      <w:i/>
      <w:iCs/>
      <w:spacing w:val="13"/>
      <w:kern w:val="0"/>
      <w:sz w:val="24"/>
      <w:szCs w:val="24"/>
    </w:rPr>
  </w:style>
  <w:style w:type="paragraph" w:styleId="43">
    <w:name w:val="toc 6"/>
    <w:basedOn w:val="1"/>
    <w:next w:val="1"/>
    <w:qFormat/>
    <w:uiPriority w:val="0"/>
    <w:pPr>
      <w:ind w:left="2100" w:leftChars="1000"/>
    </w:pPr>
    <w:rPr>
      <w:rFonts w:ascii="Times New Roman" w:hAnsi="Times New Roman" w:cs="Times New Roman"/>
      <w:szCs w:val="20"/>
    </w:rPr>
  </w:style>
  <w:style w:type="paragraph" w:styleId="44">
    <w:name w:val="Body Text Indent 3"/>
    <w:basedOn w:val="1"/>
    <w:link w:val="358"/>
    <w:qFormat/>
    <w:uiPriority w:val="0"/>
    <w:pPr>
      <w:ind w:left="2" w:firstLine="628" w:firstLineChars="196"/>
    </w:pPr>
    <w:rPr>
      <w:rFonts w:ascii="Arial" w:hAnsi="Arial" w:eastAsia="仿宋_GB2312" w:cs="Times New Roman"/>
      <w:b/>
      <w:sz w:val="32"/>
      <w:szCs w:val="20"/>
      <w:lang w:bidi="he-IL"/>
    </w:rPr>
  </w:style>
  <w:style w:type="paragraph" w:styleId="45">
    <w:name w:val="index 7"/>
    <w:basedOn w:val="1"/>
    <w:next w:val="1"/>
    <w:qFormat/>
    <w:uiPriority w:val="0"/>
    <w:pPr>
      <w:ind w:left="1200" w:leftChars="1200"/>
    </w:pPr>
    <w:rPr>
      <w:rFonts w:ascii="Times New Roman" w:hAnsi="Times New Roman" w:cs="Times New Roman"/>
      <w:szCs w:val="20"/>
    </w:rPr>
  </w:style>
  <w:style w:type="paragraph" w:styleId="46">
    <w:name w:val="index 9"/>
    <w:basedOn w:val="1"/>
    <w:next w:val="1"/>
    <w:qFormat/>
    <w:uiPriority w:val="0"/>
    <w:pPr>
      <w:ind w:left="1600" w:leftChars="1600"/>
    </w:pPr>
    <w:rPr>
      <w:rFonts w:ascii="Times New Roman" w:hAnsi="Times New Roman" w:cs="Times New Roman"/>
      <w:szCs w:val="20"/>
    </w:rPr>
  </w:style>
  <w:style w:type="paragraph" w:styleId="47">
    <w:name w:val="toc 2"/>
    <w:basedOn w:val="48"/>
    <w:next w:val="48"/>
    <w:qFormat/>
    <w:uiPriority w:val="39"/>
    <w:pPr>
      <w:tabs>
        <w:tab w:val="right" w:leader="dot" w:pos="8302"/>
      </w:tabs>
    </w:pPr>
    <w:rPr>
      <w:rFonts w:ascii="仿宋" w:hAnsi="仿宋" w:eastAsia="仿宋" w:cs="Times New Roman"/>
      <w:szCs w:val="28"/>
    </w:rPr>
  </w:style>
  <w:style w:type="paragraph" w:styleId="48">
    <w:name w:val="index 2"/>
    <w:basedOn w:val="1"/>
    <w:next w:val="1"/>
    <w:qFormat/>
    <w:uiPriority w:val="0"/>
    <w:pPr>
      <w:ind w:left="420" w:leftChars="200"/>
    </w:pPr>
    <w:rPr>
      <w:rFonts w:ascii="Arial" w:hAnsi="Arial" w:cs="Arial"/>
      <w:sz w:val="28"/>
      <w:szCs w:val="20"/>
    </w:rPr>
  </w:style>
  <w:style w:type="paragraph" w:styleId="49">
    <w:name w:val="toc 9"/>
    <w:basedOn w:val="1"/>
    <w:next w:val="1"/>
    <w:qFormat/>
    <w:uiPriority w:val="0"/>
    <w:pPr>
      <w:ind w:left="3360" w:leftChars="1600"/>
    </w:pPr>
    <w:rPr>
      <w:rFonts w:ascii="Times New Roman" w:hAnsi="Times New Roman" w:cs="Times New Roman"/>
      <w:szCs w:val="20"/>
    </w:rPr>
  </w:style>
  <w:style w:type="paragraph" w:styleId="50">
    <w:name w:val="Body Text 2"/>
    <w:basedOn w:val="1"/>
    <w:qFormat/>
    <w:uiPriority w:val="0"/>
    <w:pPr>
      <w:spacing w:after="120" w:line="480" w:lineRule="auto"/>
    </w:pPr>
    <w:rPr>
      <w:rFonts w:ascii="Arial" w:hAnsi="Arial" w:cs="Times New Roman"/>
    </w:rPr>
  </w:style>
  <w:style w:type="paragraph" w:styleId="51">
    <w:name w:val="HTML Preformatted"/>
    <w:basedOn w:val="1"/>
    <w:link w:val="2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99"/>
    <w:pPr>
      <w:jc w:val="left"/>
    </w:pPr>
    <w:rPr>
      <w:rFonts w:ascii="Times New Roman" w:hAnsi="Times New Roman" w:cs="Times New Roman"/>
      <w:kern w:val="0"/>
      <w:sz w:val="24"/>
      <w:szCs w:val="24"/>
    </w:rPr>
  </w:style>
  <w:style w:type="paragraph" w:styleId="53">
    <w:name w:val="Title"/>
    <w:basedOn w:val="1"/>
    <w:link w:val="97"/>
    <w:qFormat/>
    <w:uiPriority w:val="0"/>
    <w:pPr>
      <w:spacing w:before="240" w:after="60"/>
      <w:jc w:val="center"/>
      <w:outlineLvl w:val="0"/>
    </w:pPr>
    <w:rPr>
      <w:rFonts w:ascii="Calibri Light" w:hAnsi="Calibri Light" w:cs="Times New Roman"/>
      <w:b/>
      <w:bCs/>
      <w:sz w:val="32"/>
      <w:szCs w:val="32"/>
    </w:rPr>
  </w:style>
  <w:style w:type="paragraph" w:styleId="54">
    <w:name w:val="annotation subject"/>
    <w:basedOn w:val="20"/>
    <w:next w:val="20"/>
    <w:link w:val="98"/>
    <w:qFormat/>
    <w:uiPriority w:val="0"/>
    <w:rPr>
      <w:b/>
      <w:bCs/>
      <w:szCs w:val="22"/>
    </w:rPr>
  </w:style>
  <w:style w:type="paragraph" w:styleId="55">
    <w:name w:val="Body Text First Indent"/>
    <w:basedOn w:val="23"/>
    <w:next w:val="23"/>
    <w:link w:val="359"/>
    <w:qFormat/>
    <w:uiPriority w:val="0"/>
    <w:pPr>
      <w:tabs>
        <w:tab w:val="clear" w:pos="567"/>
      </w:tabs>
      <w:spacing w:before="0" w:after="120" w:line="400" w:lineRule="exact"/>
      <w:ind w:firstLine="420" w:firstLineChars="100"/>
    </w:pPr>
    <w:rPr>
      <w:rFonts w:ascii="Times New Roman" w:hAnsi="Times New Roman"/>
      <w:sz w:val="21"/>
      <w:szCs w:val="20"/>
    </w:rPr>
  </w:style>
  <w:style w:type="paragraph" w:styleId="56">
    <w:name w:val="Body Text First Indent 2"/>
    <w:basedOn w:val="24"/>
    <w:next w:val="55"/>
    <w:link w:val="90"/>
    <w:qFormat/>
    <w:uiPriority w:val="0"/>
    <w:pPr>
      <w:ind w:firstLine="420" w:firstLineChars="200"/>
    </w:pPr>
    <w:rPr>
      <w:rFonts w:ascii="Arial" w:hAnsi="Arial" w:eastAsia="仿宋_GB2312" w:cs="Times New Roman"/>
      <w:szCs w:val="24"/>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9">
    <w:name w:val="Medium Grid 3 Accent 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60">
    <w:name w:val="Medium Grid 3 Accent 2"/>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61">
    <w:name w:val="Medium Grid 3 Accent 3"/>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62">
    <w:name w:val="Medium Grid 3 Accent 4"/>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63">
    <w:name w:val="Medium Grid 3 Accent 5"/>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64">
    <w:name w:val="Medium Grid 3 Accent 6"/>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66">
    <w:name w:val="Strong"/>
    <w:basedOn w:val="65"/>
    <w:qFormat/>
    <w:uiPriority w:val="0"/>
    <w:rPr>
      <w:b/>
    </w:rPr>
  </w:style>
  <w:style w:type="character" w:styleId="67">
    <w:name w:val="endnote reference"/>
    <w:basedOn w:val="65"/>
    <w:qFormat/>
    <w:uiPriority w:val="99"/>
    <w:rPr>
      <w:vertAlign w:val="superscript"/>
    </w:rPr>
  </w:style>
  <w:style w:type="character" w:styleId="68">
    <w:name w:val="page number"/>
    <w:basedOn w:val="65"/>
    <w:qFormat/>
    <w:uiPriority w:val="0"/>
  </w:style>
  <w:style w:type="character" w:styleId="69">
    <w:name w:val="FollowedHyperlink"/>
    <w:basedOn w:val="65"/>
    <w:qFormat/>
    <w:uiPriority w:val="99"/>
    <w:rPr>
      <w:color w:val="2D64B3"/>
      <w:u w:val="none"/>
    </w:rPr>
  </w:style>
  <w:style w:type="character" w:styleId="70">
    <w:name w:val="Emphasis"/>
    <w:basedOn w:val="65"/>
    <w:qFormat/>
    <w:uiPriority w:val="0"/>
  </w:style>
  <w:style w:type="character" w:styleId="71">
    <w:name w:val="HTML Definition"/>
    <w:basedOn w:val="65"/>
    <w:qFormat/>
    <w:uiPriority w:val="0"/>
  </w:style>
  <w:style w:type="character" w:styleId="72">
    <w:name w:val="HTML Typewriter"/>
    <w:qFormat/>
    <w:uiPriority w:val="0"/>
    <w:rPr>
      <w:rFonts w:hint="default" w:ascii="monospace" w:hAnsi="monospace" w:eastAsia="monospace" w:cs="monospace"/>
      <w:sz w:val="20"/>
      <w:szCs w:val="24"/>
      <w:lang w:val="en-US" w:eastAsia="zh-CN" w:bidi="ar-SA"/>
    </w:rPr>
  </w:style>
  <w:style w:type="character" w:styleId="73">
    <w:name w:val="HTML Acronym"/>
    <w:basedOn w:val="65"/>
    <w:qFormat/>
    <w:uiPriority w:val="0"/>
  </w:style>
  <w:style w:type="character" w:styleId="74">
    <w:name w:val="HTML Variable"/>
    <w:basedOn w:val="65"/>
    <w:qFormat/>
    <w:uiPriority w:val="0"/>
  </w:style>
  <w:style w:type="character" w:styleId="75">
    <w:name w:val="Hyperlink"/>
    <w:basedOn w:val="65"/>
    <w:qFormat/>
    <w:uiPriority w:val="99"/>
    <w:rPr>
      <w:color w:val="0000FF"/>
      <w:u w:val="single"/>
    </w:rPr>
  </w:style>
  <w:style w:type="character" w:styleId="76">
    <w:name w:val="HTML Code"/>
    <w:basedOn w:val="65"/>
    <w:qFormat/>
    <w:uiPriority w:val="0"/>
    <w:rPr>
      <w:rFonts w:hint="eastAsia" w:ascii="Arial" w:hAnsi="Arial" w:cs="Arial"/>
      <w:sz w:val="20"/>
    </w:rPr>
  </w:style>
  <w:style w:type="character" w:styleId="77">
    <w:name w:val="annotation reference"/>
    <w:basedOn w:val="65"/>
    <w:qFormat/>
    <w:uiPriority w:val="99"/>
    <w:rPr>
      <w:sz w:val="21"/>
      <w:szCs w:val="21"/>
    </w:rPr>
  </w:style>
  <w:style w:type="character" w:styleId="78">
    <w:name w:val="HTML Cite"/>
    <w:basedOn w:val="65"/>
    <w:qFormat/>
    <w:uiPriority w:val="0"/>
  </w:style>
  <w:style w:type="character" w:styleId="79">
    <w:name w:val="footnote reference"/>
    <w:basedOn w:val="65"/>
    <w:qFormat/>
    <w:uiPriority w:val="0"/>
    <w:rPr>
      <w:vertAlign w:val="superscript"/>
    </w:rPr>
  </w:style>
  <w:style w:type="character" w:styleId="80">
    <w:name w:val="HTML Keyboard"/>
    <w:basedOn w:val="65"/>
    <w:qFormat/>
    <w:uiPriority w:val="0"/>
    <w:rPr>
      <w:rFonts w:hint="default" w:ascii="Arial" w:hAnsi="Arial" w:cs="Arial"/>
      <w:sz w:val="20"/>
    </w:rPr>
  </w:style>
  <w:style w:type="character" w:styleId="81">
    <w:name w:val="HTML Sample"/>
    <w:basedOn w:val="65"/>
    <w:qFormat/>
    <w:uiPriority w:val="0"/>
    <w:rPr>
      <w:rFonts w:hint="default" w:ascii="Arial" w:hAnsi="Arial" w:cs="Arial"/>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标题 2 字符1"/>
    <w:basedOn w:val="65"/>
    <w:link w:val="3"/>
    <w:qFormat/>
    <w:uiPriority w:val="0"/>
    <w:rPr>
      <w:rFonts w:ascii="Arial" w:hAnsi="Arial" w:eastAsia="黑体" w:cs="Times New Roman"/>
      <w:b/>
      <w:bCs/>
      <w:sz w:val="32"/>
      <w:szCs w:val="32"/>
    </w:rPr>
  </w:style>
  <w:style w:type="character" w:customStyle="1" w:styleId="84">
    <w:name w:val="页眉 字符1"/>
    <w:basedOn w:val="65"/>
    <w:link w:val="37"/>
    <w:qFormat/>
    <w:uiPriority w:val="99"/>
    <w:rPr>
      <w:sz w:val="18"/>
      <w:szCs w:val="18"/>
    </w:rPr>
  </w:style>
  <w:style w:type="character" w:customStyle="1" w:styleId="85">
    <w:name w:val="页脚 字符1"/>
    <w:basedOn w:val="65"/>
    <w:link w:val="36"/>
    <w:qFormat/>
    <w:uiPriority w:val="99"/>
    <w:rPr>
      <w:sz w:val="18"/>
      <w:szCs w:val="18"/>
    </w:rPr>
  </w:style>
  <w:style w:type="character" w:customStyle="1" w:styleId="86">
    <w:name w:val="标题 1 字符1"/>
    <w:basedOn w:val="65"/>
    <w:link w:val="2"/>
    <w:qFormat/>
    <w:uiPriority w:val="0"/>
    <w:rPr>
      <w:rFonts w:ascii="Times New Roman" w:hAnsi="Times New Roman" w:eastAsia="宋体" w:cs="Times New Roman"/>
      <w:b/>
      <w:bCs/>
      <w:kern w:val="44"/>
      <w:sz w:val="44"/>
      <w:szCs w:val="44"/>
    </w:rPr>
  </w:style>
  <w:style w:type="character" w:customStyle="1" w:styleId="87">
    <w:name w:val="标题 3 字符"/>
    <w:basedOn w:val="65"/>
    <w:link w:val="7"/>
    <w:qFormat/>
    <w:uiPriority w:val="0"/>
    <w:rPr>
      <w:rFonts w:ascii="宋体" w:hAnsi="Times New Roman" w:eastAsia="宋体" w:cs="Times New Roman"/>
      <w:b/>
      <w:kern w:val="0"/>
      <w:sz w:val="24"/>
      <w:szCs w:val="20"/>
      <w:u w:val="single"/>
    </w:rPr>
  </w:style>
  <w:style w:type="character" w:customStyle="1" w:styleId="88">
    <w:name w:val="标题 4 字符"/>
    <w:basedOn w:val="65"/>
    <w:link w:val="8"/>
    <w:qFormat/>
    <w:uiPriority w:val="0"/>
    <w:rPr>
      <w:rFonts w:ascii="Arial" w:hAnsi="Arial" w:eastAsia="黑体" w:cs="Times New Roman"/>
      <w:b/>
      <w:bCs/>
      <w:sz w:val="28"/>
      <w:szCs w:val="28"/>
    </w:rPr>
  </w:style>
  <w:style w:type="character" w:customStyle="1" w:styleId="89">
    <w:name w:val="正文文本缩进 字符"/>
    <w:basedOn w:val="65"/>
    <w:link w:val="24"/>
    <w:qFormat/>
    <w:uiPriority w:val="0"/>
  </w:style>
  <w:style w:type="character" w:customStyle="1" w:styleId="90">
    <w:name w:val="正文文本首行缩进 2 字符"/>
    <w:basedOn w:val="89"/>
    <w:link w:val="56"/>
    <w:qFormat/>
    <w:uiPriority w:val="0"/>
    <w:rPr>
      <w:rFonts w:ascii="Arial" w:hAnsi="Arial" w:eastAsia="仿宋_GB2312" w:cs="Times New Roman"/>
      <w:szCs w:val="24"/>
    </w:rPr>
  </w:style>
  <w:style w:type="character" w:customStyle="1" w:styleId="91">
    <w:name w:val="批注文字 字符1"/>
    <w:basedOn w:val="65"/>
    <w:link w:val="20"/>
    <w:qFormat/>
    <w:uiPriority w:val="99"/>
    <w:rPr>
      <w:rFonts w:ascii="Calibri" w:hAnsi="Calibri" w:eastAsia="宋体" w:cs="Times New Roman"/>
      <w:szCs w:val="24"/>
    </w:rPr>
  </w:style>
  <w:style w:type="character" w:customStyle="1" w:styleId="92">
    <w:name w:val="正文文本 字符1"/>
    <w:basedOn w:val="65"/>
    <w:link w:val="23"/>
    <w:qFormat/>
    <w:uiPriority w:val="0"/>
    <w:rPr>
      <w:rFonts w:ascii="宋体" w:hAnsi="宋体" w:eastAsia="宋体" w:cs="Times New Roman"/>
      <w:sz w:val="24"/>
      <w:szCs w:val="24"/>
    </w:rPr>
  </w:style>
  <w:style w:type="character" w:customStyle="1" w:styleId="93">
    <w:name w:val="纯文本 字符"/>
    <w:basedOn w:val="65"/>
    <w:link w:val="29"/>
    <w:qFormat/>
    <w:uiPriority w:val="0"/>
    <w:rPr>
      <w:rFonts w:ascii="宋体" w:hAnsi="Courier New" w:eastAsia="宋体" w:cs="Times New Roman"/>
      <w:szCs w:val="20"/>
    </w:rPr>
  </w:style>
  <w:style w:type="character" w:customStyle="1" w:styleId="94">
    <w:name w:val="尾注文本 字符"/>
    <w:basedOn w:val="65"/>
    <w:link w:val="34"/>
    <w:qFormat/>
    <w:uiPriority w:val="99"/>
    <w:rPr>
      <w:rFonts w:ascii="Calibri" w:hAnsi="Calibri" w:eastAsia="宋体" w:cs="Times New Roman"/>
    </w:rPr>
  </w:style>
  <w:style w:type="character" w:customStyle="1" w:styleId="95">
    <w:name w:val="批注框文本 字符"/>
    <w:basedOn w:val="65"/>
    <w:link w:val="35"/>
    <w:qFormat/>
    <w:uiPriority w:val="99"/>
    <w:rPr>
      <w:rFonts w:ascii="Times New Roman" w:hAnsi="Times New Roman" w:eastAsia="宋体" w:cs="Times New Roman"/>
      <w:sz w:val="18"/>
      <w:szCs w:val="18"/>
    </w:rPr>
  </w:style>
  <w:style w:type="character" w:customStyle="1" w:styleId="96">
    <w:name w:val="脚注文本 字符"/>
    <w:basedOn w:val="65"/>
    <w:link w:val="25"/>
    <w:qFormat/>
    <w:uiPriority w:val="0"/>
    <w:rPr>
      <w:rFonts w:ascii="Times New Roman" w:hAnsi="Times New Roman" w:eastAsia="宋体" w:cs="Times New Roman"/>
      <w:sz w:val="18"/>
      <w:szCs w:val="24"/>
    </w:rPr>
  </w:style>
  <w:style w:type="character" w:customStyle="1" w:styleId="97">
    <w:name w:val="标题 字符"/>
    <w:basedOn w:val="65"/>
    <w:link w:val="53"/>
    <w:qFormat/>
    <w:uiPriority w:val="0"/>
    <w:rPr>
      <w:rFonts w:ascii="Calibri Light" w:hAnsi="Calibri Light" w:eastAsia="宋体" w:cs="Times New Roman"/>
      <w:b/>
      <w:bCs/>
      <w:sz w:val="32"/>
      <w:szCs w:val="32"/>
    </w:rPr>
  </w:style>
  <w:style w:type="character" w:customStyle="1" w:styleId="98">
    <w:name w:val="批注主题 字符"/>
    <w:basedOn w:val="91"/>
    <w:link w:val="54"/>
    <w:qFormat/>
    <w:uiPriority w:val="99"/>
    <w:rPr>
      <w:rFonts w:ascii="Calibri" w:hAnsi="Calibri" w:eastAsia="宋体" w:cs="Times New Roman"/>
      <w:b/>
      <w:bCs/>
      <w:szCs w:val="24"/>
    </w:rPr>
  </w:style>
  <w:style w:type="paragraph" w:customStyle="1" w:styleId="99">
    <w:name w:val="列出段落1"/>
    <w:basedOn w:val="1"/>
    <w:qFormat/>
    <w:uiPriority w:val="34"/>
    <w:pPr>
      <w:ind w:firstLine="420" w:firstLineChars="200"/>
    </w:pPr>
    <w:rPr>
      <w:rFonts w:cs="Times New Roman"/>
    </w:rPr>
  </w:style>
  <w:style w:type="paragraph" w:customStyle="1" w:styleId="100">
    <w:name w:val="正文_6"/>
    <w:qFormat/>
    <w:uiPriority w:val="0"/>
    <w:rPr>
      <w:rFonts w:ascii="Times New Roman" w:hAnsi="Times New Roman" w:eastAsia="宋体" w:cs="Times New Roman"/>
      <w:sz w:val="24"/>
      <w:szCs w:val="24"/>
      <w:lang w:val="en-US" w:eastAsia="zh-CN" w:bidi="ar-SA"/>
    </w:rPr>
  </w:style>
  <w:style w:type="paragraph" w:customStyle="1" w:styleId="101">
    <w:name w:val="样式 样式 行距: 1.5 倍行距 + 首行缩进:  2 字符"/>
    <w:basedOn w:val="1"/>
    <w:qFormat/>
    <w:uiPriority w:val="0"/>
    <w:rPr>
      <w:rFonts w:ascii="Times New Roman" w:hAnsi="Times New Roman"/>
      <w:sz w:val="24"/>
      <w:szCs w:val="24"/>
    </w:rPr>
  </w:style>
  <w:style w:type="paragraph" w:customStyle="1" w:styleId="102">
    <w:name w:val="标题1"/>
    <w:basedOn w:val="1"/>
    <w:next w:val="1"/>
    <w:qFormat/>
    <w:uiPriority w:val="0"/>
    <w:pPr>
      <w:spacing w:before="240" w:after="60"/>
      <w:jc w:val="center"/>
      <w:outlineLvl w:val="0"/>
    </w:pPr>
    <w:rPr>
      <w:rFonts w:ascii="Calibri Light" w:hAnsi="Calibri Light" w:cs="Times New Roman"/>
      <w:b/>
      <w:bCs/>
      <w:sz w:val="32"/>
      <w:szCs w:val="32"/>
    </w:rPr>
  </w:style>
  <w:style w:type="paragraph" w:customStyle="1" w:styleId="103">
    <w:name w:val="批注文字1"/>
    <w:basedOn w:val="1"/>
    <w:next w:val="20"/>
    <w:qFormat/>
    <w:uiPriority w:val="99"/>
    <w:pPr>
      <w:jc w:val="left"/>
    </w:pPr>
    <w:rPr>
      <w:rFonts w:cs="Times New Roman"/>
      <w:szCs w:val="24"/>
    </w:rPr>
  </w:style>
  <w:style w:type="character" w:customStyle="1" w:styleId="104">
    <w:name w:val="批注文字 Char1"/>
    <w:basedOn w:val="65"/>
    <w:qFormat/>
    <w:uiPriority w:val="0"/>
    <w:rPr>
      <w:rFonts w:ascii="Times New Roman" w:hAnsi="Times New Roman" w:eastAsia="宋体" w:cs="Times New Roman"/>
      <w:kern w:val="2"/>
      <w:sz w:val="21"/>
      <w:szCs w:val="24"/>
    </w:rPr>
  </w:style>
  <w:style w:type="paragraph" w:customStyle="1" w:styleId="105">
    <w:name w:val="TOC 标题1"/>
    <w:basedOn w:val="2"/>
    <w:next w:val="1"/>
    <w:qFormat/>
    <w:uiPriority w:val="39"/>
    <w:pPr>
      <w:widowControl/>
      <w:spacing w:before="480" w:after="0" w:line="276" w:lineRule="auto"/>
      <w:jc w:val="left"/>
      <w:outlineLvl w:val="9"/>
    </w:pPr>
    <w:rPr>
      <w:rFonts w:ascii="Calibri Light" w:hAnsi="Calibri Light"/>
      <w:color w:val="2E74B5"/>
      <w:kern w:val="0"/>
      <w:sz w:val="28"/>
      <w:szCs w:val="28"/>
    </w:rPr>
  </w:style>
  <w:style w:type="character" w:customStyle="1" w:styleId="106">
    <w:name w:val="超链接1"/>
    <w:basedOn w:val="65"/>
    <w:qFormat/>
    <w:uiPriority w:val="99"/>
    <w:rPr>
      <w:color w:val="0563C1"/>
      <w:u w:val="single"/>
    </w:rPr>
  </w:style>
  <w:style w:type="paragraph" w:customStyle="1" w:styleId="107">
    <w:name w:val="!正文"/>
    <w:basedOn w:val="1"/>
    <w:qFormat/>
    <w:uiPriority w:val="0"/>
    <w:pPr>
      <w:overflowPunct w:val="0"/>
      <w:spacing w:beforeLines="50" w:line="300" w:lineRule="auto"/>
      <w:ind w:firstLine="560" w:firstLineChars="200"/>
    </w:pPr>
    <w:rPr>
      <w:rFonts w:ascii="Times New Roman" w:hAnsi="Times New Roman" w:eastAsia="仿宋" w:cs="Times New Roman"/>
      <w:sz w:val="28"/>
      <w:szCs w:val="28"/>
    </w:rPr>
  </w:style>
  <w:style w:type="character" w:customStyle="1" w:styleId="108">
    <w:name w:val="标题 Char1"/>
    <w:basedOn w:val="65"/>
    <w:qFormat/>
    <w:uiPriority w:val="10"/>
    <w:rPr>
      <w:rFonts w:ascii="Cambria" w:hAnsi="Cambria" w:eastAsia="宋体" w:cs="Times New Roman"/>
      <w:b/>
      <w:bCs/>
      <w:sz w:val="32"/>
      <w:szCs w:val="32"/>
    </w:rPr>
  </w:style>
  <w:style w:type="character" w:customStyle="1" w:styleId="109">
    <w:name w:val="批注文字 Char2"/>
    <w:basedOn w:val="65"/>
    <w:qFormat/>
    <w:uiPriority w:val="99"/>
  </w:style>
  <w:style w:type="paragraph" w:customStyle="1" w:styleId="110">
    <w:name w:val="TOC 标题2"/>
    <w:basedOn w:val="2"/>
    <w:next w:val="1"/>
    <w:qFormat/>
    <w:uiPriority w:val="39"/>
    <w:pPr>
      <w:outlineLvl w:val="9"/>
    </w:pPr>
    <w:rPr>
      <w:rFonts w:ascii="Calibri" w:hAnsi="Calibri"/>
    </w:rPr>
  </w:style>
  <w:style w:type="paragraph" w:styleId="111">
    <w:name w:val="List Paragraph"/>
    <w:basedOn w:val="1"/>
    <w:link w:val="370"/>
    <w:qFormat/>
    <w:uiPriority w:val="0"/>
    <w:pPr>
      <w:ind w:firstLine="420" w:firstLineChars="200"/>
    </w:pPr>
    <w:rPr>
      <w:rFonts w:cs="Times New Roman"/>
    </w:rPr>
  </w:style>
  <w:style w:type="paragraph" w:customStyle="1" w:styleId="112">
    <w:name w:val="p15"/>
    <w:basedOn w:val="1"/>
    <w:qFormat/>
    <w:uiPriority w:val="0"/>
    <w:pPr>
      <w:widowControl/>
    </w:pPr>
    <w:rPr>
      <w:rFonts w:ascii="Times New Roman" w:hAnsi="Times New Roman" w:cs="Times New Roman"/>
      <w:kern w:val="0"/>
      <w:szCs w:val="21"/>
    </w:rPr>
  </w:style>
  <w:style w:type="paragraph" w:customStyle="1" w:styleId="113">
    <w:name w:val="修订1"/>
    <w:qFormat/>
    <w:uiPriority w:val="99"/>
    <w:rPr>
      <w:rFonts w:ascii="Calibri" w:hAnsi="Calibri" w:eastAsia="宋体" w:cs="Times New Roman"/>
      <w:kern w:val="2"/>
      <w:sz w:val="21"/>
      <w:szCs w:val="22"/>
      <w:lang w:val="en-US" w:eastAsia="zh-CN" w:bidi="ar-SA"/>
    </w:rPr>
  </w:style>
  <w:style w:type="character" w:customStyle="1" w:styleId="114">
    <w:name w:val="fontborder"/>
    <w:basedOn w:val="65"/>
    <w:qFormat/>
    <w:uiPriority w:val="0"/>
    <w:rPr>
      <w:bdr w:val="single" w:color="000000" w:sz="4" w:space="0"/>
    </w:rPr>
  </w:style>
  <w:style w:type="character" w:customStyle="1" w:styleId="115">
    <w:name w:val="fontstrikethrough"/>
    <w:basedOn w:val="65"/>
    <w:qFormat/>
    <w:uiPriority w:val="0"/>
    <w:rPr>
      <w:strike/>
    </w:rPr>
  </w:style>
  <w:style w:type="character" w:customStyle="1" w:styleId="116">
    <w:name w:val="uug_m18"/>
    <w:basedOn w:val="65"/>
    <w:qFormat/>
    <w:uiPriority w:val="0"/>
  </w:style>
  <w:style w:type="character" w:customStyle="1" w:styleId="117">
    <w:name w:val="dge"/>
    <w:basedOn w:val="65"/>
    <w:qFormat/>
    <w:uiPriority w:val="0"/>
    <w:rPr>
      <w:rFonts w:ascii="微软雅黑" w:hAnsi="微软雅黑" w:eastAsia="微软雅黑" w:cs="微软雅黑"/>
      <w:color w:val="666666"/>
      <w:sz w:val="12"/>
      <w:szCs w:val="12"/>
    </w:rPr>
  </w:style>
  <w:style w:type="character" w:customStyle="1" w:styleId="118">
    <w:name w:val="qg3"/>
    <w:basedOn w:val="65"/>
    <w:qFormat/>
    <w:uiPriority w:val="0"/>
  </w:style>
  <w:style w:type="character" w:customStyle="1" w:styleId="119">
    <w:name w:val="qg31"/>
    <w:basedOn w:val="65"/>
    <w:qFormat/>
    <w:uiPriority w:val="0"/>
  </w:style>
  <w:style w:type="character" w:customStyle="1" w:styleId="120">
    <w:name w:val="uug_m7"/>
    <w:basedOn w:val="65"/>
    <w:qFormat/>
    <w:uiPriority w:val="0"/>
  </w:style>
  <w:style w:type="character" w:customStyle="1" w:styleId="121">
    <w:name w:val="der_mer"/>
    <w:basedOn w:val="65"/>
    <w:qFormat/>
    <w:uiPriority w:val="0"/>
    <w:rPr>
      <w:b/>
      <w:bCs/>
      <w:color w:val="FFFFFF"/>
      <w:sz w:val="30"/>
      <w:szCs w:val="30"/>
      <w:shd w:val="clear" w:color="auto" w:fill="393D44"/>
    </w:rPr>
  </w:style>
  <w:style w:type="character" w:customStyle="1" w:styleId="122">
    <w:name w:val="disabled"/>
    <w:basedOn w:val="65"/>
    <w:qFormat/>
    <w:uiPriority w:val="0"/>
    <w:rPr>
      <w:color w:val="DDDDDD"/>
      <w:bdr w:val="single" w:color="EEEEEE" w:sz="4" w:space="0"/>
    </w:rPr>
  </w:style>
  <w:style w:type="character" w:customStyle="1" w:styleId="123">
    <w:name w:val="uug_m8"/>
    <w:basedOn w:val="65"/>
    <w:qFormat/>
    <w:uiPriority w:val="0"/>
  </w:style>
  <w:style w:type="character" w:customStyle="1" w:styleId="124">
    <w:name w:val="ex_main_lf_title"/>
    <w:basedOn w:val="65"/>
    <w:qFormat/>
    <w:uiPriority w:val="0"/>
    <w:rPr>
      <w:color w:val="007BC9"/>
      <w:sz w:val="16"/>
      <w:szCs w:val="16"/>
    </w:rPr>
  </w:style>
  <w:style w:type="character" w:customStyle="1" w:styleId="125">
    <w:name w:val="r"/>
    <w:basedOn w:val="65"/>
    <w:qFormat/>
    <w:uiPriority w:val="0"/>
  </w:style>
  <w:style w:type="character" w:customStyle="1" w:styleId="126">
    <w:name w:val="uug_m12"/>
    <w:basedOn w:val="65"/>
    <w:qFormat/>
    <w:uiPriority w:val="0"/>
  </w:style>
  <w:style w:type="character" w:customStyle="1" w:styleId="127">
    <w:name w:val="ddwe"/>
    <w:basedOn w:val="65"/>
    <w:qFormat/>
    <w:uiPriority w:val="0"/>
    <w:rPr>
      <w:rFonts w:hint="eastAsia" w:ascii="微软雅黑" w:hAnsi="微软雅黑" w:eastAsia="微软雅黑" w:cs="微软雅黑"/>
      <w:color w:val="333333"/>
      <w:sz w:val="12"/>
      <w:szCs w:val="12"/>
    </w:rPr>
  </w:style>
  <w:style w:type="character" w:customStyle="1" w:styleId="128">
    <w:name w:val="uug_m2"/>
    <w:basedOn w:val="65"/>
    <w:qFormat/>
    <w:uiPriority w:val="0"/>
  </w:style>
  <w:style w:type="character" w:customStyle="1" w:styleId="129">
    <w:name w:val="uug_m11"/>
    <w:basedOn w:val="65"/>
    <w:qFormat/>
    <w:uiPriority w:val="0"/>
  </w:style>
  <w:style w:type="character" w:customStyle="1" w:styleId="130">
    <w:name w:val="uug_m28"/>
    <w:basedOn w:val="65"/>
    <w:qFormat/>
    <w:uiPriority w:val="0"/>
  </w:style>
  <w:style w:type="character" w:customStyle="1" w:styleId="131">
    <w:name w:val="first-child"/>
    <w:basedOn w:val="65"/>
    <w:qFormat/>
    <w:uiPriority w:val="0"/>
  </w:style>
  <w:style w:type="character" w:customStyle="1" w:styleId="132">
    <w:name w:val="uug_m24"/>
    <w:basedOn w:val="65"/>
    <w:qFormat/>
    <w:uiPriority w:val="0"/>
  </w:style>
  <w:style w:type="character" w:customStyle="1" w:styleId="133">
    <w:name w:val="uug_m14"/>
    <w:basedOn w:val="65"/>
    <w:qFormat/>
    <w:uiPriority w:val="0"/>
  </w:style>
  <w:style w:type="character" w:customStyle="1" w:styleId="134">
    <w:name w:val="uug_m29"/>
    <w:basedOn w:val="65"/>
    <w:qFormat/>
    <w:uiPriority w:val="0"/>
  </w:style>
  <w:style w:type="character" w:customStyle="1" w:styleId="135">
    <w:name w:val="uug_m3"/>
    <w:basedOn w:val="65"/>
    <w:qFormat/>
    <w:uiPriority w:val="0"/>
  </w:style>
  <w:style w:type="character" w:customStyle="1" w:styleId="136">
    <w:name w:val="qg4"/>
    <w:basedOn w:val="65"/>
    <w:qFormat/>
    <w:uiPriority w:val="0"/>
  </w:style>
  <w:style w:type="character" w:customStyle="1" w:styleId="137">
    <w:name w:val="qg41"/>
    <w:basedOn w:val="65"/>
    <w:qFormat/>
    <w:uiPriority w:val="0"/>
  </w:style>
  <w:style w:type="character" w:customStyle="1" w:styleId="138">
    <w:name w:val="uug_m26"/>
    <w:basedOn w:val="65"/>
    <w:qFormat/>
    <w:uiPriority w:val="0"/>
  </w:style>
  <w:style w:type="character" w:customStyle="1" w:styleId="139">
    <w:name w:val="tel_m2"/>
    <w:basedOn w:val="65"/>
    <w:qFormat/>
    <w:uiPriority w:val="0"/>
  </w:style>
  <w:style w:type="character" w:customStyle="1" w:styleId="140">
    <w:name w:val="sp_lp1"/>
    <w:basedOn w:val="65"/>
    <w:qFormat/>
    <w:uiPriority w:val="0"/>
  </w:style>
  <w:style w:type="character" w:customStyle="1" w:styleId="141">
    <w:name w:val="sp_lp2"/>
    <w:basedOn w:val="65"/>
    <w:qFormat/>
    <w:uiPriority w:val="0"/>
  </w:style>
  <w:style w:type="character" w:customStyle="1" w:styleId="142">
    <w:name w:val="uug_m21"/>
    <w:basedOn w:val="65"/>
    <w:qFormat/>
    <w:uiPriority w:val="0"/>
  </w:style>
  <w:style w:type="character" w:customStyle="1" w:styleId="143">
    <w:name w:val="qg1"/>
    <w:basedOn w:val="65"/>
    <w:qFormat/>
    <w:uiPriority w:val="0"/>
  </w:style>
  <w:style w:type="character" w:customStyle="1" w:styleId="144">
    <w:name w:val="qg11"/>
    <w:basedOn w:val="65"/>
    <w:qFormat/>
    <w:uiPriority w:val="0"/>
  </w:style>
  <w:style w:type="character" w:customStyle="1" w:styleId="145">
    <w:name w:val="qg2"/>
    <w:basedOn w:val="65"/>
    <w:qFormat/>
    <w:uiPriority w:val="0"/>
  </w:style>
  <w:style w:type="character" w:customStyle="1" w:styleId="146">
    <w:name w:val="qg21"/>
    <w:basedOn w:val="65"/>
    <w:qFormat/>
    <w:uiPriority w:val="0"/>
  </w:style>
  <w:style w:type="character" w:customStyle="1" w:styleId="147">
    <w:name w:val="uug_m1"/>
    <w:basedOn w:val="65"/>
    <w:qFormat/>
    <w:uiPriority w:val="0"/>
  </w:style>
  <w:style w:type="character" w:customStyle="1" w:styleId="148">
    <w:name w:val="tel_m1"/>
    <w:basedOn w:val="65"/>
    <w:qFormat/>
    <w:uiPriority w:val="0"/>
  </w:style>
  <w:style w:type="character" w:customStyle="1" w:styleId="149">
    <w:name w:val="uug_m30"/>
    <w:basedOn w:val="65"/>
    <w:qFormat/>
    <w:uiPriority w:val="0"/>
  </w:style>
  <w:style w:type="character" w:customStyle="1" w:styleId="150">
    <w:name w:val="lxkf_telt"/>
    <w:basedOn w:val="65"/>
    <w:qFormat/>
    <w:uiPriority w:val="0"/>
    <w:rPr>
      <w:color w:val="666666"/>
      <w:sz w:val="16"/>
      <w:szCs w:val="16"/>
    </w:rPr>
  </w:style>
  <w:style w:type="character" w:customStyle="1" w:styleId="151">
    <w:name w:val="navon"/>
    <w:basedOn w:val="65"/>
    <w:qFormat/>
    <w:uiPriority w:val="0"/>
    <w:rPr>
      <w:shd w:val="clear" w:color="auto" w:fill="189AED"/>
    </w:rPr>
  </w:style>
  <w:style w:type="character" w:customStyle="1" w:styleId="152">
    <w:name w:val="uug_m22"/>
    <w:basedOn w:val="65"/>
    <w:qFormat/>
    <w:uiPriority w:val="0"/>
  </w:style>
  <w:style w:type="character" w:customStyle="1" w:styleId="153">
    <w:name w:val="nhg_p12"/>
    <w:basedOn w:val="65"/>
    <w:qFormat/>
    <w:uiPriority w:val="0"/>
  </w:style>
  <w:style w:type="character" w:customStyle="1" w:styleId="154">
    <w:name w:val="uug_m20"/>
    <w:basedOn w:val="65"/>
    <w:qFormat/>
    <w:uiPriority w:val="0"/>
  </w:style>
  <w:style w:type="character" w:customStyle="1" w:styleId="155">
    <w:name w:val="uug_m19"/>
    <w:basedOn w:val="65"/>
    <w:qFormat/>
    <w:uiPriority w:val="0"/>
  </w:style>
  <w:style w:type="character" w:customStyle="1" w:styleId="156">
    <w:name w:val="on8"/>
    <w:basedOn w:val="65"/>
    <w:qFormat/>
    <w:uiPriority w:val="0"/>
    <w:rPr>
      <w:bdr w:val="single" w:color="189AED" w:sz="4" w:space="0"/>
      <w:shd w:val="clear" w:color="auto" w:fill="189AED"/>
    </w:rPr>
  </w:style>
  <w:style w:type="character" w:customStyle="1" w:styleId="157">
    <w:name w:val="on9"/>
    <w:basedOn w:val="65"/>
    <w:qFormat/>
    <w:uiPriority w:val="0"/>
    <w:rPr>
      <w:color w:val="005BA0"/>
      <w:shd w:val="clear" w:color="auto" w:fill="005BA0"/>
    </w:rPr>
  </w:style>
  <w:style w:type="character" w:customStyle="1" w:styleId="158">
    <w:name w:val="uug_m10"/>
    <w:basedOn w:val="65"/>
    <w:qFormat/>
    <w:uiPriority w:val="0"/>
  </w:style>
  <w:style w:type="character" w:customStyle="1" w:styleId="159">
    <w:name w:val="uug_m15"/>
    <w:basedOn w:val="65"/>
    <w:qFormat/>
    <w:uiPriority w:val="0"/>
  </w:style>
  <w:style w:type="character" w:customStyle="1" w:styleId="160">
    <w:name w:val="collect_p"/>
    <w:basedOn w:val="65"/>
    <w:qFormat/>
    <w:uiPriority w:val="0"/>
  </w:style>
  <w:style w:type="character" w:customStyle="1" w:styleId="161">
    <w:name w:val="uug_m6"/>
    <w:basedOn w:val="65"/>
    <w:qFormat/>
    <w:uiPriority w:val="0"/>
  </w:style>
  <w:style w:type="character" w:customStyle="1" w:styleId="162">
    <w:name w:val="uug_m9"/>
    <w:basedOn w:val="65"/>
    <w:qFormat/>
    <w:uiPriority w:val="0"/>
  </w:style>
  <w:style w:type="character" w:customStyle="1" w:styleId="163">
    <w:name w:val="uug_m5"/>
    <w:basedOn w:val="65"/>
    <w:qFormat/>
    <w:uiPriority w:val="0"/>
  </w:style>
  <w:style w:type="character" w:customStyle="1" w:styleId="164">
    <w:name w:val="uug_m4"/>
    <w:basedOn w:val="65"/>
    <w:qFormat/>
    <w:uiPriority w:val="0"/>
  </w:style>
  <w:style w:type="character" w:customStyle="1" w:styleId="165">
    <w:name w:val="uug_m17"/>
    <w:basedOn w:val="65"/>
    <w:qFormat/>
    <w:uiPriority w:val="0"/>
  </w:style>
  <w:style w:type="character" w:customStyle="1" w:styleId="166">
    <w:name w:val="uug_m13"/>
    <w:basedOn w:val="65"/>
    <w:qFormat/>
    <w:uiPriority w:val="0"/>
  </w:style>
  <w:style w:type="character" w:customStyle="1" w:styleId="167">
    <w:name w:val="uug_m16"/>
    <w:basedOn w:val="65"/>
    <w:qFormat/>
    <w:uiPriority w:val="0"/>
  </w:style>
  <w:style w:type="character" w:customStyle="1" w:styleId="168">
    <w:name w:val="uug_m23"/>
    <w:basedOn w:val="65"/>
    <w:qFormat/>
    <w:uiPriority w:val="0"/>
  </w:style>
  <w:style w:type="character" w:customStyle="1" w:styleId="169">
    <w:name w:val="uug_m25"/>
    <w:basedOn w:val="65"/>
    <w:qFormat/>
    <w:uiPriority w:val="0"/>
  </w:style>
  <w:style w:type="character" w:customStyle="1" w:styleId="170">
    <w:name w:val="uug_m27"/>
    <w:basedOn w:val="65"/>
    <w:qFormat/>
    <w:uiPriority w:val="0"/>
  </w:style>
  <w:style w:type="character" w:customStyle="1" w:styleId="171">
    <w:name w:val="current"/>
    <w:basedOn w:val="65"/>
    <w:qFormat/>
    <w:uiPriority w:val="0"/>
    <w:rPr>
      <w:b/>
      <w:bCs/>
      <w:color w:val="FFFFFF"/>
      <w:bdr w:val="single" w:color="000099" w:sz="4" w:space="0"/>
      <w:shd w:val="clear" w:color="auto" w:fill="000099"/>
    </w:rPr>
  </w:style>
  <w:style w:type="character" w:customStyle="1" w:styleId="172">
    <w:name w:val="lt"/>
    <w:basedOn w:val="65"/>
    <w:qFormat/>
    <w:uiPriority w:val="0"/>
  </w:style>
  <w:style w:type="character" w:customStyle="1" w:styleId="173">
    <w:name w:val="lt1"/>
    <w:basedOn w:val="65"/>
    <w:qFormat/>
    <w:uiPriority w:val="0"/>
  </w:style>
  <w:style w:type="character" w:customStyle="1" w:styleId="174">
    <w:name w:val="tel_m4"/>
    <w:basedOn w:val="65"/>
    <w:qFormat/>
    <w:uiPriority w:val="0"/>
  </w:style>
  <w:style w:type="character" w:customStyle="1" w:styleId="175">
    <w:name w:val="tel_m3"/>
    <w:basedOn w:val="65"/>
    <w:qFormat/>
    <w:uiPriority w:val="0"/>
  </w:style>
  <w:style w:type="character" w:customStyle="1" w:styleId="176">
    <w:name w:val="gy_splu"/>
    <w:basedOn w:val="65"/>
    <w:qFormat/>
    <w:uiPriority w:val="0"/>
    <w:rPr>
      <w:rFonts w:hint="eastAsia" w:ascii="微软雅黑" w:hAnsi="微软雅黑" w:eastAsia="微软雅黑" w:cs="微软雅黑"/>
      <w:b/>
      <w:bCs/>
      <w:color w:val="333333"/>
      <w:sz w:val="16"/>
      <w:szCs w:val="16"/>
    </w:rPr>
  </w:style>
  <w:style w:type="character" w:customStyle="1" w:styleId="177">
    <w:name w:val="layui-this"/>
    <w:basedOn w:val="65"/>
    <w:qFormat/>
    <w:uiPriority w:val="0"/>
    <w:rPr>
      <w:bdr w:val="single" w:color="EEEEEE" w:sz="4" w:space="0"/>
      <w:shd w:val="clear" w:color="auto" w:fill="FFFFFF"/>
    </w:rPr>
  </w:style>
  <w:style w:type="paragraph" w:customStyle="1" w:styleId="178">
    <w:name w:val="typography-compare-grid-headline"/>
    <w:basedOn w:val="1"/>
    <w:qFormat/>
    <w:uiPriority w:val="0"/>
    <w:pPr>
      <w:spacing w:line="12" w:lineRule="atLeast"/>
      <w:jc w:val="left"/>
    </w:pPr>
    <w:rPr>
      <w:rFonts w:ascii="Helvetica" w:hAnsi="Helvetica" w:eastAsia="Helvetica" w:cs="Times New Roman"/>
      <w:b/>
      <w:bCs/>
      <w:spacing w:val="1"/>
      <w:kern w:val="0"/>
      <w:sz w:val="19"/>
      <w:szCs w:val="19"/>
    </w:rPr>
  </w:style>
  <w:style w:type="paragraph" w:customStyle="1" w:styleId="179">
    <w:name w:val="typography-compare-grid-headline2"/>
    <w:basedOn w:val="1"/>
    <w:qFormat/>
    <w:uiPriority w:val="0"/>
    <w:pPr>
      <w:spacing w:after="60"/>
      <w:jc w:val="left"/>
    </w:pPr>
    <w:rPr>
      <w:rFonts w:ascii="Times New Roman" w:hAnsi="Times New Roman" w:cs="Times New Roman"/>
      <w:kern w:val="0"/>
      <w:szCs w:val="24"/>
    </w:rPr>
  </w:style>
  <w:style w:type="character" w:customStyle="1" w:styleId="180">
    <w:name w:val="font71"/>
    <w:basedOn w:val="65"/>
    <w:qFormat/>
    <w:uiPriority w:val="0"/>
    <w:rPr>
      <w:rFonts w:hint="eastAsia" w:ascii="宋体" w:hAnsi="宋体" w:eastAsia="宋体" w:cs="宋体"/>
      <w:color w:val="000000"/>
      <w:sz w:val="24"/>
      <w:szCs w:val="24"/>
      <w:u w:val="none"/>
    </w:rPr>
  </w:style>
  <w:style w:type="character" w:customStyle="1" w:styleId="181">
    <w:name w:val="font91"/>
    <w:basedOn w:val="65"/>
    <w:qFormat/>
    <w:uiPriority w:val="0"/>
    <w:rPr>
      <w:rFonts w:hint="default" w:ascii="Times New Roman" w:hAnsi="Times New Roman" w:cs="Times New Roman"/>
      <w:color w:val="000000"/>
      <w:sz w:val="24"/>
      <w:szCs w:val="24"/>
      <w:u w:val="none"/>
    </w:rPr>
  </w:style>
  <w:style w:type="character" w:customStyle="1" w:styleId="182">
    <w:name w:val="gz-btn"/>
    <w:basedOn w:val="65"/>
    <w:qFormat/>
    <w:uiPriority w:val="0"/>
  </w:style>
  <w:style w:type="character" w:customStyle="1" w:styleId="183">
    <w:name w:val="gz-btn-active"/>
    <w:basedOn w:val="65"/>
    <w:qFormat/>
    <w:uiPriority w:val="0"/>
  </w:style>
  <w:style w:type="character" w:customStyle="1" w:styleId="184">
    <w:name w:val="sc-btn"/>
    <w:basedOn w:val="65"/>
    <w:qFormat/>
    <w:uiPriority w:val="0"/>
  </w:style>
  <w:style w:type="character" w:customStyle="1" w:styleId="185">
    <w:name w:val="sc-btn-active"/>
    <w:basedOn w:val="65"/>
    <w:qFormat/>
    <w:uiPriority w:val="0"/>
  </w:style>
  <w:style w:type="character" w:customStyle="1" w:styleId="186">
    <w:name w:val="meta-info"/>
    <w:basedOn w:val="65"/>
    <w:qFormat/>
    <w:uiPriority w:val="0"/>
    <w:rPr>
      <w:sz w:val="18"/>
      <w:szCs w:val="18"/>
    </w:rPr>
  </w:style>
  <w:style w:type="character" w:customStyle="1" w:styleId="187">
    <w:name w:val="hover83"/>
    <w:basedOn w:val="65"/>
    <w:qFormat/>
    <w:uiPriority w:val="0"/>
  </w:style>
  <w:style w:type="character" w:customStyle="1" w:styleId="188">
    <w:name w:val="hover84"/>
    <w:basedOn w:val="65"/>
    <w:qFormat/>
    <w:uiPriority w:val="0"/>
    <w:rPr>
      <w:color w:val="23527C"/>
    </w:rPr>
  </w:style>
  <w:style w:type="character" w:customStyle="1" w:styleId="189">
    <w:name w:val="count"/>
    <w:basedOn w:val="65"/>
    <w:qFormat/>
    <w:uiPriority w:val="0"/>
    <w:rPr>
      <w:sz w:val="17"/>
      <w:szCs w:val="17"/>
    </w:rPr>
  </w:style>
  <w:style w:type="character" w:customStyle="1" w:styleId="190">
    <w:name w:val="event-date"/>
    <w:basedOn w:val="65"/>
    <w:qFormat/>
    <w:uiPriority w:val="0"/>
  </w:style>
  <w:style w:type="character" w:customStyle="1" w:styleId="191">
    <w:name w:val="first-child1"/>
    <w:basedOn w:val="65"/>
    <w:qFormat/>
    <w:uiPriority w:val="0"/>
    <w:rPr>
      <w:color w:val="333333"/>
      <w:sz w:val="18"/>
      <w:szCs w:val="18"/>
    </w:rPr>
  </w:style>
  <w:style w:type="character" w:customStyle="1" w:styleId="192">
    <w:name w:val="jcf-select-opener8"/>
    <w:basedOn w:val="65"/>
    <w:qFormat/>
    <w:uiPriority w:val="0"/>
  </w:style>
  <w:style w:type="character" w:customStyle="1" w:styleId="193">
    <w:name w:val="before2"/>
    <w:basedOn w:val="65"/>
    <w:qFormat/>
    <w:uiPriority w:val="0"/>
    <w:rPr>
      <w:rFonts w:ascii="icomoon ! important" w:hAnsi="icomoon ! important" w:eastAsia="icomoon ! important" w:cs="icomoon ! important"/>
      <w:sz w:val="12"/>
      <w:szCs w:val="12"/>
    </w:rPr>
  </w:style>
  <w:style w:type="character" w:customStyle="1" w:styleId="194">
    <w:name w:val="navbar__menu-item-anchor"/>
    <w:basedOn w:val="65"/>
    <w:qFormat/>
    <w:uiPriority w:val="0"/>
    <w:rPr>
      <w:color w:val="FFFFFF"/>
    </w:rPr>
  </w:style>
  <w:style w:type="character" w:customStyle="1" w:styleId="195">
    <w:name w:val="after14"/>
    <w:basedOn w:val="65"/>
    <w:qFormat/>
    <w:uiPriority w:val="0"/>
    <w:rPr>
      <w:rFonts w:hint="default" w:ascii="icomoon" w:hAnsi="icomoon" w:eastAsia="icomoon" w:cs="icomoon"/>
      <w:sz w:val="15"/>
      <w:szCs w:val="15"/>
    </w:rPr>
  </w:style>
  <w:style w:type="character" w:customStyle="1" w:styleId="196">
    <w:name w:val="icon-left-arrow4"/>
    <w:basedOn w:val="65"/>
    <w:qFormat/>
    <w:uiPriority w:val="0"/>
    <w:rPr>
      <w:sz w:val="22"/>
      <w:szCs w:val="22"/>
    </w:rPr>
  </w:style>
  <w:style w:type="character" w:customStyle="1" w:styleId="197">
    <w:name w:val="validationmessage"/>
    <w:basedOn w:val="65"/>
    <w:qFormat/>
    <w:uiPriority w:val="0"/>
    <w:rPr>
      <w:color w:val="EA1C2C"/>
    </w:rPr>
  </w:style>
  <w:style w:type="character" w:customStyle="1" w:styleId="198">
    <w:name w:val="toggle-quantity8"/>
    <w:basedOn w:val="65"/>
    <w:qFormat/>
    <w:uiPriority w:val="0"/>
  </w:style>
  <w:style w:type="character" w:customStyle="1" w:styleId="199">
    <w:name w:val="last-child1"/>
    <w:basedOn w:val="65"/>
    <w:qFormat/>
    <w:uiPriority w:val="0"/>
    <w:rPr>
      <w:color w:val="4A4A4A"/>
      <w:sz w:val="18"/>
      <w:szCs w:val="18"/>
    </w:rPr>
  </w:style>
  <w:style w:type="character" w:customStyle="1" w:styleId="200">
    <w:name w:val="nth-child(4n)"/>
    <w:basedOn w:val="65"/>
    <w:qFormat/>
    <w:uiPriority w:val="0"/>
  </w:style>
  <w:style w:type="character" w:customStyle="1" w:styleId="201">
    <w:name w:val="active7"/>
    <w:basedOn w:val="65"/>
    <w:qFormat/>
    <w:uiPriority w:val="0"/>
    <w:rPr>
      <w:shd w:val="clear" w:color="auto" w:fill="0058D4"/>
    </w:rPr>
  </w:style>
  <w:style w:type="paragraph" w:customStyle="1" w:styleId="202">
    <w:name w:val="_Style 107"/>
    <w:basedOn w:val="1"/>
    <w:next w:val="1"/>
    <w:qFormat/>
    <w:uiPriority w:val="0"/>
    <w:pPr>
      <w:pBdr>
        <w:bottom w:val="single" w:color="auto" w:sz="6" w:space="1"/>
      </w:pBdr>
      <w:jc w:val="center"/>
    </w:pPr>
    <w:rPr>
      <w:rFonts w:ascii="Arial" w:hAnsi="Times New Roman" w:cs="Times New Roman"/>
      <w:vanish/>
      <w:sz w:val="16"/>
      <w:szCs w:val="24"/>
    </w:rPr>
  </w:style>
  <w:style w:type="paragraph" w:customStyle="1" w:styleId="203">
    <w:name w:val="_Style 108"/>
    <w:basedOn w:val="1"/>
    <w:next w:val="1"/>
    <w:qFormat/>
    <w:uiPriority w:val="0"/>
    <w:pPr>
      <w:pBdr>
        <w:top w:val="single" w:color="auto" w:sz="6" w:space="1"/>
      </w:pBdr>
      <w:jc w:val="center"/>
    </w:pPr>
    <w:rPr>
      <w:rFonts w:ascii="Arial" w:hAnsi="Times New Roman" w:cs="Times New Roman"/>
      <w:vanish/>
      <w:sz w:val="16"/>
      <w:szCs w:val="24"/>
    </w:rPr>
  </w:style>
  <w:style w:type="character" w:customStyle="1" w:styleId="204">
    <w:name w:val="current1"/>
    <w:basedOn w:val="65"/>
    <w:qFormat/>
    <w:uiPriority w:val="0"/>
    <w:rPr>
      <w:b/>
      <w:bCs/>
      <w:color w:val="FFFFFF"/>
      <w:bdr w:val="single" w:color="000000" w:sz="6" w:space="0"/>
      <w:shd w:val="clear" w:color="auto" w:fill="000000"/>
    </w:rPr>
  </w:style>
  <w:style w:type="character" w:customStyle="1" w:styleId="205">
    <w:name w:val="current2"/>
    <w:basedOn w:val="65"/>
    <w:qFormat/>
    <w:uiPriority w:val="0"/>
    <w:rPr>
      <w:b/>
      <w:bCs/>
      <w:color w:val="000000"/>
      <w:bdr w:val="single" w:color="E89954" w:sz="6" w:space="0"/>
      <w:shd w:val="clear" w:color="auto" w:fill="FFCA7D"/>
    </w:rPr>
  </w:style>
  <w:style w:type="character" w:customStyle="1" w:styleId="206">
    <w:name w:val="current3"/>
    <w:basedOn w:val="65"/>
    <w:qFormat/>
    <w:uiPriority w:val="0"/>
    <w:rPr>
      <w:b/>
      <w:bCs/>
      <w:color w:val="FFFFFF"/>
      <w:bdr w:val="single" w:color="FF5A00" w:sz="12" w:space="0"/>
      <w:shd w:val="clear" w:color="auto" w:fill="FF6C16"/>
    </w:rPr>
  </w:style>
  <w:style w:type="character" w:customStyle="1" w:styleId="207">
    <w:name w:val="current4"/>
    <w:basedOn w:val="65"/>
    <w:qFormat/>
    <w:uiPriority w:val="0"/>
    <w:rPr>
      <w:b/>
      <w:bCs/>
      <w:color w:val="303030"/>
      <w:shd w:val="clear" w:color="auto" w:fill="FFFFFF"/>
    </w:rPr>
  </w:style>
  <w:style w:type="character" w:customStyle="1" w:styleId="208">
    <w:name w:val="current5"/>
    <w:basedOn w:val="65"/>
    <w:qFormat/>
    <w:uiPriority w:val="0"/>
    <w:rPr>
      <w:b/>
      <w:bCs/>
      <w:color w:val="AAAAAA"/>
      <w:bdr w:val="single" w:color="E0E0E0" w:sz="6" w:space="0"/>
      <w:shd w:val="clear" w:color="auto" w:fill="F0F0F0"/>
    </w:rPr>
  </w:style>
  <w:style w:type="character" w:customStyle="1" w:styleId="209">
    <w:name w:val="current6"/>
    <w:basedOn w:val="65"/>
    <w:qFormat/>
    <w:uiPriority w:val="0"/>
    <w:rPr>
      <w:b/>
      <w:bCs/>
      <w:color w:val="FFFFFF"/>
      <w:bdr w:val="single" w:color="D9D300" w:sz="6" w:space="0"/>
      <w:shd w:val="clear" w:color="auto" w:fill="D9D300"/>
    </w:rPr>
  </w:style>
  <w:style w:type="character" w:customStyle="1" w:styleId="210">
    <w:name w:val="current7"/>
    <w:basedOn w:val="65"/>
    <w:qFormat/>
    <w:uiPriority w:val="0"/>
    <w:rPr>
      <w:b/>
      <w:bCs/>
      <w:color w:val="FF6500"/>
      <w:bdr w:val="single" w:color="FF6500" w:sz="6" w:space="0"/>
      <w:shd w:val="clear" w:color="auto" w:fill="FFBE94"/>
    </w:rPr>
  </w:style>
  <w:style w:type="character" w:customStyle="1" w:styleId="211">
    <w:name w:val="current8"/>
    <w:basedOn w:val="65"/>
    <w:qFormat/>
    <w:uiPriority w:val="0"/>
    <w:rPr>
      <w:b/>
      <w:bCs/>
      <w:color w:val="444444"/>
      <w:bdr w:val="single" w:color="B7D8EE" w:sz="6" w:space="0"/>
      <w:shd w:val="clear" w:color="auto" w:fill="D2EAF6"/>
    </w:rPr>
  </w:style>
  <w:style w:type="character" w:customStyle="1" w:styleId="212">
    <w:name w:val="current9"/>
    <w:basedOn w:val="65"/>
    <w:qFormat/>
    <w:uiPriority w:val="0"/>
    <w:rPr>
      <w:b/>
      <w:bCs/>
      <w:color w:val="FFFFFF"/>
      <w:bdr w:val="single" w:color="AAD83E" w:sz="6" w:space="0"/>
      <w:shd w:val="clear" w:color="auto" w:fill="AAD83E"/>
    </w:rPr>
  </w:style>
  <w:style w:type="character" w:customStyle="1" w:styleId="213">
    <w:name w:val="current10"/>
    <w:basedOn w:val="65"/>
    <w:qFormat/>
    <w:uiPriority w:val="0"/>
    <w:rPr>
      <w:b/>
      <w:bCs/>
      <w:color w:val="FFFFFF"/>
      <w:bdr w:val="single" w:color="000080" w:sz="6" w:space="0"/>
      <w:shd w:val="clear" w:color="auto" w:fill="2E6AB1"/>
    </w:rPr>
  </w:style>
  <w:style w:type="character" w:customStyle="1" w:styleId="214">
    <w:name w:val="current11"/>
    <w:basedOn w:val="65"/>
    <w:qFormat/>
    <w:uiPriority w:val="0"/>
    <w:rPr>
      <w:b/>
      <w:bCs/>
      <w:color w:val="FFFFFF"/>
      <w:bdr w:val="single" w:color="FFFFFF" w:sz="6" w:space="0"/>
      <w:shd w:val="clear" w:color="auto" w:fill="606060"/>
    </w:rPr>
  </w:style>
  <w:style w:type="character" w:customStyle="1" w:styleId="215">
    <w:name w:val="current12"/>
    <w:basedOn w:val="65"/>
    <w:qFormat/>
    <w:uiPriority w:val="0"/>
    <w:rPr>
      <w:b/>
      <w:bCs/>
      <w:color w:val="FFFFFF"/>
      <w:bdr w:val="single" w:color="000099" w:sz="6" w:space="0"/>
      <w:shd w:val="clear" w:color="auto" w:fill="000099"/>
    </w:rPr>
  </w:style>
  <w:style w:type="character" w:customStyle="1" w:styleId="216">
    <w:name w:val="current13"/>
    <w:basedOn w:val="65"/>
    <w:qFormat/>
    <w:uiPriority w:val="0"/>
    <w:rPr>
      <w:b/>
      <w:bCs/>
      <w:color w:val="000000"/>
      <w:bdr w:val="single" w:color="FFFFFF" w:sz="6" w:space="0"/>
      <w:shd w:val="clear" w:color="auto" w:fill="FFFFFF"/>
    </w:rPr>
  </w:style>
  <w:style w:type="character" w:customStyle="1" w:styleId="217">
    <w:name w:val="current14"/>
    <w:basedOn w:val="65"/>
    <w:qFormat/>
    <w:uiPriority w:val="0"/>
    <w:rPr>
      <w:b/>
      <w:bCs/>
      <w:color w:val="FF0084"/>
    </w:rPr>
  </w:style>
  <w:style w:type="character" w:customStyle="1" w:styleId="218">
    <w:name w:val="current15"/>
    <w:basedOn w:val="65"/>
    <w:qFormat/>
    <w:uiPriority w:val="0"/>
    <w:rPr>
      <w:b/>
      <w:bCs/>
      <w:color w:val="FFFFFF"/>
      <w:bdr w:val="single" w:color="B2E05D" w:sz="6" w:space="0"/>
      <w:shd w:val="clear" w:color="auto" w:fill="B2E05D"/>
    </w:rPr>
  </w:style>
  <w:style w:type="character" w:customStyle="1" w:styleId="219">
    <w:name w:val="current16"/>
    <w:basedOn w:val="65"/>
    <w:qFormat/>
    <w:uiPriority w:val="0"/>
    <w:rPr>
      <w:b/>
      <w:bCs/>
      <w:color w:val="FFFFFF"/>
      <w:shd w:val="clear" w:color="auto" w:fill="313131"/>
    </w:rPr>
  </w:style>
  <w:style w:type="character" w:customStyle="1" w:styleId="220">
    <w:name w:val="current17"/>
    <w:basedOn w:val="65"/>
    <w:qFormat/>
    <w:uiPriority w:val="0"/>
    <w:rPr>
      <w:color w:val="6D643C"/>
      <w:shd w:val="clear" w:color="auto" w:fill="F6EFCC"/>
    </w:rPr>
  </w:style>
  <w:style w:type="character" w:customStyle="1" w:styleId="221">
    <w:name w:val="current18"/>
    <w:basedOn w:val="65"/>
    <w:qFormat/>
    <w:uiPriority w:val="0"/>
    <w:rPr>
      <w:b/>
      <w:bCs/>
      <w:color w:val="FFFFFF"/>
      <w:shd w:val="clear" w:color="auto" w:fill="000000"/>
    </w:rPr>
  </w:style>
  <w:style w:type="character" w:customStyle="1" w:styleId="222">
    <w:name w:val="current19"/>
    <w:basedOn w:val="65"/>
    <w:qFormat/>
    <w:uiPriority w:val="0"/>
    <w:rPr>
      <w:b/>
      <w:bCs/>
      <w:color w:val="000000"/>
      <w:bdr w:val="single" w:color="FFFFFF" w:sz="12" w:space="0"/>
    </w:rPr>
  </w:style>
  <w:style w:type="character" w:customStyle="1" w:styleId="223">
    <w:name w:val="current20"/>
    <w:basedOn w:val="65"/>
    <w:qFormat/>
    <w:uiPriority w:val="0"/>
    <w:rPr>
      <w:b/>
      <w:bCs/>
      <w:color w:val="99210B"/>
    </w:rPr>
  </w:style>
  <w:style w:type="character" w:customStyle="1" w:styleId="224">
    <w:name w:val="current21"/>
    <w:basedOn w:val="65"/>
    <w:qFormat/>
    <w:uiPriority w:val="0"/>
    <w:rPr>
      <w:b/>
      <w:bCs/>
      <w:color w:val="000000"/>
    </w:rPr>
  </w:style>
  <w:style w:type="character" w:customStyle="1" w:styleId="225">
    <w:name w:val="current22"/>
    <w:basedOn w:val="65"/>
    <w:qFormat/>
    <w:uiPriority w:val="0"/>
    <w:rPr>
      <w:color w:val="000000"/>
      <w:shd w:val="clear" w:color="auto" w:fill="FFFFFF"/>
    </w:rPr>
  </w:style>
  <w:style w:type="character" w:customStyle="1" w:styleId="226">
    <w:name w:val="disabled1"/>
    <w:basedOn w:val="65"/>
    <w:qFormat/>
    <w:uiPriority w:val="0"/>
    <w:rPr>
      <w:color w:val="DDDDDD"/>
      <w:bdr w:val="single" w:color="EEEEEE" w:sz="6" w:space="0"/>
    </w:rPr>
  </w:style>
  <w:style w:type="character" w:customStyle="1" w:styleId="227">
    <w:name w:val="disabled2"/>
    <w:basedOn w:val="65"/>
    <w:qFormat/>
    <w:uiPriority w:val="0"/>
    <w:rPr>
      <w:color w:val="CCCCCC"/>
      <w:bdr w:val="single" w:color="CCCCCC" w:sz="6" w:space="0"/>
    </w:rPr>
  </w:style>
  <w:style w:type="character" w:customStyle="1" w:styleId="228">
    <w:name w:val="disabled3"/>
    <w:basedOn w:val="65"/>
    <w:qFormat/>
    <w:uiPriority w:val="0"/>
    <w:rPr>
      <w:vanish/>
    </w:rPr>
  </w:style>
  <w:style w:type="character" w:customStyle="1" w:styleId="229">
    <w:name w:val="disabled4"/>
    <w:basedOn w:val="65"/>
    <w:qFormat/>
    <w:uiPriority w:val="0"/>
    <w:rPr>
      <w:color w:val="797979"/>
      <w:shd w:val="clear" w:color="auto" w:fill="C1C1C1"/>
    </w:rPr>
  </w:style>
  <w:style w:type="character" w:customStyle="1" w:styleId="230">
    <w:name w:val="disabled5"/>
    <w:basedOn w:val="65"/>
    <w:qFormat/>
    <w:uiPriority w:val="0"/>
    <w:rPr>
      <w:color w:val="CCCCCC"/>
      <w:bdr w:val="single" w:color="F3F3F3" w:sz="6" w:space="0"/>
    </w:rPr>
  </w:style>
  <w:style w:type="character" w:customStyle="1" w:styleId="231">
    <w:name w:val="disabled6"/>
    <w:basedOn w:val="65"/>
    <w:qFormat/>
    <w:uiPriority w:val="0"/>
    <w:rPr>
      <w:color w:val="DDDDDD"/>
      <w:bdr w:val="single" w:color="EEEEEE" w:sz="6" w:space="0"/>
    </w:rPr>
  </w:style>
  <w:style w:type="character" w:customStyle="1" w:styleId="232">
    <w:name w:val="disabled7"/>
    <w:basedOn w:val="65"/>
    <w:qFormat/>
    <w:uiPriority w:val="0"/>
    <w:rPr>
      <w:color w:val="FFE3C6"/>
      <w:bdr w:val="single" w:color="FFE3C6" w:sz="6" w:space="0"/>
    </w:rPr>
  </w:style>
  <w:style w:type="character" w:customStyle="1" w:styleId="233">
    <w:name w:val="disabled8"/>
    <w:basedOn w:val="65"/>
    <w:qFormat/>
    <w:uiPriority w:val="0"/>
    <w:rPr>
      <w:vanish/>
    </w:rPr>
  </w:style>
  <w:style w:type="character" w:customStyle="1" w:styleId="234">
    <w:name w:val="disabled9"/>
    <w:basedOn w:val="65"/>
    <w:qFormat/>
    <w:uiPriority w:val="0"/>
    <w:rPr>
      <w:color w:val="CCCCCC"/>
      <w:bdr w:val="single" w:color="F3F3F3" w:sz="6" w:space="0"/>
    </w:rPr>
  </w:style>
  <w:style w:type="character" w:customStyle="1" w:styleId="235">
    <w:name w:val="disabled10"/>
    <w:basedOn w:val="65"/>
    <w:qFormat/>
    <w:uiPriority w:val="0"/>
    <w:rPr>
      <w:bdr w:val="single" w:color="929292" w:sz="6" w:space="0"/>
    </w:rPr>
  </w:style>
  <w:style w:type="character" w:customStyle="1" w:styleId="236">
    <w:name w:val="disabled11"/>
    <w:basedOn w:val="65"/>
    <w:qFormat/>
    <w:uiPriority w:val="0"/>
    <w:rPr>
      <w:color w:val="808080"/>
      <w:bdr w:val="single" w:color="606060" w:sz="6" w:space="0"/>
    </w:rPr>
  </w:style>
  <w:style w:type="character" w:customStyle="1" w:styleId="237">
    <w:name w:val="disabled12"/>
    <w:basedOn w:val="65"/>
    <w:qFormat/>
    <w:uiPriority w:val="0"/>
    <w:rPr>
      <w:color w:val="DDDDDD"/>
      <w:bdr w:val="single" w:color="EEEEEE" w:sz="6" w:space="0"/>
    </w:rPr>
  </w:style>
  <w:style w:type="character" w:customStyle="1" w:styleId="238">
    <w:name w:val="disabled13"/>
    <w:basedOn w:val="65"/>
    <w:qFormat/>
    <w:uiPriority w:val="0"/>
    <w:rPr>
      <w:color w:val="DDDDDD"/>
      <w:bdr w:val="single" w:color="EEEEEE" w:sz="6" w:space="0"/>
    </w:rPr>
  </w:style>
  <w:style w:type="character" w:customStyle="1" w:styleId="239">
    <w:name w:val="disabled14"/>
    <w:basedOn w:val="65"/>
    <w:qFormat/>
    <w:uiPriority w:val="0"/>
    <w:rPr>
      <w:color w:val="ADAAAD"/>
    </w:rPr>
  </w:style>
  <w:style w:type="character" w:customStyle="1" w:styleId="240">
    <w:name w:val="disabled15"/>
    <w:basedOn w:val="65"/>
    <w:qFormat/>
    <w:uiPriority w:val="0"/>
    <w:rPr>
      <w:color w:val="CCCCCC"/>
      <w:bdr w:val="single" w:color="F3F3F3" w:sz="6" w:space="0"/>
    </w:rPr>
  </w:style>
  <w:style w:type="character" w:customStyle="1" w:styleId="241">
    <w:name w:val="disabled16"/>
    <w:basedOn w:val="65"/>
    <w:qFormat/>
    <w:uiPriority w:val="0"/>
    <w:rPr>
      <w:color w:val="868686"/>
      <w:shd w:val="clear" w:color="auto" w:fill="3E3E3E"/>
    </w:rPr>
  </w:style>
  <w:style w:type="character" w:customStyle="1" w:styleId="242">
    <w:name w:val="disabled17"/>
    <w:basedOn w:val="65"/>
    <w:qFormat/>
    <w:uiPriority w:val="0"/>
    <w:rPr>
      <w:vanish/>
    </w:rPr>
  </w:style>
  <w:style w:type="character" w:customStyle="1" w:styleId="243">
    <w:name w:val="disabled18"/>
    <w:basedOn w:val="65"/>
    <w:qFormat/>
    <w:uiPriority w:val="0"/>
    <w:rPr>
      <w:color w:val="444444"/>
      <w:shd w:val="clear" w:color="auto" w:fill="000000"/>
    </w:rPr>
  </w:style>
  <w:style w:type="character" w:customStyle="1" w:styleId="244">
    <w:name w:val="disabled19"/>
    <w:basedOn w:val="65"/>
    <w:qFormat/>
    <w:uiPriority w:val="0"/>
    <w:rPr>
      <w:vanish/>
    </w:rPr>
  </w:style>
  <w:style w:type="character" w:customStyle="1" w:styleId="245">
    <w:name w:val="disabled20"/>
    <w:basedOn w:val="65"/>
    <w:qFormat/>
    <w:uiPriority w:val="0"/>
    <w:rPr>
      <w:color w:val="ADAAAD"/>
    </w:rPr>
  </w:style>
  <w:style w:type="character" w:customStyle="1" w:styleId="246">
    <w:name w:val="disabled21"/>
    <w:basedOn w:val="65"/>
    <w:qFormat/>
    <w:uiPriority w:val="0"/>
    <w:rPr>
      <w:vanish/>
    </w:rPr>
  </w:style>
  <w:style w:type="character" w:customStyle="1" w:styleId="247">
    <w:name w:val="disabled22"/>
    <w:basedOn w:val="65"/>
    <w:qFormat/>
    <w:uiPriority w:val="0"/>
    <w:rPr>
      <w:vanish/>
    </w:rPr>
  </w:style>
  <w:style w:type="character" w:customStyle="1" w:styleId="248">
    <w:name w:val="picturewrong"/>
    <w:basedOn w:val="65"/>
    <w:qFormat/>
    <w:uiPriority w:val="0"/>
  </w:style>
  <w:style w:type="character" w:customStyle="1" w:styleId="249">
    <w:name w:val="next"/>
    <w:basedOn w:val="65"/>
    <w:qFormat/>
    <w:uiPriority w:val="0"/>
    <w:rPr>
      <w:color w:val="999999"/>
      <w:bdr w:val="single" w:color="CCCCCC" w:sz="6" w:space="0"/>
      <w:shd w:val="clear" w:color="auto" w:fill="F8F8F8"/>
    </w:rPr>
  </w:style>
  <w:style w:type="character" w:customStyle="1" w:styleId="250">
    <w:name w:val="li1"/>
    <w:basedOn w:val="65"/>
    <w:qFormat/>
    <w:uiPriority w:val="0"/>
  </w:style>
  <w:style w:type="character" w:customStyle="1" w:styleId="251">
    <w:name w:val="btn-auto-1"/>
    <w:basedOn w:val="65"/>
    <w:qFormat/>
    <w:uiPriority w:val="0"/>
  </w:style>
  <w:style w:type="character" w:customStyle="1" w:styleId="252">
    <w:name w:val="btn-task-gray"/>
    <w:basedOn w:val="65"/>
    <w:qFormat/>
    <w:uiPriority w:val="0"/>
    <w:rPr>
      <w:color w:val="FFFFFF"/>
      <w:u w:val="none"/>
      <w:shd w:val="clear" w:color="auto" w:fill="CCCCCC"/>
    </w:rPr>
  </w:style>
  <w:style w:type="character" w:customStyle="1" w:styleId="253">
    <w:name w:val="btn-task-gray1"/>
    <w:basedOn w:val="65"/>
    <w:qFormat/>
    <w:uiPriority w:val="0"/>
    <w:rPr>
      <w:vanish/>
      <w:color w:val="999999"/>
    </w:rPr>
  </w:style>
  <w:style w:type="character" w:customStyle="1" w:styleId="254">
    <w:name w:val="s1"/>
    <w:basedOn w:val="65"/>
    <w:qFormat/>
    <w:uiPriority w:val="0"/>
    <w:rPr>
      <w:color w:val="DDDDDD"/>
      <w:sz w:val="18"/>
      <w:szCs w:val="18"/>
    </w:rPr>
  </w:style>
  <w:style w:type="character" w:customStyle="1" w:styleId="255">
    <w:name w:val="font21"/>
    <w:basedOn w:val="65"/>
    <w:qFormat/>
    <w:uiPriority w:val="0"/>
    <w:rPr>
      <w:rFonts w:hint="eastAsia" w:ascii="宋体" w:hAnsi="宋体" w:eastAsia="宋体" w:cs="宋体"/>
      <w:color w:val="00B0F0"/>
      <w:sz w:val="22"/>
      <w:szCs w:val="22"/>
      <w:u w:val="none"/>
    </w:rPr>
  </w:style>
  <w:style w:type="character" w:customStyle="1" w:styleId="256">
    <w:name w:val="font51"/>
    <w:basedOn w:val="65"/>
    <w:qFormat/>
    <w:uiPriority w:val="0"/>
    <w:rPr>
      <w:rFonts w:hint="eastAsia" w:ascii="宋体" w:hAnsi="宋体" w:eastAsia="宋体" w:cs="宋体"/>
      <w:color w:val="000000"/>
      <w:sz w:val="22"/>
      <w:szCs w:val="22"/>
      <w:u w:val="none"/>
    </w:rPr>
  </w:style>
  <w:style w:type="character" w:customStyle="1" w:styleId="257">
    <w:name w:val="font31"/>
    <w:basedOn w:val="65"/>
    <w:qFormat/>
    <w:uiPriority w:val="0"/>
    <w:rPr>
      <w:rFonts w:hint="eastAsia" w:ascii="宋体" w:hAnsi="宋体" w:eastAsia="宋体" w:cs="宋体"/>
      <w:color w:val="FF0000"/>
      <w:sz w:val="22"/>
      <w:szCs w:val="22"/>
      <w:u w:val="none"/>
    </w:rPr>
  </w:style>
  <w:style w:type="character" w:customStyle="1" w:styleId="258">
    <w:name w:val="font11"/>
    <w:basedOn w:val="65"/>
    <w:qFormat/>
    <w:uiPriority w:val="0"/>
    <w:rPr>
      <w:rFonts w:hint="default" w:ascii="Arial" w:hAnsi="Arial" w:cs="Arial"/>
      <w:color w:val="000000"/>
      <w:sz w:val="24"/>
      <w:szCs w:val="24"/>
      <w:u w:val="none"/>
    </w:rPr>
  </w:style>
  <w:style w:type="character" w:customStyle="1" w:styleId="259">
    <w:name w:val="font01"/>
    <w:basedOn w:val="65"/>
    <w:qFormat/>
    <w:uiPriority w:val="0"/>
    <w:rPr>
      <w:rFonts w:hint="eastAsia" w:ascii="宋体" w:hAnsi="宋体" w:eastAsia="宋体" w:cs="宋体"/>
      <w:color w:val="000000"/>
      <w:sz w:val="24"/>
      <w:szCs w:val="24"/>
      <w:u w:val="none"/>
    </w:rPr>
  </w:style>
  <w:style w:type="character" w:customStyle="1" w:styleId="260">
    <w:name w:val="font41"/>
    <w:basedOn w:val="65"/>
    <w:qFormat/>
    <w:uiPriority w:val="0"/>
    <w:rPr>
      <w:rFonts w:hint="eastAsia" w:ascii="宋体" w:hAnsi="宋体" w:eastAsia="宋体" w:cs="宋体"/>
      <w:color w:val="000000"/>
      <w:sz w:val="24"/>
      <w:szCs w:val="24"/>
      <w:u w:val="none"/>
    </w:rPr>
  </w:style>
  <w:style w:type="character" w:customStyle="1" w:styleId="261">
    <w:name w:val="font81"/>
    <w:basedOn w:val="65"/>
    <w:qFormat/>
    <w:uiPriority w:val="0"/>
    <w:rPr>
      <w:rFonts w:hint="default" w:ascii="Times New Roman" w:hAnsi="Times New Roman" w:cs="Times New Roman"/>
      <w:color w:val="000000"/>
      <w:sz w:val="24"/>
      <w:szCs w:val="24"/>
      <w:u w:val="none"/>
    </w:rPr>
  </w:style>
  <w:style w:type="table" w:customStyle="1" w:styleId="262">
    <w:name w:val="网格型1"/>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3">
    <w:name w:val="正文文本缩进 2 字符"/>
    <w:basedOn w:val="65"/>
    <w:link w:val="33"/>
    <w:qFormat/>
    <w:uiPriority w:val="0"/>
    <w:rPr>
      <w:kern w:val="2"/>
      <w:sz w:val="21"/>
      <w:szCs w:val="22"/>
    </w:rPr>
  </w:style>
  <w:style w:type="paragraph" w:customStyle="1" w:styleId="264">
    <w:name w:val="修订2"/>
    <w:qFormat/>
    <w:uiPriority w:val="99"/>
    <w:rPr>
      <w:rFonts w:ascii="Calibri" w:hAnsi="Calibri" w:eastAsia="宋体" w:cs="宋体"/>
      <w:kern w:val="2"/>
      <w:sz w:val="21"/>
      <w:szCs w:val="22"/>
      <w:lang w:val="en-US" w:eastAsia="zh-CN" w:bidi="ar-SA"/>
    </w:rPr>
  </w:style>
  <w:style w:type="character" w:customStyle="1" w:styleId="265">
    <w:name w:val="日期 字符"/>
    <w:basedOn w:val="65"/>
    <w:link w:val="32"/>
    <w:qFormat/>
    <w:uiPriority w:val="99"/>
    <w:rPr>
      <w:kern w:val="2"/>
      <w:sz w:val="21"/>
      <w:szCs w:val="24"/>
    </w:rPr>
  </w:style>
  <w:style w:type="character" w:customStyle="1" w:styleId="266">
    <w:name w:val="HTML 预设格式 字符"/>
    <w:basedOn w:val="65"/>
    <w:link w:val="51"/>
    <w:qFormat/>
    <w:uiPriority w:val="99"/>
    <w:rPr>
      <w:rFonts w:ascii="宋体" w:hAnsi="宋体" w:cs="宋体"/>
      <w:sz w:val="24"/>
      <w:szCs w:val="24"/>
    </w:rPr>
  </w:style>
  <w:style w:type="table" w:customStyle="1" w:styleId="267">
    <w:name w:val="网格型2"/>
    <w:basedOn w:val="5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8">
    <w:name w:val="Table Paragraph"/>
    <w:basedOn w:val="1"/>
    <w:qFormat/>
    <w:uiPriority w:val="1"/>
    <w:pPr>
      <w:spacing w:line="360" w:lineRule="auto"/>
    </w:pPr>
    <w:rPr>
      <w:rFonts w:ascii="宋体" w:hAnsi="宋体" w:eastAsia="等线"/>
      <w:sz w:val="24"/>
      <w:lang w:val="zh-CN" w:bidi="zh-CN"/>
    </w:rPr>
  </w:style>
  <w:style w:type="table" w:customStyle="1" w:styleId="269">
    <w:name w:val="网格型21"/>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editinput"/>
    <w:qFormat/>
    <w:uiPriority w:val="0"/>
  </w:style>
  <w:style w:type="table" w:customStyle="1" w:styleId="271">
    <w:name w:val="网格型3"/>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11"/>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4"/>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12"/>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13"/>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4"/>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7"/>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15"/>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8"/>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16"/>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9"/>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17"/>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0"/>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18"/>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19"/>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110"/>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9">
    <w:name w:val="修订3"/>
    <w:qFormat/>
    <w:uiPriority w:val="99"/>
    <w:rPr>
      <w:rFonts w:ascii="Calibri" w:hAnsi="Calibri" w:eastAsia="宋体" w:cs="Times New Roman"/>
      <w:kern w:val="2"/>
      <w:sz w:val="21"/>
      <w:szCs w:val="22"/>
      <w:lang w:val="en-US" w:eastAsia="zh-CN" w:bidi="ar-SA"/>
    </w:rPr>
  </w:style>
  <w:style w:type="table" w:customStyle="1" w:styleId="290">
    <w:name w:val="网格型20"/>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111"/>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112"/>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3">
    <w:name w:val="标题 2 字符"/>
    <w:qFormat/>
    <w:uiPriority w:val="9"/>
    <w:rPr>
      <w:rFonts w:ascii="Calibri Light" w:hAnsi="Calibri Light"/>
      <w:b/>
      <w:bCs/>
      <w:kern w:val="2"/>
      <w:sz w:val="32"/>
      <w:szCs w:val="32"/>
    </w:rPr>
  </w:style>
  <w:style w:type="table" w:customStyle="1" w:styleId="294">
    <w:name w:val="网格型22"/>
    <w:basedOn w:val="57"/>
    <w:qFormat/>
    <w:uiPriority w:val="59"/>
    <w:rPr>
      <w:rFonts w:ascii="Calibri" w:hAnsi="Calibri"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23"/>
    <w:basedOn w:val="57"/>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6">
    <w:name w:val="标题 1 字符"/>
    <w:qFormat/>
    <w:uiPriority w:val="0"/>
    <w:rPr>
      <w:rFonts w:ascii="宋体" w:hAnsi="宋体" w:eastAsia="宋体" w:cs="Times New Roman"/>
      <w:b/>
      <w:bCs/>
      <w:kern w:val="44"/>
      <w:sz w:val="48"/>
      <w:szCs w:val="48"/>
    </w:rPr>
  </w:style>
  <w:style w:type="character" w:customStyle="1" w:styleId="297">
    <w:name w:val="页脚 字符"/>
    <w:qFormat/>
    <w:uiPriority w:val="99"/>
    <w:rPr>
      <w:rFonts w:ascii="Times New Roman" w:hAnsi="Times New Roman" w:eastAsia="宋体" w:cs="Times New Roman"/>
      <w:kern w:val="2"/>
      <w:sz w:val="18"/>
      <w:szCs w:val="18"/>
    </w:rPr>
  </w:style>
  <w:style w:type="paragraph" w:customStyle="1" w:styleId="298">
    <w:name w:val="BodyTextIndent"/>
    <w:basedOn w:val="1"/>
    <w:qFormat/>
    <w:uiPriority w:val="0"/>
    <w:pPr>
      <w:spacing w:after="120"/>
      <w:ind w:left="420" w:leftChars="200"/>
      <w:textAlignment w:val="baseline"/>
    </w:pPr>
    <w:rPr>
      <w:rFonts w:ascii="Times New Roman" w:hAnsi="Times New Roman" w:cs="Times New Roman"/>
      <w:kern w:val="0"/>
      <w:szCs w:val="24"/>
    </w:rPr>
  </w:style>
  <w:style w:type="paragraph" w:customStyle="1" w:styleId="299">
    <w:name w:val="BodyText1I2"/>
    <w:basedOn w:val="298"/>
    <w:qFormat/>
    <w:uiPriority w:val="0"/>
    <w:pPr>
      <w:tabs>
        <w:tab w:val="left" w:pos="1260"/>
      </w:tabs>
      <w:spacing w:after="0" w:line="520" w:lineRule="exact"/>
      <w:ind w:left="0" w:leftChars="0" w:firstLine="210"/>
    </w:pPr>
    <w:rPr>
      <w:rFonts w:ascii="宋体" w:hAnsi="Calibri"/>
      <w:sz w:val="24"/>
    </w:rPr>
  </w:style>
  <w:style w:type="character" w:customStyle="1" w:styleId="300">
    <w:name w:val="displayarti"/>
    <w:qFormat/>
    <w:uiPriority w:val="0"/>
    <w:rPr>
      <w:rFonts w:ascii="Times New Roman" w:hAnsi="Times New Roman" w:eastAsia="宋体" w:cs="Times New Roman"/>
      <w:color w:val="FFFFFF"/>
      <w:shd w:val="clear" w:color="auto" w:fill="A00000"/>
    </w:rPr>
  </w:style>
  <w:style w:type="character" w:customStyle="1" w:styleId="301">
    <w:name w:val="c-icon"/>
    <w:qFormat/>
    <w:uiPriority w:val="0"/>
    <w:rPr>
      <w:rFonts w:ascii="Times New Roman" w:hAnsi="Times New Roman" w:eastAsia="宋体" w:cs="Times New Roman"/>
    </w:rPr>
  </w:style>
  <w:style w:type="character" w:customStyle="1" w:styleId="302">
    <w:name w:val="hover27"/>
    <w:qFormat/>
    <w:uiPriority w:val="0"/>
    <w:rPr>
      <w:rFonts w:ascii="Times New Roman" w:hAnsi="Times New Roman" w:eastAsia="宋体" w:cs="Times New Roman"/>
      <w:color w:val="315EFB"/>
      <w:shd w:val="clear" w:color="auto" w:fill="F0F3FD"/>
    </w:rPr>
  </w:style>
  <w:style w:type="character" w:customStyle="1" w:styleId="303">
    <w:name w:val="hover28"/>
    <w:qFormat/>
    <w:uiPriority w:val="0"/>
    <w:rPr>
      <w:rFonts w:ascii="Times New Roman" w:hAnsi="Times New Roman" w:eastAsia="宋体" w:cs="Times New Roman"/>
    </w:rPr>
  </w:style>
  <w:style w:type="character" w:customStyle="1" w:styleId="304">
    <w:name w:val="hover29"/>
    <w:qFormat/>
    <w:uiPriority w:val="0"/>
    <w:rPr>
      <w:rFonts w:ascii="Times New Roman" w:hAnsi="Times New Roman" w:eastAsia="宋体" w:cs="Times New Roman"/>
      <w:color w:val="315EFB"/>
    </w:rPr>
  </w:style>
  <w:style w:type="character" w:customStyle="1" w:styleId="305">
    <w:name w:val="ec_d20_recomm_link"/>
    <w:qFormat/>
    <w:uiPriority w:val="0"/>
    <w:rPr>
      <w:rFonts w:ascii="Times New Roman" w:hAnsi="Times New Roman" w:eastAsia="宋体" w:cs="Times New Roman"/>
      <w:shd w:val="clear" w:color="auto" w:fill="F5F5F6"/>
    </w:rPr>
  </w:style>
  <w:style w:type="character" w:customStyle="1" w:styleId="306">
    <w:name w:val="dprice"/>
    <w:qFormat/>
    <w:uiPriority w:val="0"/>
    <w:rPr>
      <w:rFonts w:ascii="Arial" w:hAnsi="Arial" w:eastAsia="宋体" w:cs="Arial"/>
      <w:b/>
      <w:bCs/>
      <w:color w:val="DB1922"/>
    </w:rPr>
  </w:style>
  <w:style w:type="character" w:customStyle="1" w:styleId="307">
    <w:name w:val="buy_item_left_title"/>
    <w:qFormat/>
    <w:uiPriority w:val="0"/>
    <w:rPr>
      <w:rFonts w:ascii="微软雅黑" w:hAnsi="微软雅黑" w:eastAsia="微软雅黑" w:cs="微软雅黑"/>
      <w:color w:val="333333"/>
      <w:sz w:val="14"/>
      <w:szCs w:val="14"/>
    </w:rPr>
  </w:style>
  <w:style w:type="character" w:customStyle="1" w:styleId="308">
    <w:name w:val="more"/>
    <w:qFormat/>
    <w:uiPriority w:val="0"/>
    <w:rPr>
      <w:rFonts w:ascii="Times New Roman" w:hAnsi="Times New Roman" w:eastAsia="宋体" w:cs="Times New Roman"/>
      <w:sz w:val="12"/>
      <w:szCs w:val="12"/>
    </w:rPr>
  </w:style>
  <w:style w:type="character" w:customStyle="1" w:styleId="309">
    <w:name w:val="disa"/>
    <w:qFormat/>
    <w:uiPriority w:val="0"/>
    <w:rPr>
      <w:rFonts w:ascii="Times New Roman" w:hAnsi="Times New Roman" w:eastAsia="宋体" w:cs="Times New Roman"/>
      <w:color w:val="DDDDDD"/>
      <w:sz w:val="12"/>
      <w:szCs w:val="12"/>
      <w:bdr w:val="single" w:color="DDDDDD" w:sz="4" w:space="0"/>
      <w:shd w:val="clear" w:color="auto" w:fill="FFFFFF"/>
    </w:rPr>
  </w:style>
  <w:style w:type="character" w:customStyle="1" w:styleId="310">
    <w:name w:val="hover15"/>
    <w:qFormat/>
    <w:uiPriority w:val="0"/>
    <w:rPr>
      <w:rFonts w:ascii="Times New Roman" w:hAnsi="Times New Roman" w:eastAsia="宋体" w:cs="Times New Roman"/>
    </w:rPr>
  </w:style>
  <w:style w:type="character" w:customStyle="1" w:styleId="311">
    <w:name w:val="正文首行缩进 2 字符"/>
    <w:qFormat/>
    <w:uiPriority w:val="0"/>
    <w:rPr>
      <w:rFonts w:ascii="Arial" w:hAnsi="Arial" w:eastAsia="仿宋_GB2312" w:cs="Times New Roman"/>
      <w:kern w:val="2"/>
      <w:sz w:val="21"/>
      <w:szCs w:val="24"/>
    </w:rPr>
  </w:style>
  <w:style w:type="character" w:customStyle="1" w:styleId="312">
    <w:name w:val="正文文本 字符"/>
    <w:qFormat/>
    <w:uiPriority w:val="0"/>
    <w:rPr>
      <w:rFonts w:ascii="宋体" w:hAnsi="宋体" w:eastAsia="宋体" w:cs="Times New Roman"/>
      <w:kern w:val="2"/>
      <w:sz w:val="24"/>
      <w:szCs w:val="24"/>
    </w:rPr>
  </w:style>
  <w:style w:type="paragraph" w:styleId="313">
    <w:name w:val="No Spacing"/>
    <w:link w:val="393"/>
    <w:qFormat/>
    <w:uiPriority w:val="1"/>
    <w:rPr>
      <w:rFonts w:ascii="Calibri" w:hAnsi="Calibri" w:eastAsia="等线" w:cs="Arial"/>
      <w:lang w:val="en-US" w:eastAsia="zh-CN" w:bidi="ar-SA"/>
    </w:rPr>
  </w:style>
  <w:style w:type="table" w:customStyle="1" w:styleId="314">
    <w:name w:val="中等深浅网格 3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customStyle="1" w:styleId="315">
    <w:name w:val="网格型24"/>
    <w:basedOn w:val="57"/>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中等深浅网格 3 - 强调文字颜色 1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4F81BD"/>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customStyle="1" w:styleId="317">
    <w:name w:val="中等深浅网格 3 - 强调文字颜色 2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C0504D"/>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customStyle="1" w:styleId="318">
    <w:name w:val="中等深浅网格 3 - 强调文字颜色 3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9BBB59"/>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customStyle="1" w:styleId="319">
    <w:name w:val="中等深浅网格 3 - 强调文字颜色 4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8064A2"/>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customStyle="1" w:styleId="320">
    <w:name w:val="中等深浅网格 3 - 强调文字颜色 5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4BACC6"/>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customStyle="1" w:styleId="321">
    <w:name w:val="中等深浅网格 3 - 强调文字颜色 61"/>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F79646"/>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table" w:customStyle="1" w:styleId="322">
    <w:name w:val="Medium Grid 3_5ddf7e3a-da75-469a-994b-cd4e550b803f"/>
    <w:basedOn w:val="5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character" w:customStyle="1" w:styleId="323">
    <w:name w:val="nav_link"/>
    <w:basedOn w:val="65"/>
    <w:qFormat/>
    <w:uiPriority w:val="0"/>
  </w:style>
  <w:style w:type="character" w:customStyle="1" w:styleId="324">
    <w:name w:val="tmpztreemove_arrow"/>
    <w:basedOn w:val="65"/>
    <w:qFormat/>
    <w:uiPriority w:val="0"/>
  </w:style>
  <w:style w:type="character" w:customStyle="1" w:styleId="325">
    <w:name w:val="dhtmlxcalendar_selected_date"/>
    <w:basedOn w:val="65"/>
    <w:qFormat/>
    <w:uiPriority w:val="0"/>
  </w:style>
  <w:style w:type="character" w:customStyle="1" w:styleId="326">
    <w:name w:val="dhxtabbar_tabs_text_test_dhx_skyblue"/>
    <w:basedOn w:val="65"/>
    <w:qFormat/>
    <w:uiPriority w:val="0"/>
    <w:rPr>
      <w:rFonts w:ascii="Tahoma" w:hAnsi="Tahoma" w:eastAsia="Tahoma" w:cs="Tahoma"/>
      <w:b/>
      <w:bCs/>
      <w:color w:val="000000"/>
      <w:sz w:val="16"/>
      <w:szCs w:val="16"/>
    </w:rPr>
  </w:style>
  <w:style w:type="character" w:customStyle="1" w:styleId="327">
    <w:name w:val="standarttreerow8"/>
    <w:basedOn w:val="65"/>
    <w:qFormat/>
    <w:uiPriority w:val="0"/>
  </w:style>
  <w:style w:type="character" w:customStyle="1" w:styleId="328">
    <w:name w:val="recordsinfoblock"/>
    <w:basedOn w:val="65"/>
    <w:qFormat/>
    <w:uiPriority w:val="0"/>
    <w:rPr>
      <w:rFonts w:ascii="Verdana" w:hAnsi="Verdana" w:cs="Verdana"/>
      <w:sz w:val="18"/>
      <w:szCs w:val="18"/>
    </w:rPr>
  </w:style>
  <w:style w:type="character" w:customStyle="1" w:styleId="329">
    <w:name w:val="space"/>
    <w:basedOn w:val="65"/>
    <w:qFormat/>
    <w:uiPriority w:val="0"/>
  </w:style>
  <w:style w:type="character" w:customStyle="1" w:styleId="330">
    <w:name w:val="button"/>
    <w:basedOn w:val="65"/>
    <w:qFormat/>
    <w:uiPriority w:val="0"/>
  </w:style>
  <w:style w:type="character" w:customStyle="1" w:styleId="331">
    <w:name w:val="dhxform_info"/>
    <w:basedOn w:val="65"/>
    <w:qFormat/>
    <w:uiPriority w:val="0"/>
    <w:rPr>
      <w:rFonts w:hint="default" w:ascii="Tahoma" w:hAnsi="Tahoma" w:eastAsia="Tahoma" w:cs="Tahoma"/>
      <w:color w:val="808080"/>
      <w:sz w:val="12"/>
      <w:szCs w:val="12"/>
    </w:rPr>
  </w:style>
  <w:style w:type="character" w:customStyle="1" w:styleId="332">
    <w:name w:val="selectedtreerow8"/>
    <w:basedOn w:val="65"/>
    <w:qFormat/>
    <w:uiPriority w:val="0"/>
  </w:style>
  <w:style w:type="character" w:customStyle="1" w:styleId="333">
    <w:name w:val="selectedtreerow9"/>
    <w:basedOn w:val="65"/>
    <w:qFormat/>
    <w:uiPriority w:val="0"/>
    <w:rPr>
      <w:color w:val="000000"/>
      <w:shd w:val="clear" w:color="auto" w:fill="B5DEFF"/>
    </w:rPr>
  </w:style>
  <w:style w:type="character" w:customStyle="1" w:styleId="334">
    <w:name w:val="selectedtreerow10"/>
    <w:basedOn w:val="65"/>
    <w:qFormat/>
    <w:uiPriority w:val="0"/>
    <w:rPr>
      <w:color w:val="000000"/>
      <w:shd w:val="clear" w:color="auto" w:fill="B5DEFF"/>
    </w:rPr>
  </w:style>
  <w:style w:type="character" w:customStyle="1" w:styleId="335">
    <w:name w:val="selectedtreerow_lor8"/>
    <w:basedOn w:val="65"/>
    <w:qFormat/>
    <w:uiPriority w:val="0"/>
  </w:style>
  <w:style w:type="character" w:customStyle="1" w:styleId="336">
    <w:name w:val="selectedtreerow_lor9"/>
    <w:basedOn w:val="65"/>
    <w:qFormat/>
    <w:uiPriority w:val="0"/>
    <w:rPr>
      <w:color w:val="000000"/>
      <w:shd w:val="clear" w:color="auto" w:fill="B5DEFF"/>
    </w:rPr>
  </w:style>
  <w:style w:type="character" w:customStyle="1" w:styleId="337">
    <w:name w:val="selectedtreerow_lor10"/>
    <w:basedOn w:val="65"/>
    <w:qFormat/>
    <w:uiPriority w:val="0"/>
    <w:rPr>
      <w:color w:val="000000"/>
      <w:shd w:val="clear" w:color="auto" w:fill="B5DEFF"/>
    </w:rPr>
  </w:style>
  <w:style w:type="character" w:customStyle="1" w:styleId="338">
    <w:name w:val="dhxform_item_required"/>
    <w:basedOn w:val="65"/>
    <w:qFormat/>
    <w:uiPriority w:val="0"/>
    <w:rPr>
      <w:color w:val="B2B2B2"/>
    </w:rPr>
  </w:style>
  <w:style w:type="character" w:customStyle="1" w:styleId="339">
    <w:name w:val="dhxform_item_required1"/>
    <w:basedOn w:val="65"/>
    <w:qFormat/>
    <w:uiPriority w:val="0"/>
    <w:rPr>
      <w:color w:val="FF0000"/>
    </w:rPr>
  </w:style>
  <w:style w:type="character" w:customStyle="1" w:styleId="340">
    <w:name w:val="selectedtreerow5"/>
    <w:basedOn w:val="65"/>
    <w:qFormat/>
    <w:uiPriority w:val="0"/>
    <w:rPr>
      <w:color w:val="000000"/>
      <w:shd w:val="clear" w:color="auto" w:fill="B5DEFF"/>
    </w:rPr>
  </w:style>
  <w:style w:type="character" w:customStyle="1" w:styleId="341">
    <w:name w:val="selectedtreerow6"/>
    <w:basedOn w:val="65"/>
    <w:qFormat/>
    <w:uiPriority w:val="0"/>
  </w:style>
  <w:style w:type="character" w:customStyle="1" w:styleId="342">
    <w:name w:val="selectedtreerow7"/>
    <w:basedOn w:val="65"/>
    <w:qFormat/>
    <w:uiPriority w:val="0"/>
    <w:rPr>
      <w:color w:val="000000"/>
      <w:shd w:val="clear" w:color="auto" w:fill="B5DEFF"/>
    </w:rPr>
  </w:style>
  <w:style w:type="character" w:customStyle="1" w:styleId="343">
    <w:name w:val="selectedtreerow_lor"/>
    <w:basedOn w:val="65"/>
    <w:qFormat/>
    <w:uiPriority w:val="0"/>
  </w:style>
  <w:style w:type="character" w:customStyle="1" w:styleId="344">
    <w:name w:val="selectedtreerow"/>
    <w:basedOn w:val="65"/>
    <w:qFormat/>
    <w:uiPriority w:val="0"/>
  </w:style>
  <w:style w:type="character" w:customStyle="1" w:styleId="345">
    <w:name w:val="selectedtreerow1"/>
    <w:basedOn w:val="65"/>
    <w:qFormat/>
    <w:uiPriority w:val="0"/>
    <w:rPr>
      <w:rFonts w:hint="default" w:ascii="Tahoma" w:hAnsi="Tahoma" w:eastAsia="Tahoma" w:cs="Tahoma"/>
      <w:color w:val="000000"/>
      <w:sz w:val="18"/>
      <w:szCs w:val="18"/>
      <w:shd w:val="clear" w:color="auto" w:fill="B5DEFF"/>
    </w:rPr>
  </w:style>
  <w:style w:type="character" w:customStyle="1" w:styleId="346">
    <w:name w:val="selectedtreerow2"/>
    <w:basedOn w:val="65"/>
    <w:qFormat/>
    <w:uiPriority w:val="0"/>
    <w:rPr>
      <w:rFonts w:hint="default" w:ascii="Tahoma" w:hAnsi="Tahoma" w:eastAsia="Tahoma" w:cs="Tahoma"/>
      <w:color w:val="000000"/>
      <w:sz w:val="18"/>
      <w:szCs w:val="18"/>
      <w:shd w:val="clear" w:color="auto" w:fill="B5DEFF"/>
    </w:rPr>
  </w:style>
  <w:style w:type="character" w:customStyle="1" w:styleId="347">
    <w:name w:val="selectedtreerow_lor1"/>
    <w:basedOn w:val="65"/>
    <w:qFormat/>
    <w:uiPriority w:val="0"/>
  </w:style>
  <w:style w:type="character" w:customStyle="1" w:styleId="348">
    <w:name w:val="selectedtreerow_lor2"/>
    <w:basedOn w:val="65"/>
    <w:qFormat/>
    <w:uiPriority w:val="0"/>
    <w:rPr>
      <w:rFonts w:hint="default" w:ascii="Tahoma" w:hAnsi="Tahoma" w:eastAsia="Tahoma" w:cs="Tahoma"/>
      <w:color w:val="000000"/>
      <w:sz w:val="18"/>
      <w:szCs w:val="18"/>
      <w:shd w:val="clear" w:color="auto" w:fill="B5DEFF"/>
    </w:rPr>
  </w:style>
  <w:style w:type="character" w:customStyle="1" w:styleId="349">
    <w:name w:val="standarttreerow"/>
    <w:basedOn w:val="65"/>
    <w:qFormat/>
    <w:uiPriority w:val="0"/>
    <w:rPr>
      <w:rFonts w:ascii="Tahoma" w:hAnsi="Tahoma" w:eastAsia="Tahoma" w:cs="Tahoma"/>
      <w:sz w:val="18"/>
      <w:szCs w:val="18"/>
    </w:rPr>
  </w:style>
  <w:style w:type="character" w:customStyle="1" w:styleId="350">
    <w:name w:val="标题 5 字符"/>
    <w:basedOn w:val="65"/>
    <w:link w:val="9"/>
    <w:qFormat/>
    <w:uiPriority w:val="0"/>
    <w:rPr>
      <w:rFonts w:ascii="宋体" w:hAnsi="宋体"/>
      <w:sz w:val="28"/>
    </w:rPr>
  </w:style>
  <w:style w:type="character" w:customStyle="1" w:styleId="351">
    <w:name w:val="标题 6 字符"/>
    <w:basedOn w:val="65"/>
    <w:link w:val="10"/>
    <w:qFormat/>
    <w:uiPriority w:val="0"/>
    <w:rPr>
      <w:rFonts w:ascii="Cambria" w:hAnsi="Cambria" w:eastAsia="仿宋_GB2312"/>
      <w:b/>
      <w:bCs/>
      <w:i/>
      <w:iCs/>
      <w:color w:val="7F7F7F"/>
      <w:sz w:val="22"/>
      <w:szCs w:val="22"/>
      <w:lang w:eastAsia="en-US" w:bidi="en-US"/>
    </w:rPr>
  </w:style>
  <w:style w:type="character" w:customStyle="1" w:styleId="352">
    <w:name w:val="标题 7 字符"/>
    <w:basedOn w:val="65"/>
    <w:link w:val="11"/>
    <w:qFormat/>
    <w:uiPriority w:val="0"/>
    <w:rPr>
      <w:rFonts w:ascii="Cambria" w:hAnsi="Cambria" w:eastAsia="仿宋_GB2312"/>
      <w:i/>
      <w:iCs/>
      <w:sz w:val="22"/>
      <w:szCs w:val="22"/>
      <w:lang w:eastAsia="en-US" w:bidi="en-US"/>
    </w:rPr>
  </w:style>
  <w:style w:type="character" w:customStyle="1" w:styleId="353">
    <w:name w:val="标题 8 字符"/>
    <w:basedOn w:val="65"/>
    <w:link w:val="12"/>
    <w:qFormat/>
    <w:uiPriority w:val="0"/>
    <w:rPr>
      <w:rFonts w:ascii="Cambria" w:hAnsi="Cambria" w:eastAsia="仿宋_GB2312"/>
      <w:sz w:val="24"/>
      <w:szCs w:val="24"/>
      <w:lang w:eastAsia="en-US" w:bidi="en-US"/>
    </w:rPr>
  </w:style>
  <w:style w:type="character" w:customStyle="1" w:styleId="354">
    <w:name w:val="标题 9 字符"/>
    <w:basedOn w:val="65"/>
    <w:link w:val="13"/>
    <w:qFormat/>
    <w:uiPriority w:val="0"/>
    <w:rPr>
      <w:rFonts w:ascii="Cambria" w:hAnsi="Cambria" w:eastAsia="仿宋_GB2312"/>
      <w:i/>
      <w:iCs/>
      <w:spacing w:val="5"/>
      <w:sz w:val="24"/>
      <w:szCs w:val="24"/>
      <w:lang w:eastAsia="en-US" w:bidi="en-US"/>
    </w:rPr>
  </w:style>
  <w:style w:type="character" w:customStyle="1" w:styleId="355">
    <w:name w:val="文档结构图 字符"/>
    <w:basedOn w:val="65"/>
    <w:link w:val="19"/>
    <w:qFormat/>
    <w:uiPriority w:val="0"/>
    <w:rPr>
      <w:kern w:val="2"/>
      <w:sz w:val="21"/>
      <w:szCs w:val="24"/>
      <w:shd w:val="clear" w:color="auto" w:fill="000080"/>
    </w:rPr>
  </w:style>
  <w:style w:type="character" w:customStyle="1" w:styleId="356">
    <w:name w:val="正文文本 3 Char"/>
    <w:basedOn w:val="65"/>
    <w:qFormat/>
    <w:uiPriority w:val="0"/>
    <w:rPr>
      <w:rFonts w:ascii="Calibri" w:hAnsi="Calibri" w:cs="宋体"/>
      <w:kern w:val="2"/>
      <w:sz w:val="16"/>
      <w:szCs w:val="16"/>
    </w:rPr>
  </w:style>
  <w:style w:type="character" w:customStyle="1" w:styleId="357">
    <w:name w:val="副标题 字符"/>
    <w:basedOn w:val="65"/>
    <w:link w:val="42"/>
    <w:qFormat/>
    <w:uiPriority w:val="0"/>
    <w:rPr>
      <w:rFonts w:ascii="Cambria" w:hAnsi="Cambria"/>
      <w:i/>
      <w:iCs/>
      <w:spacing w:val="13"/>
      <w:sz w:val="24"/>
      <w:szCs w:val="24"/>
    </w:rPr>
  </w:style>
  <w:style w:type="character" w:customStyle="1" w:styleId="358">
    <w:name w:val="正文文本缩进 3 字符"/>
    <w:basedOn w:val="65"/>
    <w:link w:val="44"/>
    <w:qFormat/>
    <w:uiPriority w:val="0"/>
    <w:rPr>
      <w:rFonts w:ascii="Arial" w:hAnsi="Arial" w:eastAsia="仿宋_GB2312"/>
      <w:b/>
      <w:kern w:val="2"/>
      <w:sz w:val="32"/>
      <w:lang w:bidi="he-IL"/>
    </w:rPr>
  </w:style>
  <w:style w:type="character" w:customStyle="1" w:styleId="359">
    <w:name w:val="正文文本首行缩进 字符"/>
    <w:basedOn w:val="92"/>
    <w:link w:val="55"/>
    <w:qFormat/>
    <w:uiPriority w:val="0"/>
    <w:rPr>
      <w:rFonts w:ascii="宋体" w:hAnsi="宋体" w:eastAsia="宋体" w:cs="Times New Roman"/>
      <w:kern w:val="2"/>
      <w:sz w:val="21"/>
      <w:szCs w:val="24"/>
    </w:rPr>
  </w:style>
  <w:style w:type="character" w:customStyle="1" w:styleId="360">
    <w:name w:val="正文缩进 字符"/>
    <w:link w:val="4"/>
    <w:qFormat/>
    <w:uiPriority w:val="0"/>
    <w:rPr>
      <w:szCs w:val="24"/>
    </w:rPr>
  </w:style>
  <w:style w:type="character" w:customStyle="1" w:styleId="361">
    <w:name w:val="正文文本 3 字符"/>
    <w:link w:val="22"/>
    <w:qFormat/>
    <w:uiPriority w:val="0"/>
    <w:rPr>
      <w:sz w:val="16"/>
      <w:szCs w:val="16"/>
      <w:lang w:eastAsia="en-US" w:bidi="en-US"/>
    </w:rPr>
  </w:style>
  <w:style w:type="character" w:customStyle="1" w:styleId="362">
    <w:name w:val="正文文本 Char1"/>
    <w:qFormat/>
    <w:uiPriority w:val="0"/>
    <w:rPr>
      <w:rFonts w:ascii="Arial" w:hAnsi="Arial" w:eastAsia="黑体"/>
      <w:b/>
      <w:kern w:val="2"/>
      <w:sz w:val="32"/>
      <w:szCs w:val="24"/>
    </w:rPr>
  </w:style>
  <w:style w:type="character" w:customStyle="1" w:styleId="363">
    <w:name w:val="正文文本缩进 Char1"/>
    <w:qFormat/>
    <w:uiPriority w:val="0"/>
    <w:rPr>
      <w:rFonts w:ascii="Arial" w:hAnsi="Arial" w:eastAsia="仿宋_GB2312"/>
      <w:kern w:val="2"/>
      <w:sz w:val="28"/>
      <w:szCs w:val="24"/>
      <w:lang w:val="en-US" w:eastAsia="zh-CN" w:bidi="ar-SA"/>
    </w:rPr>
  </w:style>
  <w:style w:type="character" w:customStyle="1" w:styleId="364">
    <w:name w:val="批注主题 Char1"/>
    <w:qFormat/>
    <w:uiPriority w:val="0"/>
    <w:rPr>
      <w:b/>
      <w:bCs/>
      <w:kern w:val="2"/>
      <w:sz w:val="21"/>
      <w:szCs w:val="24"/>
    </w:rPr>
  </w:style>
  <w:style w:type="character" w:customStyle="1" w:styleId="365">
    <w:name w:val="副标题 Char2"/>
    <w:qFormat/>
    <w:uiPriority w:val="0"/>
    <w:rPr>
      <w:rFonts w:ascii="Cambria" w:hAnsi="Cambria" w:eastAsia="宋体" w:cs="Times New Roman"/>
      <w:b/>
      <w:bCs/>
      <w:kern w:val="28"/>
      <w:sz w:val="32"/>
      <w:szCs w:val="32"/>
      <w:lang w:val="en-US" w:eastAsia="zh-CN" w:bidi="ar-SA"/>
    </w:rPr>
  </w:style>
  <w:style w:type="character" w:customStyle="1" w:styleId="366">
    <w:name w:val="font111"/>
    <w:qFormat/>
    <w:uiPriority w:val="0"/>
    <w:rPr>
      <w:rFonts w:hint="eastAsia" w:ascii="宋体" w:hAnsi="宋体" w:eastAsia="宋体" w:cs="宋体"/>
      <w:color w:val="000000"/>
      <w:sz w:val="20"/>
      <w:szCs w:val="20"/>
      <w:u w:val="single"/>
      <w:lang w:val="en-US" w:eastAsia="zh-CN" w:bidi="ar-SA"/>
    </w:rPr>
  </w:style>
  <w:style w:type="character" w:customStyle="1" w:styleId="367">
    <w:name w:val="font1"/>
    <w:qFormat/>
    <w:uiPriority w:val="0"/>
    <w:rPr>
      <w:rFonts w:ascii="Tahoma" w:hAnsi="Tahoma" w:eastAsia="宋体"/>
      <w:color w:val="000000"/>
      <w:kern w:val="2"/>
      <w:sz w:val="18"/>
      <w:szCs w:val="18"/>
      <w:u w:val="none"/>
      <w:lang w:val="en-US" w:eastAsia="zh-CN" w:bidi="ar-SA"/>
    </w:rPr>
  </w:style>
  <w:style w:type="character" w:customStyle="1" w:styleId="368">
    <w:name w:val="msointensereference"/>
    <w:qFormat/>
    <w:uiPriority w:val="0"/>
    <w:rPr>
      <w:smallCaps/>
      <w:spacing w:val="5"/>
      <w:u w:val="single"/>
    </w:rPr>
  </w:style>
  <w:style w:type="character" w:customStyle="1" w:styleId="369">
    <w:name w:val="批注框文本 Char1"/>
    <w:qFormat/>
    <w:uiPriority w:val="0"/>
    <w:rPr>
      <w:rFonts w:eastAsia="宋体"/>
      <w:kern w:val="2"/>
      <w:sz w:val="18"/>
      <w:szCs w:val="18"/>
      <w:lang w:val="en-US" w:eastAsia="zh-CN" w:bidi="ar-SA"/>
    </w:rPr>
  </w:style>
  <w:style w:type="character" w:customStyle="1" w:styleId="370">
    <w:name w:val="列表段落 字符"/>
    <w:link w:val="111"/>
    <w:qFormat/>
    <w:uiPriority w:val="0"/>
    <w:rPr>
      <w:rFonts w:ascii="Calibri" w:hAnsi="Calibri"/>
      <w:kern w:val="2"/>
      <w:sz w:val="21"/>
      <w:szCs w:val="22"/>
    </w:rPr>
  </w:style>
  <w:style w:type="character" w:customStyle="1" w:styleId="371">
    <w:name w:val="引用 Char2"/>
    <w:qFormat/>
    <w:uiPriority w:val="29"/>
    <w:rPr>
      <w:rFonts w:eastAsia="宋体"/>
      <w:i/>
      <w:iCs/>
      <w:color w:val="000000"/>
      <w:kern w:val="2"/>
      <w:sz w:val="21"/>
      <w:szCs w:val="24"/>
      <w:lang w:val="en-US" w:eastAsia="zh-CN" w:bidi="ar-SA"/>
    </w:rPr>
  </w:style>
  <w:style w:type="character" w:customStyle="1" w:styleId="372">
    <w:name w:val="批注主题 Char2"/>
    <w:qFormat/>
    <w:uiPriority w:val="0"/>
    <w:rPr>
      <w:rFonts w:ascii="宋体" w:eastAsia="宋体"/>
      <w:b/>
      <w:bCs/>
      <w:kern w:val="2"/>
      <w:sz w:val="21"/>
      <w:szCs w:val="24"/>
      <w:lang w:val="en-US" w:eastAsia="zh-CN" w:bidi="ar-SA"/>
    </w:rPr>
  </w:style>
  <w:style w:type="character" w:customStyle="1" w:styleId="373">
    <w:name w:val="wd12hei221"/>
    <w:qFormat/>
    <w:uiPriority w:val="0"/>
    <w:rPr>
      <w:rFonts w:ascii="Tahoma" w:hAnsi="Tahoma" w:eastAsia="宋体"/>
      <w:color w:val="000000"/>
      <w:kern w:val="2"/>
      <w:sz w:val="18"/>
      <w:szCs w:val="18"/>
      <w:u w:val="none"/>
      <w:lang w:val="en-US" w:eastAsia="zh-CN" w:bidi="ar-SA"/>
    </w:rPr>
  </w:style>
  <w:style w:type="character" w:customStyle="1" w:styleId="374">
    <w:name w:val="明显引用 字符"/>
    <w:link w:val="6"/>
    <w:qFormat/>
    <w:uiPriority w:val="0"/>
    <w:rPr>
      <w:b/>
      <w:bCs/>
      <w:i/>
      <w:iCs/>
      <w:sz w:val="24"/>
      <w:szCs w:val="24"/>
    </w:rPr>
  </w:style>
  <w:style w:type="character" w:customStyle="1" w:styleId="375">
    <w:name w:val="明显引用 Char1"/>
    <w:basedOn w:val="65"/>
    <w:qFormat/>
    <w:uiPriority w:val="30"/>
    <w:rPr>
      <w:rFonts w:ascii="Calibri" w:hAnsi="Calibri" w:cs="宋体"/>
      <w:b/>
      <w:bCs/>
      <w:i/>
      <w:iCs/>
      <w:color w:val="4F81BD"/>
      <w:kern w:val="2"/>
      <w:sz w:val="21"/>
      <w:szCs w:val="22"/>
    </w:rPr>
  </w:style>
  <w:style w:type="character" w:customStyle="1" w:styleId="376">
    <w:name w:val="Char Char8"/>
    <w:qFormat/>
    <w:uiPriority w:val="0"/>
    <w:rPr>
      <w:rFonts w:hint="default" w:ascii="Times New Roman" w:hAnsi="Times New Roman" w:eastAsia="宋体" w:cs="Times New Roman"/>
      <w:sz w:val="18"/>
      <w:szCs w:val="18"/>
      <w:lang w:val="en-US" w:eastAsia="zh-CN" w:bidi="ar-SA"/>
    </w:rPr>
  </w:style>
  <w:style w:type="character" w:customStyle="1" w:styleId="377">
    <w:name w:val="msosubtleemphasis"/>
    <w:qFormat/>
    <w:uiPriority w:val="0"/>
    <w:rPr>
      <w:i/>
      <w:iCs/>
    </w:rPr>
  </w:style>
  <w:style w:type="character" w:customStyle="1" w:styleId="378">
    <w:name w:val="明显引用 Char2"/>
    <w:qFormat/>
    <w:uiPriority w:val="30"/>
    <w:rPr>
      <w:rFonts w:eastAsia="宋体"/>
      <w:b/>
      <w:bCs/>
      <w:i/>
      <w:iCs/>
      <w:color w:val="4F81BD"/>
      <w:kern w:val="2"/>
      <w:sz w:val="21"/>
      <w:szCs w:val="24"/>
      <w:lang w:val="en-US" w:eastAsia="zh-CN" w:bidi="ar-SA"/>
    </w:rPr>
  </w:style>
  <w:style w:type="character" w:customStyle="1" w:styleId="379">
    <w:name w:val="引用 Char1"/>
    <w:qFormat/>
    <w:uiPriority w:val="29"/>
    <w:rPr>
      <w:rFonts w:eastAsia="宋体"/>
      <w:i/>
      <w:iCs/>
      <w:color w:val="000000"/>
      <w:kern w:val="2"/>
      <w:sz w:val="21"/>
      <w:szCs w:val="24"/>
      <w:lang w:val="en-US" w:eastAsia="zh-CN" w:bidi="ar-SA"/>
    </w:rPr>
  </w:style>
  <w:style w:type="character" w:customStyle="1" w:styleId="380">
    <w:name w:val="fontstyle01"/>
    <w:qFormat/>
    <w:uiPriority w:val="0"/>
    <w:rPr>
      <w:rFonts w:hint="eastAsia" w:ascii="宋体" w:hAnsi="宋体" w:eastAsia="宋体"/>
      <w:color w:val="000000"/>
      <w:sz w:val="24"/>
      <w:szCs w:val="24"/>
      <w:lang w:val="en-US" w:eastAsia="zh-CN" w:bidi="ar-SA"/>
    </w:rPr>
  </w:style>
  <w:style w:type="character" w:customStyle="1" w:styleId="381">
    <w:name w:val="表格内容 Char"/>
    <w:link w:val="382"/>
    <w:qFormat/>
    <w:uiPriority w:val="0"/>
    <w:rPr>
      <w:rFonts w:ascii="仿宋_GB2312" w:hAnsi="宋体" w:eastAsia="仿宋_GB2312"/>
      <w:color w:val="0D0D0D"/>
      <w:sz w:val="21"/>
      <w:szCs w:val="21"/>
    </w:rPr>
  </w:style>
  <w:style w:type="paragraph" w:customStyle="1" w:styleId="382">
    <w:name w:val="表格内容"/>
    <w:basedOn w:val="1"/>
    <w:link w:val="381"/>
    <w:qFormat/>
    <w:uiPriority w:val="0"/>
    <w:pPr>
      <w:widowControl/>
      <w:jc w:val="left"/>
    </w:pPr>
    <w:rPr>
      <w:rFonts w:ascii="仿宋_GB2312" w:hAnsi="宋体" w:eastAsia="仿宋_GB2312" w:cs="Times New Roman"/>
      <w:color w:val="0D0D0D"/>
      <w:kern w:val="0"/>
      <w:szCs w:val="21"/>
    </w:rPr>
  </w:style>
  <w:style w:type="character" w:customStyle="1" w:styleId="383">
    <w:name w:val="纯文本 Char3"/>
    <w:qFormat/>
    <w:uiPriority w:val="0"/>
    <w:rPr>
      <w:rFonts w:ascii="宋体" w:hAnsi="Courier New" w:eastAsia="宋体"/>
      <w:kern w:val="2"/>
      <w:sz w:val="21"/>
      <w:lang w:val="en-US" w:eastAsia="zh-CN" w:bidi="ar-SA"/>
    </w:rPr>
  </w:style>
  <w:style w:type="character" w:customStyle="1" w:styleId="384">
    <w:name w:val="font141"/>
    <w:qFormat/>
    <w:uiPriority w:val="0"/>
    <w:rPr>
      <w:rFonts w:hint="eastAsia" w:ascii="宋体" w:hAnsi="宋体" w:eastAsia="宋体" w:cs="宋体"/>
      <w:color w:val="000000"/>
      <w:sz w:val="21"/>
      <w:szCs w:val="21"/>
      <w:u w:val="none"/>
      <w:lang w:val="en-US" w:eastAsia="zh-CN" w:bidi="ar-SA"/>
    </w:rPr>
  </w:style>
  <w:style w:type="character" w:customStyle="1" w:styleId="385">
    <w:name w:val="正文文本 3 Char2"/>
    <w:qFormat/>
    <w:uiPriority w:val="0"/>
    <w:rPr>
      <w:rFonts w:eastAsia="宋体"/>
      <w:kern w:val="2"/>
      <w:sz w:val="16"/>
      <w:szCs w:val="16"/>
      <w:lang w:val="en-US" w:eastAsia="zh-CN" w:bidi="ar-SA"/>
    </w:rPr>
  </w:style>
  <w:style w:type="character" w:customStyle="1" w:styleId="386">
    <w:name w:val="文档结构图 Char1"/>
    <w:qFormat/>
    <w:uiPriority w:val="0"/>
    <w:rPr>
      <w:rFonts w:eastAsia="宋体"/>
      <w:kern w:val="2"/>
      <w:sz w:val="21"/>
      <w:szCs w:val="24"/>
      <w:shd w:val="clear" w:color="auto" w:fill="000080"/>
      <w:lang w:val="en-US" w:eastAsia="zh-CN" w:bidi="ar-SA"/>
    </w:rPr>
  </w:style>
  <w:style w:type="character" w:customStyle="1" w:styleId="387">
    <w:name w:val="正文首行缩进 Char1"/>
    <w:qFormat/>
    <w:uiPriority w:val="0"/>
    <w:rPr>
      <w:rFonts w:ascii="Arial" w:hAnsi="Arial" w:eastAsia="黑体"/>
      <w:b/>
      <w:kern w:val="2"/>
      <w:sz w:val="21"/>
      <w:szCs w:val="24"/>
      <w:lang w:val="en-US" w:eastAsia="zh-CN" w:bidi="ar-SA"/>
    </w:rPr>
  </w:style>
  <w:style w:type="character" w:customStyle="1" w:styleId="388">
    <w:name w:val="font151"/>
    <w:qFormat/>
    <w:uiPriority w:val="0"/>
    <w:rPr>
      <w:rFonts w:hint="eastAsia" w:ascii="宋体" w:hAnsi="宋体" w:eastAsia="宋体" w:cs="宋体"/>
      <w:color w:val="FF0000"/>
      <w:sz w:val="18"/>
      <w:szCs w:val="18"/>
      <w:u w:val="none"/>
      <w:lang w:val="en-US" w:eastAsia="zh-CN" w:bidi="ar-SA"/>
    </w:rPr>
  </w:style>
  <w:style w:type="character" w:customStyle="1" w:styleId="389">
    <w:name w:val="副标题 Char1"/>
    <w:qFormat/>
    <w:uiPriority w:val="0"/>
    <w:rPr>
      <w:rFonts w:ascii="Cambria" w:hAnsi="Cambria" w:eastAsia="宋体" w:cs="Times New Roman"/>
      <w:b/>
      <w:bCs/>
      <w:kern w:val="28"/>
      <w:sz w:val="32"/>
      <w:szCs w:val="32"/>
      <w:lang w:val="en-US" w:eastAsia="zh-CN" w:bidi="ar-SA"/>
    </w:rPr>
  </w:style>
  <w:style w:type="character" w:customStyle="1" w:styleId="390">
    <w:name w:val="td_content"/>
    <w:qFormat/>
    <w:uiPriority w:val="0"/>
    <w:rPr>
      <w:lang w:val="en-US" w:eastAsia="zh-CN" w:bidi="ar-SA"/>
    </w:rPr>
  </w:style>
  <w:style w:type="character" w:customStyle="1" w:styleId="391">
    <w:name w:val="font101"/>
    <w:qFormat/>
    <w:uiPriority w:val="0"/>
    <w:rPr>
      <w:rFonts w:hint="eastAsia" w:ascii="宋体" w:hAnsi="宋体" w:eastAsia="宋体" w:cs="宋体"/>
      <w:color w:val="000000"/>
      <w:sz w:val="15"/>
      <w:szCs w:val="15"/>
      <w:u w:val="none"/>
      <w:lang w:val="en-US" w:eastAsia="zh-CN" w:bidi="ar-SA"/>
    </w:rPr>
  </w:style>
  <w:style w:type="character" w:customStyle="1" w:styleId="392">
    <w:name w:val="font171"/>
    <w:qFormat/>
    <w:uiPriority w:val="0"/>
    <w:rPr>
      <w:rFonts w:hint="default" w:ascii="Times New Roman" w:hAnsi="Times New Roman" w:eastAsia="宋体" w:cs="Times New Roman"/>
      <w:color w:val="000000"/>
      <w:sz w:val="20"/>
      <w:szCs w:val="20"/>
      <w:u w:val="single"/>
      <w:lang w:val="en-US" w:eastAsia="zh-CN" w:bidi="ar-SA"/>
    </w:rPr>
  </w:style>
  <w:style w:type="character" w:customStyle="1" w:styleId="393">
    <w:name w:val="无间隔 字符"/>
    <w:link w:val="313"/>
    <w:qFormat/>
    <w:uiPriority w:val="1"/>
    <w:rPr>
      <w:rFonts w:ascii="Calibri" w:hAnsi="Calibri" w:eastAsia="等线" w:cs="Arial"/>
    </w:rPr>
  </w:style>
  <w:style w:type="character" w:customStyle="1" w:styleId="394">
    <w:name w:val="纯文本 Char Char"/>
    <w:qFormat/>
    <w:uiPriority w:val="0"/>
    <w:rPr>
      <w:rFonts w:hint="eastAsia" w:ascii="宋体" w:hAnsi="Courier New" w:eastAsia="宋体" w:cs="Courier New"/>
      <w:sz w:val="24"/>
      <w:szCs w:val="21"/>
      <w:lang w:val="en-US" w:eastAsia="zh-CN" w:bidi="ar-SA"/>
    </w:rPr>
  </w:style>
  <w:style w:type="character" w:customStyle="1" w:styleId="395">
    <w:name w:val="headline-content3"/>
    <w:qFormat/>
    <w:uiPriority w:val="0"/>
    <w:rPr>
      <w:lang w:val="en-US" w:eastAsia="zh-CN" w:bidi="ar-SA"/>
    </w:rPr>
  </w:style>
  <w:style w:type="character" w:customStyle="1" w:styleId="396">
    <w:name w:val="文档链接"/>
    <w:qFormat/>
    <w:uiPriority w:val="0"/>
    <w:rPr>
      <w:rFonts w:ascii="Tahoma" w:hAnsi="Tahoma" w:eastAsia="宋体"/>
      <w:color w:val="0000FF"/>
      <w:kern w:val="2"/>
      <w:sz w:val="24"/>
      <w:szCs w:val="24"/>
      <w:u w:val="double" w:color="0000FF"/>
      <w:lang w:val="en-US" w:eastAsia="zh-CN" w:bidi="ar-SA"/>
    </w:rPr>
  </w:style>
  <w:style w:type="character" w:customStyle="1" w:styleId="397">
    <w:name w:val="red141"/>
    <w:qFormat/>
    <w:uiPriority w:val="0"/>
    <w:rPr>
      <w:rFonts w:hint="default" w:ascii="Arial" w:hAnsi="Arial" w:eastAsia="宋体" w:cs="Arial"/>
      <w:color w:val="FF0000"/>
      <w:kern w:val="2"/>
      <w:sz w:val="21"/>
      <w:szCs w:val="21"/>
      <w:u w:val="none"/>
      <w:lang w:val="en-US" w:eastAsia="zh-CN" w:bidi="ar-SA"/>
    </w:rPr>
  </w:style>
  <w:style w:type="character" w:customStyle="1" w:styleId="398">
    <w:name w:val="apple-style-span"/>
    <w:qFormat/>
    <w:uiPriority w:val="0"/>
    <w:rPr>
      <w:rFonts w:ascii="Times New Roman" w:hAnsi="Times New Roman" w:eastAsia="宋体"/>
      <w:sz w:val="21"/>
      <w:szCs w:val="20"/>
      <w:lang w:val="en-US" w:eastAsia="zh-CN" w:bidi="ar-SA"/>
    </w:rPr>
  </w:style>
  <w:style w:type="character" w:customStyle="1" w:styleId="399">
    <w:name w:val="font121"/>
    <w:qFormat/>
    <w:uiPriority w:val="0"/>
    <w:rPr>
      <w:rFonts w:hint="eastAsia" w:ascii="宋体" w:hAnsi="宋体" w:eastAsia="宋体" w:cs="宋体"/>
      <w:color w:val="FF0000"/>
      <w:sz w:val="20"/>
      <w:szCs w:val="20"/>
      <w:u w:val="none"/>
      <w:lang w:val="en-US" w:eastAsia="zh-CN" w:bidi="ar-SA"/>
    </w:rPr>
  </w:style>
  <w:style w:type="character" w:customStyle="1" w:styleId="400">
    <w:name w:val="msobooktitle"/>
    <w:qFormat/>
    <w:uiPriority w:val="0"/>
    <w:rPr>
      <w:i/>
      <w:iCs/>
      <w:smallCaps/>
      <w:spacing w:val="5"/>
    </w:rPr>
  </w:style>
  <w:style w:type="character" w:customStyle="1" w:styleId="401">
    <w:name w:val="msointenseemphasis"/>
    <w:qFormat/>
    <w:uiPriority w:val="0"/>
    <w:rPr>
      <w:b/>
      <w:bCs/>
    </w:rPr>
  </w:style>
  <w:style w:type="character" w:customStyle="1" w:styleId="402">
    <w:name w:val="Char Char7"/>
    <w:qFormat/>
    <w:uiPriority w:val="0"/>
    <w:rPr>
      <w:rFonts w:hint="default" w:ascii="Times New Roman" w:hAnsi="Times New Roman" w:eastAsia="宋体" w:cs="Times New Roman"/>
      <w:sz w:val="18"/>
      <w:szCs w:val="18"/>
      <w:lang w:val="en-US" w:eastAsia="zh-CN" w:bidi="ar-SA"/>
    </w:rPr>
  </w:style>
  <w:style w:type="character" w:customStyle="1" w:styleId="403">
    <w:name w:val="font161"/>
    <w:qFormat/>
    <w:uiPriority w:val="0"/>
    <w:rPr>
      <w:rFonts w:hint="eastAsia" w:ascii="宋体" w:hAnsi="宋体" w:eastAsia="宋体" w:cs="宋体"/>
      <w:b/>
      <w:color w:val="000000"/>
      <w:sz w:val="20"/>
      <w:szCs w:val="20"/>
      <w:u w:val="single"/>
      <w:lang w:val="en-US" w:eastAsia="zh-CN" w:bidi="ar-SA"/>
    </w:rPr>
  </w:style>
  <w:style w:type="character" w:customStyle="1" w:styleId="404">
    <w:name w:val="normal__char1"/>
    <w:qFormat/>
    <w:uiPriority w:val="0"/>
    <w:rPr>
      <w:rFonts w:hint="default" w:ascii="Times New Roman" w:hAnsi="Times New Roman" w:cs="Times New Roman"/>
      <w:sz w:val="20"/>
      <w:szCs w:val="20"/>
    </w:rPr>
  </w:style>
  <w:style w:type="character" w:customStyle="1" w:styleId="405">
    <w:name w:val="正文首行缩进 2 Char1"/>
    <w:qFormat/>
    <w:uiPriority w:val="0"/>
    <w:rPr>
      <w:rFonts w:ascii="Arial" w:hAnsi="Arial" w:eastAsia="仿宋_GB2312"/>
      <w:kern w:val="2"/>
      <w:sz w:val="32"/>
      <w:szCs w:val="24"/>
      <w:lang w:val="en-US" w:eastAsia="zh-CN" w:bidi="ar-SA"/>
    </w:rPr>
  </w:style>
  <w:style w:type="character" w:customStyle="1" w:styleId="406">
    <w:name w:val="引用 字符"/>
    <w:link w:val="407"/>
    <w:qFormat/>
    <w:uiPriority w:val="0"/>
    <w:rPr>
      <w:i/>
      <w:iCs/>
      <w:sz w:val="24"/>
      <w:szCs w:val="24"/>
    </w:rPr>
  </w:style>
  <w:style w:type="paragraph" w:styleId="407">
    <w:name w:val="Quote"/>
    <w:basedOn w:val="1"/>
    <w:link w:val="406"/>
    <w:qFormat/>
    <w:uiPriority w:val="0"/>
    <w:pPr>
      <w:widowControl/>
      <w:spacing w:after="200" w:line="276" w:lineRule="auto"/>
      <w:ind w:firstLine="200" w:firstLineChars="200"/>
      <w:jc w:val="left"/>
    </w:pPr>
    <w:rPr>
      <w:rFonts w:ascii="Times New Roman" w:hAnsi="Times New Roman" w:cs="Times New Roman"/>
      <w:i/>
      <w:iCs/>
      <w:kern w:val="0"/>
      <w:sz w:val="24"/>
      <w:szCs w:val="24"/>
    </w:rPr>
  </w:style>
  <w:style w:type="character" w:customStyle="1" w:styleId="408">
    <w:name w:val="引用 Char3"/>
    <w:basedOn w:val="65"/>
    <w:qFormat/>
    <w:uiPriority w:val="29"/>
    <w:rPr>
      <w:rFonts w:ascii="Calibri" w:hAnsi="Calibri" w:cs="宋体"/>
      <w:i/>
      <w:iCs/>
      <w:color w:val="000000"/>
      <w:kern w:val="2"/>
      <w:sz w:val="21"/>
      <w:szCs w:val="22"/>
    </w:rPr>
  </w:style>
  <w:style w:type="character" w:customStyle="1" w:styleId="409">
    <w:name w:val="msosubtlereference"/>
    <w:qFormat/>
    <w:uiPriority w:val="0"/>
    <w:rPr>
      <w:smallCaps/>
    </w:rPr>
  </w:style>
  <w:style w:type="character" w:customStyle="1" w:styleId="410">
    <w:name w:val="font181"/>
    <w:qFormat/>
    <w:uiPriority w:val="0"/>
    <w:rPr>
      <w:rFonts w:hint="eastAsia" w:ascii="宋体" w:hAnsi="宋体" w:eastAsia="宋体" w:cs="宋体"/>
      <w:color w:val="FF0000"/>
      <w:sz w:val="20"/>
      <w:szCs w:val="20"/>
      <w:u w:val="single"/>
      <w:lang w:val="en-US" w:eastAsia="zh-CN" w:bidi="ar-SA"/>
    </w:rPr>
  </w:style>
  <w:style w:type="character" w:customStyle="1" w:styleId="411">
    <w:name w:val="NormalCharacter"/>
    <w:qFormat/>
    <w:uiPriority w:val="0"/>
    <w:rPr>
      <w:kern w:val="2"/>
      <w:sz w:val="21"/>
      <w:szCs w:val="22"/>
      <w:lang w:val="en-US" w:eastAsia="zh-CN" w:bidi="ar-SA"/>
    </w:rPr>
  </w:style>
  <w:style w:type="paragraph" w:customStyle="1" w:styleId="412">
    <w:name w:val="规划正文"/>
    <w:basedOn w:val="1"/>
    <w:qFormat/>
    <w:uiPriority w:val="0"/>
    <w:pPr>
      <w:spacing w:beforeLines="100" w:line="360" w:lineRule="auto"/>
      <w:ind w:firstLine="200" w:firstLineChars="200"/>
      <w:jc w:val="left"/>
    </w:pPr>
    <w:rPr>
      <w:rFonts w:ascii="Arial" w:hAnsi="Arial" w:eastAsia="仿宋_GB2312" w:cs="Times New Roman"/>
      <w:bCs/>
      <w:sz w:val="28"/>
      <w:szCs w:val="24"/>
    </w:rPr>
  </w:style>
  <w:style w:type="paragraph" w:customStyle="1" w:styleId="413">
    <w:name w:val="题注5"/>
    <w:basedOn w:val="1"/>
    <w:next w:val="17"/>
    <w:qFormat/>
    <w:uiPriority w:val="0"/>
    <w:pPr>
      <w:widowControl/>
      <w:spacing w:after="200" w:line="276" w:lineRule="auto"/>
      <w:ind w:firstLine="200" w:firstLineChars="200"/>
      <w:jc w:val="center"/>
    </w:pPr>
    <w:rPr>
      <w:rFonts w:ascii="Times New Roman" w:hAnsi="Times New Roman" w:eastAsia="仿宋_GB2312" w:cs="Times New Roman"/>
      <w:b/>
      <w:color w:val="000000"/>
      <w:kern w:val="0"/>
      <w:sz w:val="24"/>
      <w:szCs w:val="21"/>
      <w:lang w:eastAsia="en-US" w:bidi="en-US"/>
    </w:rPr>
  </w:style>
  <w:style w:type="paragraph" w:customStyle="1" w:styleId="414">
    <w:name w:val="Header Even"/>
    <w:basedOn w:val="313"/>
    <w:qFormat/>
    <w:uiPriority w:val="0"/>
    <w:pPr>
      <w:pBdr>
        <w:bottom w:val="single" w:color="4F81BD" w:sz="4" w:space="1"/>
      </w:pBdr>
    </w:pPr>
    <w:rPr>
      <w:rFonts w:ascii="Times New Roman" w:hAnsi="Times New Roman" w:eastAsia="宋体" w:cs="Times New Roman"/>
      <w:b/>
      <w:bCs/>
      <w:color w:val="1F497D"/>
      <w:szCs w:val="23"/>
    </w:rPr>
  </w:style>
  <w:style w:type="paragraph" w:customStyle="1" w:styleId="415">
    <w:name w:val="纯文本1"/>
    <w:basedOn w:val="1"/>
    <w:qFormat/>
    <w:uiPriority w:val="0"/>
    <w:pPr>
      <w:adjustRightInd w:val="0"/>
      <w:textAlignment w:val="baseline"/>
    </w:pPr>
    <w:rPr>
      <w:rFonts w:ascii="宋体" w:hAnsi="Courier New" w:eastAsia="楷体_GB2312" w:cs="Times New Roman"/>
      <w:sz w:val="26"/>
      <w:szCs w:val="20"/>
    </w:rPr>
  </w:style>
  <w:style w:type="paragraph" w:customStyle="1" w:styleId="416">
    <w:name w:val="表格标题"/>
    <w:basedOn w:val="1"/>
    <w:qFormat/>
    <w:uiPriority w:val="0"/>
    <w:pPr>
      <w:jc w:val="center"/>
    </w:pPr>
    <w:rPr>
      <w:rFonts w:ascii="Times New Roman" w:hAnsi="Times New Roman" w:eastAsia="仿宋_GB2312"/>
      <w:b/>
      <w:bCs/>
      <w:color w:val="000000"/>
      <w:kern w:val="0"/>
      <w:szCs w:val="21"/>
    </w:rPr>
  </w:style>
  <w:style w:type="paragraph" w:customStyle="1" w:styleId="417">
    <w:name w:val="f1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18">
    <w:name w:val="msolistparagraph"/>
    <w:basedOn w:val="1"/>
    <w:qFormat/>
    <w:uiPriority w:val="0"/>
    <w:pPr>
      <w:widowControl/>
      <w:spacing w:after="200" w:line="276" w:lineRule="auto"/>
      <w:ind w:left="720" w:firstLine="200" w:firstLineChars="200"/>
      <w:contextualSpacing/>
      <w:jc w:val="left"/>
    </w:pPr>
    <w:rPr>
      <w:rFonts w:eastAsia="仿宋_GB2312" w:cs="Times New Roman"/>
      <w:kern w:val="0"/>
      <w:sz w:val="22"/>
      <w:lang w:eastAsia="en-US" w:bidi="en-US"/>
    </w:rPr>
  </w:style>
  <w:style w:type="paragraph" w:customStyle="1" w:styleId="419">
    <w:name w:val="列出段落2"/>
    <w:basedOn w:val="1"/>
    <w:qFormat/>
    <w:uiPriority w:val="0"/>
    <w:pPr>
      <w:ind w:firstLine="420" w:firstLineChars="200"/>
    </w:pPr>
    <w:rPr>
      <w:rFonts w:hint="eastAsia" w:cs="Times New Roman"/>
      <w:szCs w:val="20"/>
    </w:rPr>
  </w:style>
  <w:style w:type="paragraph" w:customStyle="1" w:styleId="420">
    <w:name w:val="表格文字"/>
    <w:basedOn w:val="1"/>
    <w:qFormat/>
    <w:uiPriority w:val="0"/>
    <w:pPr>
      <w:widowControl/>
      <w:spacing w:before="25" w:after="25" w:line="276" w:lineRule="auto"/>
      <w:ind w:firstLine="200" w:firstLineChars="200"/>
      <w:jc w:val="left"/>
    </w:pPr>
    <w:rPr>
      <w:rFonts w:ascii="Times New Roman" w:hAnsi="Times New Roman" w:eastAsia="仿宋_GB2312" w:cs="Times New Roman"/>
      <w:bCs/>
      <w:spacing w:val="10"/>
      <w:kern w:val="0"/>
      <w:sz w:val="24"/>
      <w:szCs w:val="20"/>
      <w:lang w:eastAsia="en-US" w:bidi="en-US"/>
    </w:rPr>
  </w:style>
  <w:style w:type="paragraph" w:customStyle="1" w:styleId="421">
    <w:name w:val="文章正文"/>
    <w:basedOn w:val="1"/>
    <w:qFormat/>
    <w:uiPriority w:val="0"/>
    <w:pPr>
      <w:spacing w:line="360" w:lineRule="auto"/>
      <w:ind w:firstLine="420"/>
    </w:pPr>
    <w:rPr>
      <w:rFonts w:ascii="Times New Roman" w:hAnsi="Times New Roman" w:cs="Times New Roman"/>
      <w:sz w:val="24"/>
      <w:szCs w:val="24"/>
    </w:rPr>
  </w:style>
  <w:style w:type="paragraph" w:customStyle="1" w:styleId="422">
    <w:name w:val="图1"/>
    <w:basedOn w:val="1"/>
    <w:next w:val="1"/>
    <w:qFormat/>
    <w:uiPriority w:val="0"/>
    <w:pPr>
      <w:numPr>
        <w:ilvl w:val="0"/>
        <w:numId w:val="1"/>
      </w:numPr>
      <w:spacing w:beforeLines="50" w:afterLines="100" w:line="360" w:lineRule="auto"/>
      <w:ind w:left="2210" w:hanging="748"/>
      <w:jc w:val="center"/>
    </w:pPr>
    <w:rPr>
      <w:rFonts w:ascii="Times New Roman" w:hAnsi="Times New Roman" w:cs="Times New Roman"/>
      <w:kern w:val="0"/>
      <w:sz w:val="24"/>
      <w:szCs w:val="24"/>
    </w:rPr>
  </w:style>
  <w:style w:type="paragraph" w:customStyle="1" w:styleId="423">
    <w:name w:val="_Style 2"/>
    <w:basedOn w:val="1"/>
    <w:qFormat/>
    <w:uiPriority w:val="0"/>
    <w:pPr>
      <w:widowControl/>
      <w:ind w:firstLine="200" w:firstLineChars="200"/>
    </w:pPr>
    <w:rPr>
      <w:rFonts w:cs="Times New Roman"/>
      <w:kern w:val="0"/>
      <w:szCs w:val="21"/>
    </w:rPr>
  </w:style>
  <w:style w:type="paragraph" w:customStyle="1" w:styleId="424">
    <w:name w:val="Char1 Char Char Char Char Char Char Char1"/>
    <w:basedOn w:val="1"/>
    <w:qFormat/>
    <w:uiPriority w:val="0"/>
    <w:rPr>
      <w:rFonts w:ascii="Times New Roman" w:hAnsi="Times New Roman" w:cs="Times New Roman"/>
      <w:kern w:val="0"/>
      <w:sz w:val="24"/>
      <w:szCs w:val="24"/>
    </w:rPr>
  </w:style>
  <w:style w:type="paragraph" w:customStyle="1" w:styleId="425">
    <w:name w:val="p0"/>
    <w:basedOn w:val="1"/>
    <w:qFormat/>
    <w:uiPriority w:val="0"/>
    <w:pPr>
      <w:widowControl/>
    </w:pPr>
    <w:rPr>
      <w:rFonts w:ascii="Times New Roman" w:hAnsi="Times New Roman" w:cs="Times New Roman"/>
      <w:kern w:val="0"/>
      <w:szCs w:val="21"/>
    </w:rPr>
  </w:style>
  <w:style w:type="paragraph" w:customStyle="1" w:styleId="426">
    <w:name w:val="Char Char Char"/>
    <w:basedOn w:val="1"/>
    <w:qFormat/>
    <w:uiPriority w:val="0"/>
    <w:pPr>
      <w:spacing w:line="400" w:lineRule="exact"/>
      <w:ind w:firstLine="200" w:firstLineChars="200"/>
    </w:pPr>
    <w:rPr>
      <w:rFonts w:ascii="Tahoma" w:hAnsi="Tahoma" w:eastAsia="仿宋_GB2312" w:cs="Times New Roman"/>
      <w:sz w:val="24"/>
      <w:szCs w:val="20"/>
    </w:rPr>
  </w:style>
  <w:style w:type="paragraph" w:customStyle="1" w:styleId="42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28">
    <w:name w:val="样式 标题 3 + (符号) 宋体 非倾斜"/>
    <w:basedOn w:val="7"/>
    <w:qFormat/>
    <w:uiPriority w:val="0"/>
    <w:pPr>
      <w:autoSpaceDE/>
      <w:autoSpaceDN/>
      <w:adjustRightInd/>
      <w:spacing w:before="120" w:after="60" w:line="240" w:lineRule="atLeast"/>
    </w:pPr>
    <w:rPr>
      <w:sz w:val="20"/>
      <w:u w:val="none"/>
    </w:rPr>
  </w:style>
  <w:style w:type="paragraph" w:customStyle="1" w:styleId="429">
    <w:name w:val="纯文本11"/>
    <w:basedOn w:val="1"/>
    <w:qFormat/>
    <w:uiPriority w:val="0"/>
    <w:pPr>
      <w:adjustRightInd w:val="0"/>
      <w:textAlignment w:val="baseline"/>
    </w:pPr>
    <w:rPr>
      <w:rFonts w:ascii="宋体" w:hAnsi="Courier New" w:eastAsia="楷体_GB2312" w:cs="Times New Roman"/>
      <w:sz w:val="26"/>
      <w:szCs w:val="20"/>
    </w:rPr>
  </w:style>
  <w:style w:type="paragraph" w:customStyle="1" w:styleId="430">
    <w:name w:val="Code_Text"/>
    <w:qFormat/>
    <w:uiPriority w:val="0"/>
    <w:pPr>
      <w:spacing w:before="20" w:after="20"/>
      <w:ind w:left="57"/>
    </w:pPr>
    <w:rPr>
      <w:rFonts w:ascii="Arial" w:hAnsi="Arial" w:eastAsia="宋体" w:cs="Times New Roman"/>
      <w:color w:val="000000"/>
      <w:lang w:val="fr-FR" w:eastAsia="fr-FR" w:bidi="he-IL"/>
    </w:rPr>
  </w:style>
  <w:style w:type="paragraph" w:customStyle="1" w:styleId="431">
    <w:name w:val="4"/>
    <w:basedOn w:val="1"/>
    <w:next w:val="1"/>
    <w:qFormat/>
    <w:uiPriority w:val="0"/>
    <w:rPr>
      <w:rFonts w:ascii="Times New Roman" w:hAnsi="Times New Roman" w:cs="Times New Roman"/>
      <w:szCs w:val="24"/>
    </w:rPr>
  </w:style>
  <w:style w:type="paragraph" w:customStyle="1" w:styleId="432">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cs="Times New Roman"/>
      <w:kern w:val="0"/>
      <w:sz w:val="28"/>
      <w:szCs w:val="28"/>
      <w:lang w:eastAsia="en-US"/>
    </w:rPr>
  </w:style>
  <w:style w:type="paragraph" w:customStyle="1" w:styleId="433">
    <w:name w:val="List Paragraph1"/>
    <w:basedOn w:val="1"/>
    <w:qFormat/>
    <w:uiPriority w:val="0"/>
    <w:pPr>
      <w:ind w:firstLine="420" w:firstLineChars="200"/>
    </w:pPr>
    <w:rPr>
      <w:rFonts w:ascii="Times New Roman" w:hAnsi="Times New Roman" w:cs="Times New Roman"/>
      <w:szCs w:val="21"/>
    </w:rPr>
  </w:style>
  <w:style w:type="paragraph" w:customStyle="1" w:styleId="434">
    <w:name w:val="msointensequote"/>
    <w:basedOn w:val="1"/>
    <w:next w:val="1"/>
    <w:qFormat/>
    <w:uiPriority w:val="0"/>
    <w:pPr>
      <w:widowControl/>
      <w:pBdr>
        <w:bottom w:val="single" w:color="auto" w:sz="4" w:space="1"/>
      </w:pBdr>
      <w:spacing w:before="200" w:after="280" w:line="276" w:lineRule="auto"/>
      <w:ind w:left="1008" w:right="1152" w:firstLine="200" w:firstLineChars="200"/>
    </w:pPr>
    <w:rPr>
      <w:rFonts w:eastAsia="仿宋_GB2312" w:cs="Times New Roman"/>
      <w:b/>
      <w:bCs/>
      <w:i/>
      <w:iCs/>
      <w:kern w:val="0"/>
      <w:sz w:val="22"/>
      <w:lang w:eastAsia="en-US" w:bidi="en-US"/>
    </w:rPr>
  </w:style>
  <w:style w:type="paragraph" w:customStyle="1" w:styleId="435">
    <w:name w:val="_Style 3"/>
    <w:basedOn w:val="1"/>
    <w:qFormat/>
    <w:uiPriority w:val="0"/>
    <w:pPr>
      <w:widowControl/>
      <w:ind w:firstLine="200" w:firstLineChars="200"/>
    </w:pPr>
    <w:rPr>
      <w:rFonts w:cs="Times New Roman"/>
      <w:kern w:val="0"/>
      <w:szCs w:val="21"/>
    </w:rPr>
  </w:style>
  <w:style w:type="paragraph" w:customStyle="1" w:styleId="436">
    <w:name w:val="reader-word-layer"/>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37">
    <w:name w:val="数字编号"/>
    <w:basedOn w:val="1"/>
    <w:qFormat/>
    <w:uiPriority w:val="0"/>
    <w:pPr>
      <w:tabs>
        <w:tab w:val="left" w:pos="3969"/>
      </w:tabs>
      <w:adjustRightInd w:val="0"/>
      <w:spacing w:before="120" w:line="300" w:lineRule="auto"/>
      <w:ind w:firstLine="567" w:firstLineChars="200"/>
      <w:jc w:val="left"/>
      <w:textAlignment w:val="baseline"/>
    </w:pPr>
    <w:rPr>
      <w:rFonts w:ascii="Times New Roman" w:hAnsi="Times New Roman" w:eastAsia="仿宋_GB2312" w:cs="Times New Roman"/>
      <w:kern w:val="0"/>
      <w:position w:val="20"/>
      <w:sz w:val="28"/>
      <w:szCs w:val="20"/>
    </w:rPr>
  </w:style>
  <w:style w:type="paragraph" w:customStyle="1" w:styleId="438">
    <w:name w:val="msonospacing"/>
    <w:basedOn w:val="1"/>
    <w:qFormat/>
    <w:uiPriority w:val="0"/>
    <w:pPr>
      <w:widowControl/>
      <w:spacing w:line="400" w:lineRule="exact"/>
      <w:ind w:firstLine="200" w:firstLineChars="200"/>
      <w:jc w:val="left"/>
    </w:pPr>
    <w:rPr>
      <w:rFonts w:eastAsia="仿宋_GB2312" w:cs="Times New Roman"/>
      <w:kern w:val="0"/>
      <w:sz w:val="22"/>
      <w:lang w:eastAsia="en-US" w:bidi="en-US"/>
    </w:rPr>
  </w:style>
  <w:style w:type="paragraph" w:customStyle="1" w:styleId="439">
    <w:name w:val="_Style 180"/>
    <w:qFormat/>
    <w:uiPriority w:val="99"/>
    <w:rPr>
      <w:rFonts w:ascii="Times New Roman" w:hAnsi="Times New Roman" w:eastAsia="宋体" w:cs="Times New Roman"/>
      <w:kern w:val="2"/>
      <w:sz w:val="21"/>
      <w:lang w:val="en-US" w:eastAsia="zh-CN" w:bidi="ar-SA"/>
    </w:rPr>
  </w:style>
  <w:style w:type="paragraph" w:customStyle="1" w:styleId="440">
    <w:name w:val="正文样式"/>
    <w:basedOn w:val="1"/>
    <w:next w:val="1"/>
    <w:qFormat/>
    <w:uiPriority w:val="0"/>
    <w:pPr>
      <w:spacing w:beforeLines="50" w:line="360" w:lineRule="auto"/>
      <w:ind w:firstLine="480" w:firstLineChars="200"/>
    </w:pPr>
    <w:rPr>
      <w:rFonts w:ascii="宋体" w:hAnsi="宋体" w:eastAsia="仿宋_GB2312" w:cs="Times New Roman"/>
      <w:sz w:val="24"/>
      <w:szCs w:val="24"/>
    </w:rPr>
  </w:style>
  <w:style w:type="paragraph" w:customStyle="1" w:styleId="441">
    <w:name w:val="样式 标题 3 + 非倾斜"/>
    <w:basedOn w:val="7"/>
    <w:qFormat/>
    <w:uiPriority w:val="0"/>
    <w:pPr>
      <w:numPr>
        <w:ilvl w:val="0"/>
        <w:numId w:val="2"/>
      </w:numPr>
      <w:autoSpaceDE/>
      <w:autoSpaceDN/>
      <w:adjustRightInd/>
      <w:spacing w:before="120" w:after="60" w:line="240" w:lineRule="atLeast"/>
      <w:ind w:left="0" w:firstLine="0"/>
    </w:pPr>
    <w:rPr>
      <w:sz w:val="20"/>
      <w:u w:val="none"/>
    </w:rPr>
  </w:style>
  <w:style w:type="paragraph" w:customStyle="1" w:styleId="442">
    <w:name w:val="Bullet 1"/>
    <w:basedOn w:val="1"/>
    <w:qFormat/>
    <w:uiPriority w:val="0"/>
    <w:pPr>
      <w:tabs>
        <w:tab w:val="left" w:pos="495"/>
      </w:tabs>
      <w:spacing w:line="400" w:lineRule="exact"/>
      <w:ind w:left="780" w:hanging="420" w:firstLineChars="200"/>
    </w:pPr>
    <w:rPr>
      <w:rFonts w:ascii="Times New Roman" w:hAnsi="Times New Roman" w:eastAsia="仿宋_GB2312" w:cs="Times New Roman"/>
      <w:sz w:val="24"/>
      <w:szCs w:val="24"/>
    </w:rPr>
  </w:style>
  <w:style w:type="paragraph" w:customStyle="1" w:styleId="443">
    <w:name w:val="msoquote"/>
    <w:basedOn w:val="1"/>
    <w:next w:val="1"/>
    <w:qFormat/>
    <w:uiPriority w:val="0"/>
    <w:pPr>
      <w:widowControl/>
      <w:spacing w:before="200" w:line="276" w:lineRule="auto"/>
      <w:ind w:left="360" w:right="360" w:firstLine="200" w:firstLineChars="200"/>
      <w:jc w:val="left"/>
    </w:pPr>
    <w:rPr>
      <w:rFonts w:eastAsia="仿宋_GB2312" w:cs="Times New Roman"/>
      <w:i/>
      <w:iCs/>
      <w:kern w:val="0"/>
      <w:sz w:val="22"/>
      <w:lang w:eastAsia="en-US" w:bidi="en-US"/>
    </w:rPr>
  </w:style>
  <w:style w:type="paragraph" w:customStyle="1" w:styleId="444">
    <w:name w:val="Char1 Char Char Char Char Char Char Char"/>
    <w:basedOn w:val="1"/>
    <w:qFormat/>
    <w:uiPriority w:val="0"/>
    <w:pPr>
      <w:spacing w:line="400" w:lineRule="exact"/>
      <w:ind w:firstLine="200" w:firstLineChars="200"/>
    </w:pPr>
    <w:rPr>
      <w:rFonts w:ascii="Times New Roman" w:hAnsi="Times New Roman" w:eastAsia="仿宋_GB2312" w:cs="Times New Roman"/>
      <w:kern w:val="0"/>
      <w:sz w:val="24"/>
      <w:szCs w:val="24"/>
    </w:rPr>
  </w:style>
  <w:style w:type="paragraph" w:customStyle="1" w:styleId="445">
    <w:name w:val="序言中的项目"/>
    <w:basedOn w:val="1"/>
    <w:qFormat/>
    <w:uiPriority w:val="0"/>
    <w:pPr>
      <w:numPr>
        <w:ilvl w:val="0"/>
        <w:numId w:val="3"/>
      </w:numPr>
    </w:pPr>
    <w:rPr>
      <w:rFonts w:ascii="Times New Roman" w:hAnsi="Times New Roman" w:cs="Times New Roman"/>
      <w:szCs w:val="24"/>
    </w:rPr>
  </w:style>
  <w:style w:type="paragraph" w:customStyle="1" w:styleId="446">
    <w:name w:val="样式 标题 2 + 左侧:  0 厘米 首行缩进:  0 厘米 右侧:  2 字符"/>
    <w:basedOn w:val="3"/>
    <w:qFormat/>
    <w:uiPriority w:val="0"/>
    <w:pPr>
      <w:spacing w:before="120" w:after="120" w:line="180" w:lineRule="auto"/>
      <w:ind w:right="420" w:rightChars="200" w:firstLine="200" w:firstLineChars="200"/>
    </w:pPr>
    <w:rPr>
      <w:rFonts w:ascii="宋体" w:hAnsi="宋体" w:eastAsia="宋体"/>
      <w:b w:val="0"/>
      <w:sz w:val="24"/>
      <w:szCs w:val="21"/>
    </w:rPr>
  </w:style>
  <w:style w:type="paragraph" w:customStyle="1" w:styleId="447">
    <w:name w:val="Char4 Char Char Char Char Char Char Char Char Char"/>
    <w:basedOn w:val="1"/>
    <w:qFormat/>
    <w:uiPriority w:val="0"/>
    <w:pPr>
      <w:tabs>
        <w:tab w:val="left" w:pos="432"/>
      </w:tabs>
      <w:spacing w:beforeLines="50" w:afterLines="50"/>
      <w:ind w:left="432" w:hanging="432"/>
    </w:pPr>
    <w:rPr>
      <w:rFonts w:ascii="Times New Roman" w:hAnsi="Times New Roman" w:cs="Times New Roman"/>
      <w:sz w:val="24"/>
      <w:szCs w:val="24"/>
    </w:rPr>
  </w:style>
  <w:style w:type="paragraph" w:customStyle="1" w:styleId="448">
    <w:name w:val="普通正文"/>
    <w:basedOn w:val="1"/>
    <w:qFormat/>
    <w:uiPriority w:val="0"/>
    <w:pPr>
      <w:spacing w:line="440" w:lineRule="exact"/>
      <w:ind w:firstLine="560" w:firstLineChars="200"/>
    </w:pPr>
    <w:rPr>
      <w:rFonts w:ascii="仿宋_GB2312" w:hAnsi="Times New Roman" w:eastAsia="仿宋_GB2312" w:cs="Times New Roman"/>
      <w:sz w:val="28"/>
      <w:szCs w:val="20"/>
    </w:rPr>
  </w:style>
  <w:style w:type="paragraph" w:customStyle="1" w:styleId="449">
    <w:name w:val="Char Char Char Char Char Char Char Char Char Char Char"/>
    <w:basedOn w:val="1"/>
    <w:qFormat/>
    <w:uiPriority w:val="0"/>
    <w:pPr>
      <w:spacing w:line="400" w:lineRule="exact"/>
      <w:ind w:firstLine="200" w:firstLineChars="200"/>
    </w:pPr>
    <w:rPr>
      <w:rFonts w:ascii="Tahoma" w:hAnsi="Tahoma" w:eastAsia="仿宋_GB2312" w:cs="Times New Roman"/>
      <w:sz w:val="24"/>
      <w:szCs w:val="20"/>
    </w:rPr>
  </w:style>
  <w:style w:type="paragraph" w:customStyle="1" w:styleId="450">
    <w:name w:val="标书正文11"/>
    <w:basedOn w:val="1"/>
    <w:qFormat/>
    <w:uiPriority w:val="0"/>
    <w:pPr>
      <w:spacing w:line="360" w:lineRule="auto"/>
      <w:ind w:firstLine="200" w:firstLineChars="200"/>
    </w:pPr>
    <w:rPr>
      <w:rFonts w:ascii="宋体" w:hAnsi="宋体" w:eastAsia="仿宋_GB2312" w:cs="Times New Roman"/>
      <w:kern w:val="44"/>
      <w:sz w:val="24"/>
      <w:szCs w:val="24"/>
    </w:rPr>
  </w:style>
  <w:style w:type="paragraph" w:customStyle="1" w:styleId="451">
    <w:name w:val="Char"/>
    <w:basedOn w:val="1"/>
    <w:next w:val="1"/>
    <w:qFormat/>
    <w:uiPriority w:val="0"/>
    <w:pPr>
      <w:tabs>
        <w:tab w:val="left" w:pos="777"/>
      </w:tabs>
      <w:spacing w:beforeLines="50" w:afterLines="100" w:line="360" w:lineRule="auto"/>
      <w:ind w:left="2210" w:hanging="748"/>
      <w:jc w:val="center"/>
    </w:pPr>
    <w:rPr>
      <w:rFonts w:ascii="Times New Roman" w:hAnsi="Times New Roman" w:cs="Times New Roman"/>
      <w:kern w:val="0"/>
      <w:sz w:val="24"/>
      <w:szCs w:val="24"/>
    </w:rPr>
  </w:style>
  <w:style w:type="paragraph" w:customStyle="1" w:styleId="452">
    <w:name w:val="标题 21"/>
    <w:basedOn w:val="1"/>
    <w:qFormat/>
    <w:uiPriority w:val="1"/>
    <w:pPr>
      <w:autoSpaceDE w:val="0"/>
      <w:autoSpaceDN w:val="0"/>
      <w:ind w:left="280"/>
      <w:jc w:val="left"/>
      <w:outlineLvl w:val="2"/>
    </w:pPr>
    <w:rPr>
      <w:rFonts w:ascii="宋体" w:hAnsi="宋体"/>
      <w:b/>
      <w:bCs/>
      <w:kern w:val="0"/>
      <w:sz w:val="24"/>
      <w:szCs w:val="24"/>
      <w:lang w:val="zh-CN" w:bidi="zh-CN"/>
    </w:rPr>
  </w:style>
  <w:style w:type="paragraph" w:customStyle="1" w:styleId="453">
    <w:name w:val="Char1 Char Char Char"/>
    <w:basedOn w:val="1"/>
    <w:qFormat/>
    <w:uiPriority w:val="0"/>
    <w:rPr>
      <w:rFonts w:ascii="Tahoma" w:hAnsi="Tahoma" w:cs="Times New Roman"/>
      <w:sz w:val="24"/>
      <w:szCs w:val="20"/>
    </w:rPr>
  </w:style>
  <w:style w:type="paragraph" w:customStyle="1" w:styleId="454">
    <w:name w:val="图"/>
    <w:basedOn w:val="1"/>
    <w:qFormat/>
    <w:uiPriority w:val="0"/>
    <w:pPr>
      <w:keepNext/>
      <w:widowControl/>
      <w:adjustRightInd w:val="0"/>
      <w:snapToGrid w:val="0"/>
      <w:spacing w:before="60" w:after="60" w:line="300" w:lineRule="auto"/>
      <w:ind w:firstLine="200" w:firstLineChars="200"/>
      <w:jc w:val="center"/>
    </w:pPr>
    <w:rPr>
      <w:rFonts w:ascii="Times New Roman" w:hAnsi="Times New Roman" w:eastAsia="仿宋_GB2312" w:cs="Times New Roman"/>
      <w:spacing w:val="20"/>
      <w:kern w:val="0"/>
      <w:sz w:val="24"/>
      <w:szCs w:val="20"/>
      <w:lang w:bidi="en-US"/>
    </w:rPr>
  </w:style>
  <w:style w:type="paragraph" w:customStyle="1" w:styleId="455">
    <w:name w:val="BOE样式3"/>
    <w:basedOn w:val="7"/>
    <w:next w:val="1"/>
    <w:qFormat/>
    <w:uiPriority w:val="0"/>
    <w:pPr>
      <w:tabs>
        <w:tab w:val="left" w:pos="1830"/>
      </w:tabs>
      <w:autoSpaceDE/>
      <w:autoSpaceDN/>
      <w:adjustRightInd/>
      <w:spacing w:before="0" w:after="0" w:line="415" w:lineRule="auto"/>
      <w:ind w:left="1830" w:hanging="360" w:firstLineChars="200"/>
      <w:jc w:val="both"/>
    </w:pPr>
    <w:rPr>
      <w:rFonts w:ascii="Arial" w:hAnsi="Arial" w:eastAsia="仿宋_GB2312"/>
      <w:kern w:val="2"/>
      <w:szCs w:val="24"/>
      <w:u w:val="none"/>
    </w:rPr>
  </w:style>
  <w:style w:type="paragraph" w:customStyle="1" w:styleId="456">
    <w:name w:val="Char Char Char Char Char1 Char Char Char Char Char Char Char2 Char Char"/>
    <w:basedOn w:val="1"/>
    <w:qFormat/>
    <w:uiPriority w:val="0"/>
    <w:pPr>
      <w:jc w:val="left"/>
    </w:pPr>
    <w:rPr>
      <w:rFonts w:ascii="Times New Roman" w:hAnsi="Times New Roman" w:cs="Times New Roman"/>
      <w:kern w:val="0"/>
      <w:sz w:val="24"/>
      <w:szCs w:val="24"/>
    </w:rPr>
  </w:style>
  <w:style w:type="paragraph" w:customStyle="1" w:styleId="457">
    <w:name w:val="xl25"/>
    <w:basedOn w:val="1"/>
    <w:qFormat/>
    <w:uiPriority w:val="0"/>
    <w:pPr>
      <w:widowControl/>
      <w:pBdr>
        <w:bottom w:val="single" w:color="auto" w:sz="4" w:space="0"/>
        <w:right w:val="single" w:color="auto" w:sz="4" w:space="0"/>
      </w:pBdr>
      <w:spacing w:before="100" w:beforeAutospacing="1" w:after="100" w:afterAutospacing="1" w:line="276" w:lineRule="auto"/>
      <w:ind w:firstLine="200" w:firstLineChars="200"/>
      <w:jc w:val="center"/>
    </w:pPr>
    <w:rPr>
      <w:rFonts w:ascii="宋体" w:hAnsi="宋体" w:eastAsia="仿宋_GB2312" w:cs="Times New Roman"/>
      <w:kern w:val="0"/>
      <w:sz w:val="22"/>
      <w:szCs w:val="21"/>
      <w:lang w:eastAsia="en-US" w:bidi="en-US"/>
    </w:rPr>
  </w:style>
  <w:style w:type="paragraph" w:customStyle="1" w:styleId="458">
    <w:name w:val="默认段落字体 Para Char Char Char Char"/>
    <w:basedOn w:val="1"/>
    <w:qFormat/>
    <w:uiPriority w:val="0"/>
    <w:pPr>
      <w:spacing w:line="400" w:lineRule="exact"/>
      <w:ind w:firstLine="200" w:firstLineChars="200"/>
    </w:pPr>
    <w:rPr>
      <w:rFonts w:ascii="Times New Roman" w:hAnsi="Times New Roman" w:eastAsia="仿宋_GB2312" w:cs="Times New Roman"/>
      <w:sz w:val="24"/>
      <w:szCs w:val="20"/>
    </w:rPr>
  </w:style>
  <w:style w:type="paragraph" w:customStyle="1" w:styleId="459">
    <w:name w:val="CD正文"/>
    <w:basedOn w:val="1"/>
    <w:qFormat/>
    <w:uiPriority w:val="0"/>
    <w:pPr>
      <w:spacing w:line="360" w:lineRule="auto"/>
      <w:ind w:firstLine="493"/>
    </w:pPr>
    <w:rPr>
      <w:rFonts w:ascii="Times New Roman" w:hAnsi="Times New Roman" w:cs="Times New Roman"/>
      <w:sz w:val="28"/>
      <w:szCs w:val="28"/>
    </w:rPr>
  </w:style>
  <w:style w:type="paragraph" w:customStyle="1" w:styleId="460">
    <w:name w:val="标题 5 + 首行缩进:  2 字符"/>
    <w:basedOn w:val="9"/>
    <w:next w:val="448"/>
    <w:qFormat/>
    <w:uiPriority w:val="0"/>
    <w:pPr>
      <w:keepNext w:val="0"/>
      <w:numPr>
        <w:ilvl w:val="4"/>
        <w:numId w:val="4"/>
      </w:numPr>
      <w:tabs>
        <w:tab w:val="left" w:pos="992"/>
      </w:tabs>
      <w:adjustRightInd/>
      <w:spacing w:beforeLines="50" w:afterLines="50" w:line="360" w:lineRule="auto"/>
    </w:pPr>
    <w:rPr>
      <w:rFonts w:ascii="Calibri" w:hAnsi="Calibri"/>
      <w:b/>
      <w:bCs/>
      <w:color w:val="000000"/>
    </w:rPr>
  </w:style>
  <w:style w:type="paragraph" w:customStyle="1" w:styleId="461">
    <w:name w:val="正文1"/>
    <w:basedOn w:val="1"/>
    <w:qFormat/>
    <w:uiPriority w:val="0"/>
    <w:pPr>
      <w:widowControl/>
      <w:spacing w:line="400" w:lineRule="exact"/>
      <w:ind w:firstLine="200" w:firstLineChars="200"/>
    </w:pPr>
    <w:rPr>
      <w:rFonts w:ascii="Times New Roman" w:hAnsi="Times New Roman" w:eastAsia="仿宋_GB2312" w:cs="Times New Roman"/>
      <w:kern w:val="0"/>
      <w:sz w:val="20"/>
      <w:szCs w:val="20"/>
    </w:rPr>
  </w:style>
  <w:style w:type="paragraph" w:customStyle="1" w:styleId="462">
    <w:name w:val="默认段落字体 Para Char"/>
    <w:basedOn w:val="1"/>
    <w:qFormat/>
    <w:uiPriority w:val="0"/>
    <w:rPr>
      <w:rFonts w:ascii="Times New Roman" w:hAnsi="Times New Roman" w:cs="Times New Roman"/>
      <w:szCs w:val="21"/>
    </w:rPr>
  </w:style>
  <w:style w:type="paragraph" w:customStyle="1" w:styleId="463">
    <w:name w:val="msormpane"/>
    <w:qFormat/>
    <w:uiPriority w:val="0"/>
    <w:pPr>
      <w:spacing w:after="200" w:line="276" w:lineRule="auto"/>
    </w:pPr>
    <w:rPr>
      <w:rFonts w:ascii="Times New Roman" w:hAnsi="Times New Roman" w:eastAsia="宋体" w:cs="Times New Roman"/>
      <w:sz w:val="22"/>
      <w:szCs w:val="24"/>
      <w:lang w:val="en-US" w:eastAsia="en-US" w:bidi="en-US"/>
    </w:rPr>
  </w:style>
  <w:style w:type="paragraph" w:customStyle="1" w:styleId="464">
    <w:name w:val="_Style 210"/>
    <w:basedOn w:val="2"/>
    <w:next w:val="1"/>
    <w:qFormat/>
    <w:uiPriority w:val="39"/>
    <w:pPr>
      <w:widowControl/>
      <w:tabs>
        <w:tab w:val="left" w:pos="1830"/>
      </w:tabs>
      <w:spacing w:before="480" w:after="0" w:line="276" w:lineRule="auto"/>
      <w:jc w:val="left"/>
      <w:outlineLvl w:val="9"/>
    </w:pPr>
    <w:rPr>
      <w:rFonts w:ascii="Cambria" w:hAnsi="Cambria"/>
      <w:color w:val="365F91"/>
      <w:kern w:val="0"/>
      <w:sz w:val="28"/>
      <w:szCs w:val="28"/>
    </w:rPr>
  </w:style>
  <w:style w:type="paragraph" w:customStyle="1" w:styleId="465">
    <w:name w:val="题注4"/>
    <w:basedOn w:val="1"/>
    <w:next w:val="17"/>
    <w:qFormat/>
    <w:uiPriority w:val="0"/>
    <w:pPr>
      <w:widowControl/>
      <w:spacing w:after="200" w:line="276" w:lineRule="auto"/>
      <w:ind w:left="-64" w:leftChars="-64" w:right="-50" w:rightChars="-50" w:hanging="2" w:firstLineChars="200"/>
      <w:jc w:val="center"/>
    </w:pPr>
    <w:rPr>
      <w:rFonts w:ascii="Times New Roman" w:hAnsi="Times New Roman" w:eastAsia="仿宋_GB2312" w:cs="Times New Roman"/>
      <w:b/>
      <w:color w:val="FF0000"/>
      <w:kern w:val="0"/>
      <w:sz w:val="22"/>
      <w:szCs w:val="21"/>
      <w:lang w:val="en-GB" w:eastAsia="en-US" w:bidi="en-US"/>
    </w:rPr>
  </w:style>
  <w:style w:type="table" w:customStyle="1" w:styleId="466">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467">
    <w:name w:val="批注文字 字符"/>
    <w:qFormat/>
    <w:uiPriority w:val="99"/>
    <w:rPr>
      <w:kern w:val="2"/>
      <w:sz w:val="24"/>
      <w:szCs w:val="22"/>
    </w:rPr>
  </w:style>
  <w:style w:type="character" w:customStyle="1" w:styleId="468">
    <w:name w:val="页眉 字符"/>
    <w:qFormat/>
    <w:uiPriority w:val="99"/>
    <w:rPr>
      <w:kern w:val="2"/>
      <w:sz w:val="18"/>
      <w:szCs w:val="18"/>
    </w:rPr>
  </w:style>
  <w:style w:type="character" w:customStyle="1" w:styleId="469">
    <w:name w:val="selectedtreerow_lor5"/>
    <w:basedOn w:val="65"/>
    <w:qFormat/>
    <w:uiPriority w:val="0"/>
    <w:rPr>
      <w:color w:val="000000"/>
      <w:shd w:val="clear" w:color="auto" w:fill="B5DEFF"/>
    </w:rPr>
  </w:style>
  <w:style w:type="paragraph" w:customStyle="1" w:styleId="470">
    <w:name w:val="修订4"/>
    <w:hidden/>
    <w:unhideWhenUsed/>
    <w:qFormat/>
    <w:uiPriority w:val="99"/>
    <w:rPr>
      <w:rFonts w:ascii="Calibri" w:hAnsi="Calibri" w:eastAsia="宋体" w:cs="宋体"/>
      <w:kern w:val="2"/>
      <w:sz w:val="21"/>
      <w:szCs w:val="22"/>
      <w:lang w:val="en-US" w:eastAsia="zh-CN" w:bidi="ar-SA"/>
    </w:rPr>
  </w:style>
  <w:style w:type="paragraph" w:customStyle="1" w:styleId="471">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GI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2EDBF-DAD0-4E27-B9A4-79C07C8DE15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14134</Words>
  <Characters>15278</Characters>
  <Lines>1285</Lines>
  <Paragraphs>1242</Paragraphs>
  <TotalTime>3</TotalTime>
  <ScaleCrop>false</ScaleCrop>
  <LinksUpToDate>false</LinksUpToDate>
  <CharactersWithSpaces>15771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2025-04-17T09:22:00Z</dcterms:created>
  <dc:creator>微软用户</dc:creator>
  <cp:lastModifiedBy>Y香菜</cp:lastModifiedBy>
  <cp:lastPrinted>2025-07-02T00:39:00Z</cp:lastPrinted>
  <dcterms:modified xsi:type="dcterms:W3CDTF">2026-07-21T04:28:45Z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A2D5EB516CBC4DD7AA2FF54FB23ABE0E_13</vt:lpwstr>
  </property>
  <property fmtid="{D5CDD505-2E9C-101B-9397-08002B2CF9AE}" pid="4" name="KSOTemplateDocerSaveRecord">
    <vt:lpwstr>eyJoZGlkIjoiMDA1MzIxMTJkNWRkMTUxNWQ3NmU1N2Q5ZWYxM2Q1NTAiLCJ1c2VySWQiOiIzNTU0MjQ1NzcifQ==</vt:lpwstr>
  </property>
</Properties>
</file>