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1B82">
      <w:pPr>
        <w:pStyle w:val="25"/>
        <w:rPr>
          <w:rFonts w:hint="eastAsia" w:ascii="宋体" w:hAnsi="宋体" w:eastAsia="宋体" w:cs="宋体"/>
          <w:b/>
          <w:bCs w:val="0"/>
          <w:sz w:val="56"/>
          <w:szCs w:val="56"/>
          <w:lang w:val="en-US" w:eastAsia="zh-CN"/>
        </w:rPr>
      </w:pPr>
      <w:r>
        <w:rPr>
          <w:rFonts w:ascii="仿宋" w:hAnsi="仿宋" w:eastAsia="仿宋"/>
        </w:rPr>
        <w:drawing>
          <wp:inline distT="0" distB="0" distL="114300" distR="114300">
            <wp:extent cx="2065020" cy="19094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069740" cy="1914052"/>
                    </a:xfrm>
                    <a:prstGeom prst="rect">
                      <a:avLst/>
                    </a:prstGeom>
                    <a:noFill/>
                    <a:ln>
                      <a:noFill/>
                    </a:ln>
                  </pic:spPr>
                </pic:pic>
              </a:graphicData>
            </a:graphic>
          </wp:inline>
        </w:drawing>
      </w:r>
    </w:p>
    <w:p w14:paraId="550D645A">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宋体" w:hAnsi="宋体" w:eastAsia="宋体" w:cs="宋体"/>
          <w:b/>
          <w:bCs w:val="0"/>
          <w:color w:val="auto"/>
          <w:sz w:val="56"/>
          <w:szCs w:val="56"/>
          <w:lang w:val="en-US" w:eastAsia="zh-CN"/>
        </w:rPr>
      </w:pPr>
      <w:r>
        <w:rPr>
          <w:rFonts w:hint="eastAsia" w:ascii="宋体" w:hAnsi="宋体" w:cs="宋体"/>
          <w:b/>
          <w:bCs w:val="0"/>
          <w:color w:val="auto"/>
          <w:sz w:val="56"/>
          <w:szCs w:val="56"/>
          <w:lang w:val="en-US" w:eastAsia="zh-CN"/>
        </w:rPr>
        <w:t>服务</w:t>
      </w:r>
      <w:r>
        <w:rPr>
          <w:rFonts w:hint="eastAsia" w:ascii="宋体" w:hAnsi="宋体" w:eastAsia="宋体" w:cs="宋体"/>
          <w:b/>
          <w:bCs w:val="0"/>
          <w:color w:val="auto"/>
          <w:sz w:val="56"/>
          <w:szCs w:val="56"/>
          <w:lang w:val="en-US" w:eastAsia="zh-CN"/>
        </w:rPr>
        <w:t>类</w:t>
      </w:r>
    </w:p>
    <w:p w14:paraId="6A721C4C">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宋体" w:hAnsi="宋体" w:eastAsia="宋体" w:cs="宋体"/>
          <w:b/>
          <w:bCs w:val="0"/>
          <w:sz w:val="56"/>
          <w:szCs w:val="56"/>
        </w:rPr>
      </w:pPr>
      <w:r>
        <w:rPr>
          <w:rFonts w:hint="eastAsia" w:ascii="宋体" w:hAnsi="宋体" w:eastAsia="宋体" w:cs="宋体"/>
          <w:b/>
          <w:bCs w:val="0"/>
          <w:sz w:val="56"/>
          <w:szCs w:val="56"/>
          <w:lang w:val="en-US" w:eastAsia="zh-CN"/>
        </w:rPr>
        <w:t>公开招标</w:t>
      </w:r>
      <w:r>
        <w:rPr>
          <w:rFonts w:hint="eastAsia" w:ascii="宋体" w:hAnsi="宋体" w:eastAsia="宋体" w:cs="宋体"/>
          <w:b/>
          <w:bCs w:val="0"/>
          <w:sz w:val="56"/>
          <w:szCs w:val="56"/>
        </w:rPr>
        <w:t>文件</w:t>
      </w:r>
    </w:p>
    <w:p w14:paraId="65307E66">
      <w:pPr>
        <w:pStyle w:val="9"/>
        <w:rPr>
          <w:rFonts w:hint="eastAsia" w:ascii="宋体" w:hAnsi="宋体" w:eastAsia="宋体" w:cs="宋体"/>
        </w:rPr>
      </w:pPr>
    </w:p>
    <w:p w14:paraId="60438FD5">
      <w:pPr>
        <w:tabs>
          <w:tab w:val="left" w:pos="4680"/>
        </w:tabs>
        <w:spacing w:line="720" w:lineRule="auto"/>
        <w:ind w:left="2438" w:leftChars="342" w:hanging="1720" w:hangingChars="500"/>
        <w:rPr>
          <w:rFonts w:hint="eastAsia" w:ascii="宋体" w:hAnsi="宋体" w:eastAsia="宋体" w:cs="宋体"/>
          <w:b/>
          <w:spacing w:val="-8"/>
          <w:sz w:val="36"/>
          <w:szCs w:val="36"/>
          <w:u w:val="none"/>
          <w:lang w:val="en-US" w:eastAsia="zh-CN" w:bidi="ar"/>
        </w:rPr>
      </w:pPr>
      <w:r>
        <w:rPr>
          <w:rFonts w:hint="eastAsia" w:ascii="宋体" w:hAnsi="宋体" w:cs="宋体"/>
          <w:b/>
          <w:spacing w:val="-8"/>
          <w:sz w:val="36"/>
          <w:szCs w:val="36"/>
          <w:u w:val="none"/>
          <w:lang w:val="en-US" w:eastAsia="zh-CN" w:bidi="ar"/>
        </w:rPr>
        <w:tab/>
      </w:r>
    </w:p>
    <w:p w14:paraId="3ADE003F">
      <w:pPr>
        <w:pStyle w:val="45"/>
        <w:rPr>
          <w:rFonts w:hint="eastAsia" w:ascii="宋体" w:hAnsi="宋体" w:eastAsia="宋体" w:cs="宋体"/>
          <w:lang w:val="en-US" w:eastAsia="zh-CN"/>
        </w:rPr>
      </w:pPr>
    </w:p>
    <w:p w14:paraId="2A3CDD9F">
      <w:pPr>
        <w:tabs>
          <w:tab w:val="left" w:pos="7776"/>
        </w:tabs>
        <w:spacing w:line="720" w:lineRule="auto"/>
        <w:ind w:firstLine="912" w:firstLineChars="300"/>
        <w:rPr>
          <w:rFonts w:hint="eastAsia" w:ascii="宋体" w:hAnsi="宋体"/>
          <w:b/>
          <w:spacing w:val="-17"/>
          <w:sz w:val="32"/>
          <w:szCs w:val="32"/>
          <w:u w:val="single"/>
        </w:rPr>
      </w:pPr>
      <w:r>
        <w:rPr>
          <w:rFonts w:hint="eastAsia" w:ascii="宋体" w:hAnsi="宋体"/>
          <w:b/>
          <w:spacing w:val="-8"/>
          <w:sz w:val="32"/>
          <w:szCs w:val="32"/>
        </w:rPr>
        <w:t>项目名称</w:t>
      </w:r>
      <w:r>
        <w:rPr>
          <w:rFonts w:hint="eastAsia" w:ascii="宋体" w:hAnsi="宋体"/>
          <w:b/>
          <w:spacing w:val="-20"/>
          <w:sz w:val="32"/>
          <w:szCs w:val="32"/>
        </w:rPr>
        <w:t>：</w:t>
      </w:r>
      <w:r>
        <w:rPr>
          <w:rFonts w:hint="eastAsia" w:ascii="宋体" w:hAnsi="宋体"/>
          <w:b/>
          <w:spacing w:val="-17"/>
          <w:sz w:val="32"/>
          <w:szCs w:val="32"/>
          <w:u w:val="single"/>
        </w:rPr>
        <w:t>银川市新闻传媒中心2025年银川新闻网维保服务项目</w:t>
      </w:r>
    </w:p>
    <w:p w14:paraId="28B8C54C">
      <w:pPr>
        <w:spacing w:line="720" w:lineRule="auto"/>
        <w:ind w:firstLine="960" w:firstLineChars="300"/>
        <w:rPr>
          <w:rFonts w:hint="eastAsia" w:ascii="宋体" w:hAnsi="宋体"/>
          <w:b/>
          <w:sz w:val="32"/>
          <w:szCs w:val="32"/>
          <w:u w:val="single"/>
        </w:rPr>
      </w:pPr>
      <w:r>
        <w:rPr>
          <w:rFonts w:hint="eastAsia" w:ascii="宋体" w:hAnsi="宋体"/>
          <w:b/>
          <w:sz w:val="32"/>
          <w:szCs w:val="32"/>
        </w:rPr>
        <w:t>项目编号：</w:t>
      </w:r>
      <w:r>
        <w:rPr>
          <w:rFonts w:hint="eastAsia" w:ascii="宋体" w:hAnsi="宋体"/>
          <w:b/>
          <w:sz w:val="32"/>
          <w:szCs w:val="32"/>
          <w:u w:val="single"/>
        </w:rPr>
        <w:t>NXTD-25</w:t>
      </w:r>
      <w:r>
        <w:rPr>
          <w:rFonts w:hint="eastAsia" w:ascii="宋体" w:hAnsi="宋体"/>
          <w:b/>
          <w:sz w:val="32"/>
          <w:szCs w:val="32"/>
          <w:u w:val="single"/>
          <w:lang w:val="en-US" w:eastAsia="zh-CN"/>
        </w:rPr>
        <w:t>127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14:paraId="7D87E56F">
      <w:pPr>
        <w:spacing w:line="720" w:lineRule="auto"/>
        <w:ind w:firstLine="960" w:firstLineChars="300"/>
        <w:rPr>
          <w:rFonts w:hint="eastAsia"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 xml:space="preserve">银川市新闻传媒中心                        </w:t>
      </w:r>
    </w:p>
    <w:p w14:paraId="53E4793C">
      <w:pPr>
        <w:spacing w:line="720" w:lineRule="auto"/>
        <w:ind w:firstLine="960" w:firstLineChars="300"/>
        <w:rPr>
          <w:rFonts w:hint="eastAsia" w:ascii="宋体" w:hAnsi="宋体"/>
          <w:b/>
          <w:sz w:val="32"/>
          <w:szCs w:val="32"/>
          <w:u w:val="single"/>
        </w:rPr>
      </w:pPr>
      <w:r>
        <w:rPr>
          <w:rFonts w:hint="eastAsia" w:ascii="宋体" w:hAnsi="宋体"/>
          <w:b/>
          <w:sz w:val="32"/>
          <w:szCs w:val="32"/>
        </w:rPr>
        <w:t>采购代理机构：</w:t>
      </w:r>
      <w:r>
        <w:rPr>
          <w:rFonts w:hint="eastAsia" w:ascii="宋体" w:hAnsi="宋体"/>
          <w:b/>
          <w:sz w:val="32"/>
          <w:szCs w:val="32"/>
          <w:u w:val="single"/>
          <w:lang w:val="zh-CN"/>
        </w:rPr>
        <w:t>宁夏泰地招标有限公司</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p>
    <w:p w14:paraId="5469ACFE">
      <w:pPr>
        <w:spacing w:line="240" w:lineRule="atLeast"/>
        <w:ind w:left="1079" w:leftChars="257" w:hanging="540"/>
        <w:jc w:val="center"/>
        <w:rPr>
          <w:rFonts w:hint="eastAsia" w:ascii="宋体" w:hAnsi="宋体" w:eastAsia="宋体" w:cs="宋体"/>
          <w:b/>
          <w:sz w:val="32"/>
          <w:szCs w:val="32"/>
          <w:lang w:bidi="ar"/>
        </w:rPr>
      </w:pPr>
    </w:p>
    <w:p w14:paraId="03F253E4">
      <w:pPr>
        <w:spacing w:line="240" w:lineRule="atLeast"/>
        <w:ind w:left="1079" w:leftChars="257" w:hanging="540"/>
        <w:jc w:val="center"/>
        <w:rPr>
          <w:rFonts w:hint="eastAsia" w:ascii="宋体" w:hAnsi="宋体" w:eastAsia="宋体" w:cs="宋体"/>
          <w:b/>
          <w:sz w:val="32"/>
          <w:szCs w:val="32"/>
          <w:lang w:bidi="ar"/>
        </w:rPr>
      </w:pPr>
    </w:p>
    <w:p w14:paraId="6325C42C">
      <w:pPr>
        <w:spacing w:line="560" w:lineRule="exact"/>
        <w:rPr>
          <w:rFonts w:hint="eastAsia" w:ascii="宋体" w:hAnsi="宋体" w:eastAsia="宋体" w:cs="宋体"/>
          <w:bCs/>
          <w:sz w:val="32"/>
          <w:szCs w:val="32"/>
        </w:rPr>
      </w:pPr>
    </w:p>
    <w:p w14:paraId="5194A1A1">
      <w:pPr>
        <w:spacing w:line="560" w:lineRule="exact"/>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5</w:t>
      </w:r>
      <w:r>
        <w:rPr>
          <w:rFonts w:hint="eastAsia" w:ascii="宋体" w:hAnsi="宋体" w:eastAsia="宋体" w:cs="宋体"/>
          <w:b/>
          <w:sz w:val="36"/>
          <w:szCs w:val="36"/>
        </w:rPr>
        <w:t>年</w:t>
      </w:r>
      <w:r>
        <w:rPr>
          <w:rFonts w:hint="eastAsia" w:ascii="宋体" w:hAnsi="宋体" w:cs="宋体"/>
          <w:b/>
          <w:sz w:val="36"/>
          <w:szCs w:val="36"/>
          <w:lang w:val="en-US" w:eastAsia="zh-CN"/>
        </w:rPr>
        <w:t>09</w:t>
      </w:r>
      <w:r>
        <w:rPr>
          <w:rFonts w:hint="eastAsia" w:ascii="宋体" w:hAnsi="宋体" w:eastAsia="宋体" w:cs="宋体"/>
          <w:b/>
          <w:sz w:val="36"/>
          <w:szCs w:val="36"/>
        </w:rPr>
        <w:t>月</w:t>
      </w:r>
    </w:p>
    <w:p w14:paraId="4B157C20">
      <w:pPr>
        <w:spacing w:line="560" w:lineRule="exact"/>
        <w:jc w:val="center"/>
        <w:rPr>
          <w:rFonts w:hint="eastAsia" w:ascii="宋体" w:hAnsi="宋体" w:eastAsia="宋体" w:cs="宋体"/>
          <w:b/>
          <w:bCs/>
          <w:sz w:val="40"/>
          <w:szCs w:val="40"/>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0"/>
          <w:cols w:space="720" w:num="1"/>
          <w:docGrid w:type="linesAndChars" w:linePitch="312" w:charSpace="0"/>
        </w:sectPr>
      </w:pPr>
    </w:p>
    <w:p w14:paraId="412744CE">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目录</w:t>
      </w:r>
    </w:p>
    <w:p w14:paraId="0136F220">
      <w:pPr>
        <w:pStyle w:val="17"/>
        <w:tabs>
          <w:tab w:val="right" w:leader="dot" w:pos="9072"/>
        </w:tabs>
      </w:pPr>
      <w:r>
        <w:rPr>
          <w:rFonts w:hint="eastAsia" w:ascii="宋体" w:hAnsi="宋体" w:eastAsia="宋体" w:cs="宋体"/>
          <w:b w:val="0"/>
          <w:bCs w:val="0"/>
          <w:caps w:val="0"/>
          <w:sz w:val="40"/>
          <w:szCs w:val="40"/>
        </w:rPr>
        <w:fldChar w:fldCharType="begin"/>
      </w:r>
      <w:r>
        <w:rPr>
          <w:rFonts w:hint="eastAsia" w:ascii="宋体" w:hAnsi="宋体" w:eastAsia="宋体" w:cs="宋体"/>
          <w:b w:val="0"/>
          <w:bCs w:val="0"/>
          <w:caps w:val="0"/>
          <w:sz w:val="40"/>
          <w:szCs w:val="40"/>
        </w:rPr>
        <w:instrText xml:space="preserve"> TOC \o "1-1" \h \z \u </w:instrText>
      </w:r>
      <w:r>
        <w:rPr>
          <w:rFonts w:hint="eastAsia" w:ascii="宋体" w:hAnsi="宋体" w:eastAsia="宋体" w:cs="宋体"/>
          <w:b w:val="0"/>
          <w:bCs w:val="0"/>
          <w:caps w:val="0"/>
          <w:sz w:val="40"/>
          <w:szCs w:val="40"/>
        </w:rPr>
        <w:fldChar w:fldCharType="separate"/>
      </w:r>
      <w:r>
        <w:rPr>
          <w:rFonts w:hint="eastAsia" w:ascii="宋体" w:hAnsi="宋体" w:eastAsia="宋体" w:cs="宋体"/>
          <w:bCs w:val="0"/>
          <w:caps w:val="0"/>
          <w:szCs w:val="40"/>
        </w:rPr>
        <w:fldChar w:fldCharType="begin"/>
      </w:r>
      <w:r>
        <w:rPr>
          <w:rFonts w:hint="eastAsia" w:ascii="宋体" w:hAnsi="宋体" w:eastAsia="宋体" w:cs="宋体"/>
          <w:bCs w:val="0"/>
          <w:caps w:val="0"/>
          <w:szCs w:val="40"/>
        </w:rPr>
        <w:instrText xml:space="preserve"> HYPERLINK \l _Toc29838 </w:instrText>
      </w:r>
      <w:r>
        <w:rPr>
          <w:rFonts w:hint="eastAsia" w:ascii="宋体" w:hAnsi="宋体" w:eastAsia="宋体" w:cs="宋体"/>
          <w:bCs w:val="0"/>
          <w:caps w:val="0"/>
          <w:szCs w:val="40"/>
        </w:rPr>
        <w:fldChar w:fldCharType="separate"/>
      </w:r>
      <w:r>
        <w:rPr>
          <w:rFonts w:hint="eastAsia" w:ascii="宋体" w:hAnsi="宋体" w:eastAsia="宋体" w:cs="宋体"/>
          <w:szCs w:val="36"/>
        </w:rPr>
        <w:t xml:space="preserve">第一章 </w:t>
      </w:r>
      <w:r>
        <w:rPr>
          <w:rFonts w:hint="eastAsia" w:ascii="宋体" w:hAnsi="宋体" w:eastAsia="宋体" w:cs="宋体"/>
          <w:szCs w:val="36"/>
          <w:lang w:val="en-US" w:eastAsia="zh-CN"/>
        </w:rPr>
        <w:t>投标</w:t>
      </w:r>
      <w:r>
        <w:rPr>
          <w:rFonts w:hint="eastAsia" w:ascii="宋体" w:hAnsi="宋体" w:eastAsia="宋体" w:cs="宋体"/>
          <w:szCs w:val="36"/>
        </w:rPr>
        <w:t>邀请</w:t>
      </w:r>
      <w:r>
        <w:rPr>
          <w:rFonts w:hint="eastAsia" w:ascii="宋体" w:hAnsi="宋体" w:eastAsia="宋体" w:cs="宋体"/>
          <w:szCs w:val="36"/>
          <w:lang w:eastAsia="zh-CN"/>
        </w:rPr>
        <w:t>（</w:t>
      </w:r>
      <w:r>
        <w:rPr>
          <w:rFonts w:hint="eastAsia" w:ascii="宋体" w:hAnsi="宋体" w:eastAsia="宋体" w:cs="宋体"/>
          <w:szCs w:val="36"/>
          <w:lang w:val="en-US" w:eastAsia="zh-CN"/>
        </w:rPr>
        <w:t>招标公告</w:t>
      </w:r>
      <w:r>
        <w:rPr>
          <w:rFonts w:hint="eastAsia" w:ascii="宋体" w:hAnsi="宋体" w:eastAsia="宋体" w:cs="宋体"/>
          <w:szCs w:val="36"/>
          <w:lang w:eastAsia="zh-CN"/>
        </w:rPr>
        <w:t>）</w:t>
      </w:r>
      <w:r>
        <w:tab/>
      </w:r>
      <w:r>
        <w:fldChar w:fldCharType="begin"/>
      </w:r>
      <w:r>
        <w:instrText xml:space="preserve"> PAGEREF _Toc29838 \h </w:instrText>
      </w:r>
      <w:r>
        <w:fldChar w:fldCharType="separate"/>
      </w:r>
      <w:r>
        <w:t>3</w:t>
      </w:r>
      <w:r>
        <w:fldChar w:fldCharType="end"/>
      </w:r>
      <w:r>
        <w:rPr>
          <w:rFonts w:hint="eastAsia" w:ascii="宋体" w:hAnsi="宋体" w:eastAsia="宋体" w:cs="宋体"/>
          <w:bCs w:val="0"/>
          <w:caps w:val="0"/>
          <w:szCs w:val="40"/>
        </w:rPr>
        <w:fldChar w:fldCharType="end"/>
      </w:r>
    </w:p>
    <w:p w14:paraId="3442B922">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_Toc17594 </w:instrText>
      </w:r>
      <w:r>
        <w:rPr>
          <w:rFonts w:hint="eastAsia" w:ascii="宋体" w:hAnsi="宋体" w:eastAsia="宋体" w:cs="宋体"/>
          <w:bCs/>
          <w:caps/>
          <w:szCs w:val="40"/>
        </w:rPr>
        <w:fldChar w:fldCharType="separate"/>
      </w:r>
      <w:r>
        <w:rPr>
          <w:rFonts w:hint="eastAsia" w:ascii="宋体" w:hAnsi="宋体" w:eastAsia="宋体" w:cs="宋体"/>
          <w:szCs w:val="36"/>
        </w:rPr>
        <w:t>第二章 供应商须知前附表</w:t>
      </w:r>
      <w:r>
        <w:tab/>
      </w:r>
      <w:r>
        <w:fldChar w:fldCharType="begin"/>
      </w:r>
      <w:r>
        <w:instrText xml:space="preserve"> PAGEREF _Toc17594 \h </w:instrText>
      </w:r>
      <w:r>
        <w:fldChar w:fldCharType="separate"/>
      </w:r>
      <w:r>
        <w:t>6</w:t>
      </w:r>
      <w:r>
        <w:fldChar w:fldCharType="end"/>
      </w:r>
      <w:r>
        <w:rPr>
          <w:rFonts w:hint="eastAsia" w:ascii="宋体" w:hAnsi="宋体" w:eastAsia="宋体" w:cs="宋体"/>
          <w:bCs/>
          <w:caps/>
          <w:szCs w:val="40"/>
        </w:rPr>
        <w:fldChar w:fldCharType="end"/>
      </w:r>
    </w:p>
    <w:p w14:paraId="0D65464A">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_Toc4960 </w:instrText>
      </w:r>
      <w:r>
        <w:rPr>
          <w:rFonts w:hint="eastAsia" w:ascii="宋体" w:hAnsi="宋体" w:eastAsia="宋体" w:cs="宋体"/>
          <w:bCs/>
          <w:caps/>
          <w:szCs w:val="40"/>
        </w:rPr>
        <w:fldChar w:fldCharType="separate"/>
      </w:r>
      <w:r>
        <w:rPr>
          <w:rFonts w:hint="eastAsia" w:ascii="宋体" w:hAnsi="宋体" w:eastAsia="宋体" w:cs="宋体"/>
          <w:szCs w:val="36"/>
        </w:rPr>
        <w:t>第三章 供应商须知</w:t>
      </w:r>
      <w:r>
        <w:tab/>
      </w:r>
      <w:r>
        <w:fldChar w:fldCharType="begin"/>
      </w:r>
      <w:r>
        <w:instrText xml:space="preserve"> PAGEREF _Toc4960 \h </w:instrText>
      </w:r>
      <w:r>
        <w:fldChar w:fldCharType="separate"/>
      </w:r>
      <w:r>
        <w:t>10</w:t>
      </w:r>
      <w:r>
        <w:fldChar w:fldCharType="end"/>
      </w:r>
      <w:r>
        <w:rPr>
          <w:rFonts w:hint="eastAsia" w:ascii="宋体" w:hAnsi="宋体" w:eastAsia="宋体" w:cs="宋体"/>
          <w:bCs/>
          <w:caps/>
          <w:szCs w:val="40"/>
        </w:rPr>
        <w:fldChar w:fldCharType="end"/>
      </w:r>
    </w:p>
    <w:p w14:paraId="77B24580">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_Toc28000 </w:instrText>
      </w:r>
      <w:r>
        <w:rPr>
          <w:rFonts w:hint="eastAsia" w:ascii="宋体" w:hAnsi="宋体" w:eastAsia="宋体" w:cs="宋体"/>
          <w:bCs/>
          <w:caps/>
          <w:szCs w:val="40"/>
        </w:rPr>
        <w:fldChar w:fldCharType="separate"/>
      </w:r>
      <w:r>
        <w:rPr>
          <w:rFonts w:hint="eastAsia" w:ascii="宋体" w:hAnsi="宋体" w:eastAsia="宋体" w:cs="宋体"/>
          <w:bCs/>
          <w:szCs w:val="36"/>
          <w:lang w:val="en-US" w:eastAsia="zh-CN"/>
        </w:rPr>
        <w:t xml:space="preserve">第四章 </w:t>
      </w:r>
      <w:r>
        <w:rPr>
          <w:rFonts w:hint="eastAsia" w:ascii="宋体" w:hAnsi="宋体" w:eastAsia="宋体" w:cs="宋体"/>
          <w:szCs w:val="36"/>
          <w:lang w:val="en-US" w:eastAsia="zh-CN"/>
        </w:rPr>
        <w:t>项目说明和采购需求</w:t>
      </w:r>
      <w:r>
        <w:tab/>
      </w:r>
      <w:r>
        <w:fldChar w:fldCharType="begin"/>
      </w:r>
      <w:r>
        <w:instrText xml:space="preserve"> PAGEREF _Toc28000 \h </w:instrText>
      </w:r>
      <w:r>
        <w:fldChar w:fldCharType="separate"/>
      </w:r>
      <w:r>
        <w:t>21</w:t>
      </w:r>
      <w:r>
        <w:fldChar w:fldCharType="end"/>
      </w:r>
      <w:r>
        <w:rPr>
          <w:rFonts w:hint="eastAsia" w:ascii="宋体" w:hAnsi="宋体" w:eastAsia="宋体" w:cs="宋体"/>
          <w:bCs/>
          <w:caps/>
          <w:szCs w:val="40"/>
        </w:rPr>
        <w:fldChar w:fldCharType="end"/>
      </w:r>
    </w:p>
    <w:p w14:paraId="60BC456F">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_Toc17209 </w:instrText>
      </w:r>
      <w:r>
        <w:rPr>
          <w:rFonts w:hint="eastAsia" w:ascii="宋体" w:hAnsi="宋体" w:eastAsia="宋体" w:cs="宋体"/>
          <w:bCs/>
          <w:caps/>
          <w:szCs w:val="40"/>
        </w:rPr>
        <w:fldChar w:fldCharType="separate"/>
      </w:r>
      <w:r>
        <w:rPr>
          <w:rFonts w:hint="eastAsia" w:ascii="宋体" w:hAnsi="宋体" w:eastAsia="宋体" w:cs="宋体"/>
          <w:szCs w:val="36"/>
          <w:lang w:val="en-US" w:eastAsia="zh-CN"/>
        </w:rPr>
        <w:t>第五章 资格审查方法及标准</w:t>
      </w:r>
      <w:r>
        <w:tab/>
      </w:r>
      <w:r>
        <w:fldChar w:fldCharType="begin"/>
      </w:r>
      <w:r>
        <w:instrText xml:space="preserve"> PAGEREF _Toc17209 \h </w:instrText>
      </w:r>
      <w:r>
        <w:fldChar w:fldCharType="separate"/>
      </w:r>
      <w:r>
        <w:t>24</w:t>
      </w:r>
      <w:r>
        <w:fldChar w:fldCharType="end"/>
      </w:r>
      <w:r>
        <w:rPr>
          <w:rFonts w:hint="eastAsia" w:ascii="宋体" w:hAnsi="宋体" w:eastAsia="宋体" w:cs="宋体"/>
          <w:bCs/>
          <w:caps/>
          <w:szCs w:val="40"/>
        </w:rPr>
        <w:fldChar w:fldCharType="end"/>
      </w:r>
    </w:p>
    <w:p w14:paraId="0390CD8D">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_Toc13583 </w:instrText>
      </w:r>
      <w:r>
        <w:rPr>
          <w:rFonts w:hint="eastAsia" w:ascii="宋体" w:hAnsi="宋体" w:eastAsia="宋体" w:cs="宋体"/>
          <w:bCs/>
          <w:caps/>
          <w:szCs w:val="40"/>
        </w:rPr>
        <w:fldChar w:fldCharType="separate"/>
      </w:r>
      <w:r>
        <w:rPr>
          <w:rFonts w:hint="eastAsia" w:ascii="宋体" w:hAnsi="宋体" w:eastAsia="宋体" w:cs="宋体"/>
          <w:szCs w:val="36"/>
          <w:lang w:val="en-US" w:eastAsia="zh-CN"/>
        </w:rPr>
        <w:t>第六章 评审方法和标准</w:t>
      </w:r>
      <w:r>
        <w:tab/>
      </w:r>
      <w:r>
        <w:fldChar w:fldCharType="begin"/>
      </w:r>
      <w:r>
        <w:instrText xml:space="preserve"> PAGEREF _Toc13583 \h </w:instrText>
      </w:r>
      <w:r>
        <w:fldChar w:fldCharType="separate"/>
      </w:r>
      <w:r>
        <w:t>26</w:t>
      </w:r>
      <w:r>
        <w:fldChar w:fldCharType="end"/>
      </w:r>
      <w:r>
        <w:rPr>
          <w:rFonts w:hint="eastAsia" w:ascii="宋体" w:hAnsi="宋体" w:eastAsia="宋体" w:cs="宋体"/>
          <w:bCs/>
          <w:caps/>
          <w:szCs w:val="40"/>
        </w:rPr>
        <w:fldChar w:fldCharType="end"/>
      </w:r>
    </w:p>
    <w:p w14:paraId="5B6B86E5">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_Toc26784 </w:instrText>
      </w:r>
      <w:r>
        <w:rPr>
          <w:rFonts w:hint="eastAsia" w:ascii="宋体" w:hAnsi="宋体" w:eastAsia="宋体" w:cs="宋体"/>
          <w:bCs/>
          <w:caps/>
          <w:szCs w:val="40"/>
        </w:rPr>
        <w:fldChar w:fldCharType="separate"/>
      </w:r>
      <w:r>
        <w:rPr>
          <w:rFonts w:hint="eastAsia" w:ascii="宋体" w:hAnsi="宋体" w:eastAsia="宋体" w:cs="宋体"/>
          <w:szCs w:val="32"/>
        </w:rPr>
        <w:t>第</w:t>
      </w:r>
      <w:r>
        <w:rPr>
          <w:rFonts w:hint="eastAsia" w:ascii="宋体" w:hAnsi="宋体" w:eastAsia="宋体" w:cs="宋体"/>
          <w:szCs w:val="32"/>
          <w:lang w:val="en-US" w:eastAsia="zh-CN"/>
        </w:rPr>
        <w:t>七</w:t>
      </w:r>
      <w:r>
        <w:rPr>
          <w:rFonts w:hint="eastAsia" w:ascii="宋体" w:hAnsi="宋体" w:eastAsia="宋体" w:cs="宋体"/>
          <w:szCs w:val="32"/>
        </w:rPr>
        <w:t>章 合同</w:t>
      </w:r>
      <w:r>
        <w:rPr>
          <w:rFonts w:hint="eastAsia" w:ascii="宋体" w:hAnsi="宋体" w:eastAsia="宋体" w:cs="宋体"/>
          <w:szCs w:val="32"/>
          <w:lang w:val="en-US" w:eastAsia="zh-CN"/>
        </w:rPr>
        <w:t>主要条款</w:t>
      </w:r>
      <w:r>
        <w:tab/>
      </w:r>
      <w:r>
        <w:fldChar w:fldCharType="begin"/>
      </w:r>
      <w:r>
        <w:instrText xml:space="preserve"> PAGEREF _Toc26784 \h </w:instrText>
      </w:r>
      <w:r>
        <w:fldChar w:fldCharType="separate"/>
      </w:r>
      <w:r>
        <w:t>36</w:t>
      </w:r>
      <w:r>
        <w:fldChar w:fldCharType="end"/>
      </w:r>
      <w:r>
        <w:rPr>
          <w:rFonts w:hint="eastAsia" w:ascii="宋体" w:hAnsi="宋体" w:eastAsia="宋体" w:cs="宋体"/>
          <w:bCs/>
          <w:caps/>
          <w:szCs w:val="40"/>
        </w:rPr>
        <w:fldChar w:fldCharType="end"/>
      </w:r>
    </w:p>
    <w:p w14:paraId="59576A3F">
      <w:pPr>
        <w:pStyle w:val="17"/>
        <w:tabs>
          <w:tab w:val="right" w:leader="dot" w:pos="9072"/>
        </w:tabs>
      </w:pPr>
      <w:r>
        <w:rPr>
          <w:rFonts w:hint="eastAsia" w:ascii="宋体" w:hAnsi="宋体" w:eastAsia="宋体" w:cs="宋体"/>
          <w:bCs/>
          <w:caps/>
          <w:szCs w:val="40"/>
        </w:rPr>
        <w:fldChar w:fldCharType="begin"/>
      </w:r>
      <w:r>
        <w:rPr>
          <w:rFonts w:hint="eastAsia" w:ascii="宋体" w:hAnsi="宋体" w:eastAsia="宋体" w:cs="宋体"/>
          <w:bCs/>
          <w:caps/>
          <w:szCs w:val="40"/>
        </w:rPr>
        <w:instrText xml:space="preserve"> HYPERLINK \l _Toc18725 </w:instrText>
      </w:r>
      <w:r>
        <w:rPr>
          <w:rFonts w:hint="eastAsia" w:ascii="宋体" w:hAnsi="宋体" w:eastAsia="宋体" w:cs="宋体"/>
          <w:bCs/>
          <w:caps/>
          <w:szCs w:val="40"/>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八</w:t>
      </w:r>
      <w:r>
        <w:rPr>
          <w:rFonts w:hint="eastAsia" w:ascii="宋体" w:hAnsi="宋体" w:eastAsia="宋体" w:cs="宋体"/>
          <w:szCs w:val="32"/>
          <w:highlight w:val="none"/>
        </w:rPr>
        <w:t xml:space="preserve">章 </w:t>
      </w:r>
      <w:r>
        <w:rPr>
          <w:rFonts w:hint="eastAsia" w:ascii="宋体" w:hAnsi="宋体" w:eastAsia="宋体" w:cs="宋体"/>
          <w:szCs w:val="32"/>
          <w:highlight w:val="none"/>
          <w:lang w:val="en-US" w:eastAsia="zh-CN"/>
        </w:rPr>
        <w:t>投标</w:t>
      </w:r>
      <w:r>
        <w:rPr>
          <w:rFonts w:hint="eastAsia" w:ascii="宋体" w:hAnsi="宋体" w:eastAsia="宋体" w:cs="宋体"/>
          <w:szCs w:val="32"/>
          <w:highlight w:val="none"/>
        </w:rPr>
        <w:t>文件格式</w:t>
      </w:r>
      <w:r>
        <w:tab/>
      </w:r>
      <w:r>
        <w:fldChar w:fldCharType="begin"/>
      </w:r>
      <w:r>
        <w:instrText xml:space="preserve"> PAGEREF _Toc18725 \h </w:instrText>
      </w:r>
      <w:r>
        <w:fldChar w:fldCharType="separate"/>
      </w:r>
      <w:r>
        <w:t>40</w:t>
      </w:r>
      <w:r>
        <w:fldChar w:fldCharType="end"/>
      </w:r>
      <w:r>
        <w:rPr>
          <w:rFonts w:hint="eastAsia" w:ascii="宋体" w:hAnsi="宋体" w:eastAsia="宋体" w:cs="宋体"/>
          <w:bCs/>
          <w:caps/>
          <w:szCs w:val="40"/>
        </w:rPr>
        <w:fldChar w:fldCharType="end"/>
      </w:r>
    </w:p>
    <w:p w14:paraId="4094120F">
      <w:pPr>
        <w:spacing w:line="560" w:lineRule="exact"/>
        <w:rPr>
          <w:rFonts w:hint="eastAsia" w:ascii="宋体" w:hAnsi="宋体" w:eastAsia="宋体" w:cs="宋体"/>
          <w:sz w:val="32"/>
          <w:szCs w:val="32"/>
        </w:rPr>
      </w:pPr>
      <w:r>
        <w:rPr>
          <w:rFonts w:hint="eastAsia" w:ascii="宋体" w:hAnsi="宋体" w:eastAsia="宋体" w:cs="宋体"/>
          <w:bCs/>
          <w:caps/>
          <w:szCs w:val="40"/>
        </w:rPr>
        <w:fldChar w:fldCharType="end"/>
      </w:r>
    </w:p>
    <w:p w14:paraId="2020DD72">
      <w:pPr>
        <w:spacing w:line="560" w:lineRule="exact"/>
        <w:rPr>
          <w:rFonts w:hint="eastAsia" w:ascii="宋体" w:hAnsi="宋体" w:eastAsia="宋体" w:cs="宋体"/>
          <w:sz w:val="32"/>
          <w:szCs w:val="32"/>
        </w:rPr>
      </w:pPr>
    </w:p>
    <w:p w14:paraId="73DFA3AE">
      <w:pPr>
        <w:spacing w:line="560" w:lineRule="exact"/>
        <w:rPr>
          <w:rFonts w:hint="eastAsia" w:ascii="宋体" w:hAnsi="宋体" w:eastAsia="宋体" w:cs="宋体"/>
          <w:sz w:val="32"/>
          <w:szCs w:val="32"/>
        </w:rPr>
      </w:pPr>
    </w:p>
    <w:p w14:paraId="0A872D35">
      <w:pPr>
        <w:spacing w:line="560" w:lineRule="exact"/>
        <w:rPr>
          <w:rFonts w:hint="eastAsia" w:ascii="宋体" w:hAnsi="宋体" w:eastAsia="宋体" w:cs="宋体"/>
          <w:sz w:val="32"/>
          <w:szCs w:val="32"/>
        </w:rPr>
      </w:pPr>
    </w:p>
    <w:p w14:paraId="169108DB">
      <w:pPr>
        <w:spacing w:line="560" w:lineRule="exact"/>
        <w:rPr>
          <w:rFonts w:hint="eastAsia" w:ascii="宋体" w:hAnsi="宋体" w:eastAsia="宋体" w:cs="宋体"/>
          <w:sz w:val="32"/>
          <w:szCs w:val="32"/>
        </w:rPr>
      </w:pPr>
    </w:p>
    <w:p w14:paraId="6BFD2AF5">
      <w:pPr>
        <w:spacing w:line="560" w:lineRule="exact"/>
        <w:rPr>
          <w:rFonts w:hint="eastAsia" w:ascii="宋体" w:hAnsi="宋体" w:eastAsia="宋体" w:cs="宋体"/>
          <w:sz w:val="32"/>
          <w:szCs w:val="32"/>
        </w:rPr>
      </w:pPr>
    </w:p>
    <w:p w14:paraId="4A122893">
      <w:pPr>
        <w:spacing w:line="560" w:lineRule="exact"/>
        <w:rPr>
          <w:rFonts w:hint="eastAsia" w:ascii="宋体" w:hAnsi="宋体" w:eastAsia="宋体" w:cs="宋体"/>
          <w:sz w:val="32"/>
          <w:szCs w:val="32"/>
        </w:rPr>
      </w:pPr>
    </w:p>
    <w:p w14:paraId="08A52573">
      <w:pPr>
        <w:spacing w:line="560" w:lineRule="exact"/>
        <w:rPr>
          <w:rFonts w:hint="eastAsia" w:ascii="宋体" w:hAnsi="宋体" w:eastAsia="宋体" w:cs="宋体"/>
          <w:sz w:val="32"/>
          <w:szCs w:val="32"/>
        </w:rPr>
      </w:pPr>
    </w:p>
    <w:p w14:paraId="692DB285">
      <w:pPr>
        <w:spacing w:line="560" w:lineRule="exact"/>
        <w:rPr>
          <w:rFonts w:hint="eastAsia" w:ascii="宋体" w:hAnsi="宋体" w:eastAsia="宋体" w:cs="宋体"/>
          <w:sz w:val="32"/>
          <w:szCs w:val="32"/>
        </w:rPr>
      </w:pPr>
    </w:p>
    <w:p w14:paraId="01061BE7">
      <w:pPr>
        <w:spacing w:line="560" w:lineRule="exact"/>
        <w:rPr>
          <w:rFonts w:hint="eastAsia" w:ascii="宋体" w:hAnsi="宋体" w:eastAsia="宋体" w:cs="宋体"/>
          <w:sz w:val="32"/>
          <w:szCs w:val="32"/>
        </w:rPr>
      </w:pPr>
    </w:p>
    <w:p w14:paraId="69F6EA9A">
      <w:pPr>
        <w:spacing w:line="560" w:lineRule="exact"/>
        <w:rPr>
          <w:rFonts w:hint="eastAsia" w:ascii="宋体" w:hAnsi="宋体" w:eastAsia="宋体" w:cs="宋体"/>
          <w:sz w:val="32"/>
          <w:szCs w:val="32"/>
        </w:rPr>
      </w:pPr>
    </w:p>
    <w:p w14:paraId="3B32BCD6">
      <w:pPr>
        <w:spacing w:line="560" w:lineRule="exact"/>
        <w:rPr>
          <w:rFonts w:hint="eastAsia" w:ascii="宋体" w:hAnsi="宋体" w:eastAsia="宋体" w:cs="宋体"/>
          <w:sz w:val="32"/>
          <w:szCs w:val="32"/>
        </w:rPr>
      </w:pPr>
    </w:p>
    <w:p w14:paraId="5BC00C80">
      <w:pPr>
        <w:pStyle w:val="9"/>
        <w:rPr>
          <w:rFonts w:hint="eastAsia" w:ascii="宋体" w:hAnsi="宋体" w:eastAsia="宋体" w:cs="宋体"/>
        </w:rPr>
      </w:pPr>
    </w:p>
    <w:p w14:paraId="77B61941">
      <w:pPr>
        <w:pStyle w:val="2"/>
        <w:spacing w:line="240" w:lineRule="auto"/>
        <w:jc w:val="center"/>
        <w:rPr>
          <w:rFonts w:hint="eastAsia" w:ascii="宋体" w:hAnsi="宋体" w:eastAsia="宋体" w:cs="宋体"/>
          <w:sz w:val="36"/>
          <w:szCs w:val="36"/>
        </w:rPr>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14:paraId="5179BC62">
      <w:pPr>
        <w:pStyle w:val="2"/>
        <w:spacing w:line="240" w:lineRule="auto"/>
        <w:jc w:val="center"/>
        <w:rPr>
          <w:rFonts w:hint="eastAsia" w:ascii="宋体" w:hAnsi="宋体" w:eastAsia="宋体" w:cs="宋体"/>
          <w:sz w:val="36"/>
          <w:szCs w:val="36"/>
          <w:lang w:eastAsia="zh-CN"/>
        </w:rPr>
      </w:pPr>
      <w:bookmarkStart w:id="0" w:name="_Toc29838"/>
      <w:r>
        <w:rPr>
          <w:rFonts w:hint="eastAsia" w:ascii="宋体" w:hAnsi="宋体" w:eastAsia="宋体" w:cs="宋体"/>
          <w:sz w:val="36"/>
          <w:szCs w:val="36"/>
        </w:rPr>
        <w:t xml:space="preserve">第一章 </w:t>
      </w:r>
      <w:r>
        <w:rPr>
          <w:rFonts w:hint="eastAsia" w:ascii="宋体" w:hAnsi="宋体" w:eastAsia="宋体" w:cs="宋体"/>
          <w:sz w:val="36"/>
          <w:szCs w:val="36"/>
          <w:lang w:val="en-US" w:eastAsia="zh-CN"/>
        </w:rPr>
        <w:t>投标</w:t>
      </w:r>
      <w:r>
        <w:rPr>
          <w:rFonts w:hint="eastAsia" w:ascii="宋体" w:hAnsi="宋体" w:eastAsia="宋体" w:cs="宋体"/>
          <w:sz w:val="36"/>
          <w:szCs w:val="36"/>
        </w:rPr>
        <w:t>邀请</w:t>
      </w: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招标公告</w:t>
      </w:r>
      <w:r>
        <w:rPr>
          <w:rFonts w:hint="eastAsia" w:ascii="宋体" w:hAnsi="宋体" w:eastAsia="宋体" w:cs="宋体"/>
          <w:sz w:val="36"/>
          <w:szCs w:val="36"/>
          <w:lang w:eastAsia="zh-CN"/>
        </w:rPr>
        <w:t>）</w:t>
      </w:r>
      <w:bookmarkEnd w:id="0"/>
    </w:p>
    <w:p w14:paraId="44E1817A">
      <w:pPr>
        <w:pStyle w:val="5"/>
        <w:keepNext w:val="0"/>
        <w:keepLines w:val="0"/>
        <w:adjustRightInd w:val="0"/>
        <w:snapToGrid w:val="0"/>
        <w:spacing w:before="0" w:after="0" w:line="360" w:lineRule="auto"/>
        <w:rPr>
          <w:rFonts w:hint="eastAsia" w:ascii="宋体" w:hAnsi="宋体" w:eastAsia="宋体" w:cs="宋体"/>
          <w:sz w:val="24"/>
          <w:szCs w:val="24"/>
        </w:rPr>
      </w:pPr>
      <w:r>
        <w:rPr>
          <w:rStyle w:val="30"/>
          <w:rFonts w:hint="eastAsia" w:ascii="宋体" w:hAnsi="宋体" w:eastAsia="宋体" w:cs="宋体"/>
          <w:b/>
          <w:sz w:val="24"/>
          <w:szCs w:val="24"/>
        </w:rPr>
        <w:t>一、项目基本情况</w:t>
      </w:r>
    </w:p>
    <w:p w14:paraId="3C62FF50">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1.项目名称：银川市新闻传媒中心2025年银川新闻网维保服务项目</w:t>
      </w:r>
    </w:p>
    <w:p w14:paraId="301212F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2.项目编号：</w:t>
      </w:r>
      <w:bookmarkStart w:id="152" w:name="_GoBack"/>
      <w:r>
        <w:rPr>
          <w:rFonts w:hint="eastAsia" w:ascii="宋体" w:hAnsi="宋体" w:eastAsia="宋体" w:cs="宋体"/>
          <w:b w:val="0"/>
          <w:bCs w:val="0"/>
          <w:sz w:val="24"/>
          <w:szCs w:val="24"/>
          <w:lang w:eastAsia="zh-CN"/>
        </w:rPr>
        <w:t>NXTD-25</w:t>
      </w:r>
      <w:r>
        <w:rPr>
          <w:rFonts w:hint="eastAsia" w:ascii="宋体" w:hAnsi="宋体" w:eastAsia="宋体" w:cs="宋体"/>
          <w:b w:val="0"/>
          <w:bCs w:val="0"/>
          <w:sz w:val="24"/>
          <w:szCs w:val="24"/>
          <w:lang w:val="en-US" w:eastAsia="zh-CN"/>
        </w:rPr>
        <w:t>127</w:t>
      </w:r>
      <w:bookmarkEnd w:id="152"/>
    </w:p>
    <w:p w14:paraId="4575C25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3.采购方式：公开招标</w:t>
      </w:r>
    </w:p>
    <w:p w14:paraId="755D44F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4.预算金额（元）：400000.00</w:t>
      </w:r>
    </w:p>
    <w:p w14:paraId="31B1D75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最高限价（如有）：400000.00元</w:t>
      </w:r>
    </w:p>
    <w:p w14:paraId="7E51A3FC">
      <w:pPr>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采购需求：</w:t>
      </w:r>
    </w:p>
    <w:p w14:paraId="7FAFEEB0">
      <w:pPr>
        <w:pageBreakBefore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sz w:val="24"/>
          <w:szCs w:val="24"/>
          <w:lang w:val="en-US" w:eastAsia="zh-CN"/>
        </w:rPr>
        <w:t xml:space="preserve">    </w:t>
      </w:r>
      <w:r>
        <w:rPr>
          <w:rFonts w:hint="eastAsia" w:ascii="宋体" w:hAnsi="宋体" w:cs="宋体"/>
          <w:color w:val="auto"/>
          <w:sz w:val="24"/>
          <w:szCs w:val="24"/>
          <w:lang w:val="en-US" w:eastAsia="zh-CN"/>
        </w:rPr>
        <w:t>服务内容（标的名称）：银川市新闻传媒中心2025年银川新闻网维保服务项目</w:t>
      </w:r>
    </w:p>
    <w:p w14:paraId="0EF664A5">
      <w:pPr>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采购需求：</w:t>
      </w:r>
      <w:r>
        <w:rPr>
          <w:rFonts w:hint="eastAsia" w:ascii="宋体" w:hAnsi="宋体" w:eastAsia="宋体" w:cs="宋体"/>
          <w:b w:val="0"/>
          <w:bCs w:val="0"/>
          <w:sz w:val="24"/>
          <w:szCs w:val="24"/>
          <w:lang w:val="en-US" w:eastAsia="zh-CN"/>
        </w:rPr>
        <w:t>银川新闻网软件系统维保服务；网络安全设备硬件质保、维保服务，包含特征库、病毒库等相关授权及升级服务；存储设备加固及磁盘备件服务等，具体要求详见招标文件“第四章 项目说明和采购需求”。</w:t>
      </w:r>
    </w:p>
    <w:p w14:paraId="714FE08B">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6.合同履行期限：</w:t>
      </w:r>
      <w:r>
        <w:rPr>
          <w:rFonts w:hint="eastAsia" w:ascii="宋体" w:hAnsi="宋体"/>
          <w:sz w:val="24"/>
          <w:szCs w:val="32"/>
          <w:lang w:val="en-US" w:eastAsia="zh-CN"/>
        </w:rPr>
        <w:t>服务</w:t>
      </w:r>
      <w:r>
        <w:rPr>
          <w:rFonts w:hint="eastAsia" w:ascii="宋体" w:hAnsi="宋体"/>
          <w:sz w:val="24"/>
          <w:szCs w:val="32"/>
        </w:rPr>
        <w:t>期：</w:t>
      </w:r>
      <w:r>
        <w:rPr>
          <w:rFonts w:hint="eastAsia" w:ascii="宋体" w:hAnsi="宋体"/>
          <w:sz w:val="24"/>
          <w:szCs w:val="32"/>
          <w:lang w:val="en-US" w:eastAsia="zh-CN"/>
        </w:rPr>
        <w:t>2025年11月18日至2027年3月31日</w:t>
      </w:r>
      <w:r>
        <w:rPr>
          <w:rFonts w:hint="eastAsia" w:ascii="宋体" w:hAnsi="宋体"/>
          <w:sz w:val="24"/>
          <w:szCs w:val="32"/>
        </w:rPr>
        <w:t>。</w:t>
      </w:r>
    </w:p>
    <w:p w14:paraId="39EB13D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7.本项目（是/否）接受联合体投标：</w:t>
      </w:r>
      <w:r>
        <w:rPr>
          <w:rFonts w:hint="eastAsia" w:ascii="宋体" w:hAnsi="宋体" w:eastAsia="宋体" w:cs="宋体"/>
          <w:b w:val="0"/>
          <w:bCs w:val="0"/>
          <w:sz w:val="24"/>
          <w:szCs w:val="24"/>
          <w:lang w:eastAsia="zh-CN"/>
        </w:rPr>
        <w:t>否</w:t>
      </w:r>
    </w:p>
    <w:p w14:paraId="353E5143">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lang w:val="en-US" w:eastAsia="zh-CN"/>
        </w:rPr>
        <w:t>申请人</w:t>
      </w:r>
      <w:r>
        <w:rPr>
          <w:rFonts w:hint="eastAsia" w:ascii="宋体" w:hAnsi="宋体" w:eastAsia="宋体" w:cs="宋体"/>
          <w:b/>
          <w:bCs/>
          <w:sz w:val="24"/>
          <w:szCs w:val="24"/>
          <w:lang w:eastAsia="zh-CN"/>
        </w:rPr>
        <w:t>的资格要求：</w:t>
      </w:r>
    </w:p>
    <w:p w14:paraId="53DBF33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1.满足《中华人民共和国政府采购法》第二十二条规定，应提供以下材料：</w:t>
      </w:r>
    </w:p>
    <w:p w14:paraId="630DD7F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1.1 提供在中华人民共和国境内注册的法人或其他组织的营业执照（或事业单位法人证书，或社会团体法人登记证书），如投标人为自然人的需提供自然人身份证明；</w:t>
      </w:r>
    </w:p>
    <w:p w14:paraId="5E4D7A8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1.2 法人授权委托书、法人及被授权人身份证复印件（法定代表人直接投标可不提供，但须提供法定代表人身份证复印件）；</w:t>
      </w:r>
    </w:p>
    <w:p w14:paraId="18156EC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1.3 提供具有良好商业信誉和健全的财务会计制度的承诺</w:t>
      </w:r>
      <w:r>
        <w:rPr>
          <w:rFonts w:hint="eastAsia" w:ascii="宋体" w:hAnsi="宋体" w:eastAsia="宋体" w:cs="宋体"/>
          <w:b w:val="0"/>
          <w:bCs w:val="0"/>
          <w:sz w:val="24"/>
          <w:szCs w:val="24"/>
          <w:lang w:val="en-US" w:eastAsia="zh-CN"/>
        </w:rPr>
        <w:t>或证明材料</w:t>
      </w:r>
      <w:r>
        <w:rPr>
          <w:rFonts w:hint="eastAsia" w:ascii="宋体" w:hAnsi="宋体" w:eastAsia="宋体" w:cs="宋体"/>
          <w:b w:val="0"/>
          <w:bCs w:val="0"/>
          <w:sz w:val="24"/>
          <w:szCs w:val="24"/>
          <w:lang w:eastAsia="zh-CN"/>
        </w:rPr>
        <w:t>；</w:t>
      </w:r>
    </w:p>
    <w:p w14:paraId="28A52EE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1.4 提供</w:t>
      </w:r>
      <w:r>
        <w:rPr>
          <w:rFonts w:hint="eastAsia" w:ascii="宋体" w:hAnsi="宋体" w:eastAsia="宋体" w:cs="宋体"/>
          <w:b w:val="0"/>
          <w:bCs w:val="0"/>
          <w:sz w:val="24"/>
          <w:szCs w:val="24"/>
          <w:lang w:val="en-US" w:eastAsia="zh-CN"/>
        </w:rPr>
        <w:t>具有</w:t>
      </w:r>
      <w:r>
        <w:rPr>
          <w:rFonts w:hint="eastAsia" w:ascii="宋体" w:hAnsi="宋体" w:eastAsia="宋体" w:cs="宋体"/>
          <w:b w:val="0"/>
          <w:bCs w:val="0"/>
          <w:sz w:val="24"/>
          <w:szCs w:val="24"/>
          <w:lang w:eastAsia="zh-CN"/>
        </w:rPr>
        <w:t>履行合同所必需的设备和专业技术能力的承诺</w:t>
      </w:r>
      <w:r>
        <w:rPr>
          <w:rFonts w:hint="eastAsia" w:ascii="宋体" w:hAnsi="宋体" w:eastAsia="宋体" w:cs="宋体"/>
          <w:b w:val="0"/>
          <w:bCs w:val="0"/>
          <w:sz w:val="24"/>
          <w:szCs w:val="24"/>
          <w:lang w:val="en-US" w:eastAsia="zh-CN"/>
        </w:rPr>
        <w:t>或证明材料</w:t>
      </w:r>
      <w:r>
        <w:rPr>
          <w:rFonts w:hint="eastAsia" w:ascii="宋体" w:hAnsi="宋体" w:eastAsia="宋体" w:cs="宋体"/>
          <w:b w:val="0"/>
          <w:bCs w:val="0"/>
          <w:sz w:val="24"/>
          <w:szCs w:val="24"/>
          <w:lang w:eastAsia="zh-CN"/>
        </w:rPr>
        <w:t>；</w:t>
      </w:r>
    </w:p>
    <w:p w14:paraId="77A7CA67">
      <w:pPr>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1.5 </w:t>
      </w:r>
      <w:r>
        <w:rPr>
          <w:rFonts w:hint="eastAsia" w:ascii="宋体" w:hAnsi="宋体" w:eastAsia="宋体" w:cs="宋体"/>
          <w:b w:val="0"/>
          <w:bCs w:val="0"/>
          <w:color w:val="auto"/>
          <w:sz w:val="24"/>
          <w:szCs w:val="24"/>
          <w:lang w:eastAsia="zh-CN"/>
        </w:rPr>
        <w:t>提供</w:t>
      </w:r>
      <w:r>
        <w:rPr>
          <w:rFonts w:hint="eastAsia" w:ascii="宋体" w:hAnsi="宋体" w:eastAsia="宋体" w:cs="宋体"/>
          <w:b w:val="0"/>
          <w:bCs w:val="0"/>
          <w:sz w:val="24"/>
          <w:szCs w:val="24"/>
          <w:lang w:eastAsia="zh-CN"/>
        </w:rPr>
        <w:t>具有依法缴纳税收和社会保障资金的良好记录的承诺</w:t>
      </w:r>
      <w:r>
        <w:rPr>
          <w:rFonts w:hint="eastAsia" w:ascii="宋体" w:hAnsi="宋体" w:eastAsia="宋体" w:cs="宋体"/>
          <w:b w:val="0"/>
          <w:bCs w:val="0"/>
          <w:sz w:val="24"/>
          <w:szCs w:val="24"/>
          <w:lang w:val="en-US" w:eastAsia="zh-CN"/>
        </w:rPr>
        <w:t>或证明材料</w:t>
      </w:r>
      <w:r>
        <w:rPr>
          <w:rFonts w:hint="eastAsia" w:ascii="宋体" w:hAnsi="宋体" w:eastAsia="宋体" w:cs="宋体"/>
          <w:b w:val="0"/>
          <w:bCs w:val="0"/>
          <w:sz w:val="24"/>
          <w:szCs w:val="24"/>
          <w:lang w:eastAsia="zh-CN"/>
        </w:rPr>
        <w:t>；</w:t>
      </w:r>
    </w:p>
    <w:p w14:paraId="48A8597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1.6 提供参加采购活动前三年内在经营活动中没有重大违法记录的承诺</w:t>
      </w:r>
      <w:r>
        <w:rPr>
          <w:rFonts w:hint="eastAsia" w:ascii="宋体" w:hAnsi="宋体" w:eastAsia="宋体" w:cs="宋体"/>
          <w:b w:val="0"/>
          <w:bCs w:val="0"/>
          <w:sz w:val="24"/>
          <w:szCs w:val="24"/>
          <w:lang w:val="en-US" w:eastAsia="zh-CN"/>
        </w:rPr>
        <w:t>或证明材料</w:t>
      </w:r>
      <w:r>
        <w:rPr>
          <w:rFonts w:hint="eastAsia" w:ascii="宋体" w:hAnsi="宋体" w:eastAsia="宋体" w:cs="宋体"/>
          <w:b w:val="0"/>
          <w:bCs w:val="0"/>
          <w:sz w:val="24"/>
          <w:szCs w:val="24"/>
          <w:lang w:eastAsia="zh-CN"/>
        </w:rPr>
        <w:t>；</w:t>
      </w:r>
    </w:p>
    <w:p w14:paraId="05180926">
      <w:pPr>
        <w:numPr>
          <w:ilvl w:val="0"/>
          <w:numId w:val="0"/>
        </w:numPr>
        <w:spacing w:line="360" w:lineRule="auto"/>
        <w:ind w:firstLine="480" w:firstLineChars="200"/>
        <w:rPr>
          <w:rFonts w:hint="eastAsia" w:ascii="宋体" w:hAnsi="宋体" w:eastAsia="宋体" w:cs="宋体"/>
          <w:b w:val="0"/>
          <w:bCs w:val="0"/>
          <w:sz w:val="24"/>
          <w:szCs w:val="24"/>
          <w:highlight w:val="yellow"/>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sz w:val="24"/>
          <w:szCs w:val="24"/>
          <w:lang w:val="en-US" w:eastAsia="zh-CN"/>
        </w:rPr>
        <w:t>通过“信用中国”网站（www.creditchina.gov.cn）、“中国政府采购网”（www.ccgp.gov.cn）查询相关主体信用记录，被列入失信被执行人、重大税收违法案件当事人名单、政府采购严重违法失信行为记录名单的供应商，投标将被认定为</w:t>
      </w:r>
      <w:r>
        <w:rPr>
          <w:rFonts w:hint="eastAsia" w:ascii="宋体" w:hAnsi="宋体" w:eastAsia="宋体" w:cs="宋体"/>
          <w:b w:val="0"/>
          <w:bCs w:val="0"/>
          <w:sz w:val="24"/>
          <w:szCs w:val="24"/>
          <w:lang w:val="en-US" w:eastAsia="zh-CN"/>
        </w:rPr>
        <w:t>投标无效</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以开标现场代理机构查询结果为准，如无法查询的行政事业单位或自然人等可不提供</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w:t>
      </w:r>
    </w:p>
    <w:p w14:paraId="189C0D0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3.本项目（是/否）专门面向中小微企业：</w:t>
      </w:r>
      <w:r>
        <w:rPr>
          <w:rFonts w:hint="eastAsia" w:ascii="宋体" w:hAnsi="宋体" w:cs="宋体"/>
          <w:b w:val="0"/>
          <w:bCs w:val="0"/>
          <w:color w:val="auto"/>
          <w:sz w:val="24"/>
          <w:szCs w:val="24"/>
          <w:lang w:val="en-US" w:eastAsia="zh-CN"/>
        </w:rPr>
        <w:t>是</w:t>
      </w:r>
    </w:p>
    <w:p w14:paraId="7BAEDF6E">
      <w:pPr>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本项目专门面向中小企业采购。供应商按《政府采购促进中小企业发展管理办法》的规定提供《中小企业声明函》（按照《财政部、司法部关于政府采购支持监狱企业发展有关问题的通知》及《自治区财政厅残疾人联合会关于政府采购支持残疾人就业有关问题的通知》的规定，监狱企业提供证明文件，残疾人企业提供声明函，视同为小型、微型企业。）</w:t>
      </w:r>
    </w:p>
    <w:p w14:paraId="3D47347D">
      <w:pPr>
        <w:adjustRightInd w:val="0"/>
        <w:snapToGrid w:val="0"/>
        <w:spacing w:line="360" w:lineRule="auto"/>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rPr>
        <w:t>三、获取</w:t>
      </w:r>
      <w:r>
        <w:rPr>
          <w:rStyle w:val="30"/>
          <w:rFonts w:hint="eastAsia" w:ascii="宋体" w:hAnsi="宋体" w:eastAsia="宋体" w:cs="宋体"/>
          <w:color w:val="000000"/>
          <w:sz w:val="24"/>
          <w:szCs w:val="24"/>
          <w:lang w:val="en-US" w:eastAsia="zh-CN"/>
        </w:rPr>
        <w:t>招标</w:t>
      </w:r>
      <w:r>
        <w:rPr>
          <w:rStyle w:val="30"/>
          <w:rFonts w:hint="eastAsia" w:ascii="宋体" w:hAnsi="宋体" w:eastAsia="宋体" w:cs="宋体"/>
          <w:color w:val="000000"/>
          <w:sz w:val="24"/>
          <w:szCs w:val="24"/>
        </w:rPr>
        <w:t xml:space="preserve">文件 </w:t>
      </w:r>
    </w:p>
    <w:p w14:paraId="19CB7D25">
      <w:pPr>
        <w:adjustRightInd w:val="0"/>
        <w:snapToGrid w:val="0"/>
        <w:spacing w:line="360" w:lineRule="auto"/>
        <w:ind w:firstLine="482" w:firstLineChars="200"/>
        <w:rPr>
          <w:rFonts w:hint="eastAsia" w:ascii="宋体" w:hAnsi="宋体" w:eastAsia="宋体" w:cs="宋体"/>
          <w:color w:val="000000"/>
          <w:sz w:val="24"/>
          <w:szCs w:val="24"/>
        </w:rPr>
      </w:pPr>
      <w:r>
        <w:rPr>
          <w:rStyle w:val="30"/>
          <w:rFonts w:hint="eastAsia" w:ascii="宋体" w:hAnsi="宋体" w:eastAsia="宋体" w:cs="宋体"/>
          <w:b/>
          <w:bCs/>
          <w:color w:val="000000"/>
          <w:sz w:val="24"/>
          <w:szCs w:val="24"/>
        </w:rPr>
        <w:t>时间</w:t>
      </w:r>
      <w:r>
        <w:rPr>
          <w:rFonts w:hint="eastAsia" w:ascii="宋体" w:hAnsi="宋体" w:eastAsia="宋体" w:cs="宋体"/>
          <w:b/>
          <w:bCs/>
          <w:color w:val="000000"/>
          <w:sz w:val="24"/>
          <w:szCs w:val="24"/>
        </w:rPr>
        <w:t>：202</w:t>
      </w:r>
      <w:r>
        <w:rPr>
          <w:rFonts w:hint="eastAsia" w:ascii="宋体" w:hAnsi="宋体" w:cs="宋体"/>
          <w:b/>
          <w:bCs/>
          <w:color w:val="000000"/>
          <w:sz w:val="24"/>
          <w:szCs w:val="24"/>
          <w:lang w:val="en-US" w:eastAsia="zh-CN"/>
        </w:rPr>
        <w:t>5</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lang w:val="en-US" w:eastAsia="zh-CN"/>
        </w:rPr>
        <w:t>0</w:t>
      </w:r>
      <w:r>
        <w:rPr>
          <w:rFonts w:hint="eastAsia" w:ascii="宋体" w:hAnsi="宋体" w:cs="宋体"/>
          <w:b/>
          <w:bCs/>
          <w:color w:val="000000"/>
          <w:sz w:val="24"/>
          <w:szCs w:val="24"/>
          <w:lang w:val="en-US" w:eastAsia="zh-CN"/>
        </w:rPr>
        <w:t>9</w:t>
      </w:r>
      <w:r>
        <w:rPr>
          <w:rFonts w:hint="eastAsia" w:ascii="宋体" w:hAnsi="宋体" w:eastAsia="宋体" w:cs="宋体"/>
          <w:b/>
          <w:kern w:val="0"/>
          <w:sz w:val="24"/>
          <w:szCs w:val="24"/>
          <w:highlight w:val="none"/>
        </w:rPr>
        <w:t>-</w:t>
      </w:r>
      <w:r>
        <w:rPr>
          <w:rFonts w:hint="eastAsia" w:ascii="宋体" w:hAnsi="宋体" w:cs="宋体"/>
          <w:b/>
          <w:kern w:val="0"/>
          <w:sz w:val="24"/>
          <w:szCs w:val="24"/>
          <w:highlight w:val="none"/>
          <w:lang w:val="en-US" w:eastAsia="zh-CN"/>
        </w:rPr>
        <w:t>18</w:t>
      </w:r>
      <w:r>
        <w:rPr>
          <w:rFonts w:hint="eastAsia" w:ascii="宋体" w:hAnsi="宋体" w:eastAsia="宋体" w:cs="宋体"/>
          <w:b/>
          <w:bCs/>
          <w:color w:val="000000"/>
          <w:sz w:val="24"/>
          <w:szCs w:val="24"/>
        </w:rPr>
        <w:t>至202</w:t>
      </w:r>
      <w:r>
        <w:rPr>
          <w:rFonts w:hint="eastAsia" w:ascii="宋体" w:hAnsi="宋体" w:cs="宋体"/>
          <w:b/>
          <w:bCs/>
          <w:color w:val="000000"/>
          <w:sz w:val="24"/>
          <w:szCs w:val="24"/>
          <w:lang w:val="en-US" w:eastAsia="zh-CN"/>
        </w:rPr>
        <w:t>5</w:t>
      </w:r>
      <w:r>
        <w:rPr>
          <w:rFonts w:hint="eastAsia" w:ascii="宋体" w:hAnsi="宋体" w:eastAsia="宋体" w:cs="宋体"/>
          <w:b/>
          <w:kern w:val="0"/>
          <w:sz w:val="24"/>
          <w:szCs w:val="24"/>
          <w:highlight w:val="none"/>
        </w:rPr>
        <w:t>-</w:t>
      </w:r>
      <w:r>
        <w:rPr>
          <w:rFonts w:hint="eastAsia" w:ascii="宋体" w:hAnsi="宋体" w:cs="宋体"/>
          <w:b/>
          <w:kern w:val="0"/>
          <w:sz w:val="24"/>
          <w:szCs w:val="24"/>
          <w:highlight w:val="none"/>
          <w:lang w:val="en-US" w:eastAsia="zh-CN"/>
        </w:rPr>
        <w:t>09</w:t>
      </w:r>
      <w:r>
        <w:rPr>
          <w:rFonts w:hint="eastAsia" w:ascii="宋体" w:hAnsi="宋体" w:eastAsia="宋体" w:cs="宋体"/>
          <w:b/>
          <w:kern w:val="0"/>
          <w:sz w:val="24"/>
          <w:szCs w:val="24"/>
          <w:highlight w:val="none"/>
        </w:rPr>
        <w:t>-</w:t>
      </w:r>
      <w:r>
        <w:rPr>
          <w:rFonts w:hint="eastAsia" w:ascii="宋体" w:hAnsi="宋体" w:cs="宋体"/>
          <w:b/>
          <w:kern w:val="0"/>
          <w:sz w:val="24"/>
          <w:szCs w:val="24"/>
          <w:highlight w:val="none"/>
          <w:lang w:val="en-US" w:eastAsia="zh-CN"/>
        </w:rPr>
        <w:t>25</w:t>
      </w:r>
      <w:r>
        <w:rPr>
          <w:rFonts w:hint="eastAsia" w:ascii="宋体" w:hAnsi="宋体" w:eastAsia="宋体" w:cs="宋体"/>
          <w:b/>
          <w:bCs/>
          <w:color w:val="000000"/>
          <w:sz w:val="24"/>
          <w:szCs w:val="24"/>
          <w:lang w:val="en-US"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期限自</w:t>
      </w:r>
      <w:r>
        <w:rPr>
          <w:rFonts w:hint="eastAsia" w:ascii="宋体" w:hAnsi="宋体" w:eastAsia="宋体" w:cs="宋体"/>
          <w:color w:val="000000"/>
          <w:sz w:val="24"/>
          <w:szCs w:val="24"/>
          <w:lang w:val="en-US" w:eastAsia="zh-CN"/>
        </w:rPr>
        <w:t>本公告发布</w:t>
      </w:r>
      <w:r>
        <w:rPr>
          <w:rFonts w:hint="eastAsia" w:ascii="宋体" w:hAnsi="宋体" w:eastAsia="宋体" w:cs="宋体"/>
          <w:color w:val="000000"/>
          <w:sz w:val="24"/>
          <w:szCs w:val="24"/>
        </w:rPr>
        <w:t>之日起不得少于5个工作日），每天</w:t>
      </w:r>
      <w:r>
        <w:rPr>
          <w:rFonts w:hint="eastAsia" w:ascii="宋体" w:hAnsi="宋体" w:cs="宋体"/>
          <w:color w:val="000000"/>
          <w:sz w:val="24"/>
          <w:szCs w:val="24"/>
          <w:lang w:val="en-US" w:eastAsia="zh-CN"/>
        </w:rPr>
        <w:t>00:00</w:t>
      </w:r>
      <w:r>
        <w:rPr>
          <w:rFonts w:hint="eastAsia" w:ascii="宋体" w:hAnsi="宋体" w:eastAsia="宋体" w:cs="宋体"/>
          <w:color w:val="000000"/>
          <w:sz w:val="24"/>
          <w:szCs w:val="24"/>
        </w:rPr>
        <w:t>至</w:t>
      </w:r>
      <w:r>
        <w:rPr>
          <w:rFonts w:hint="eastAsia" w:ascii="宋体" w:hAnsi="宋体" w:cs="宋体"/>
          <w:color w:val="000000"/>
          <w:sz w:val="24"/>
          <w:szCs w:val="24"/>
          <w:lang w:val="en-US" w:eastAsia="zh-CN"/>
        </w:rPr>
        <w:t>23:59</w:t>
      </w:r>
      <w:r>
        <w:rPr>
          <w:rFonts w:hint="eastAsia" w:ascii="宋体" w:hAnsi="宋体" w:eastAsia="宋体" w:cs="宋体"/>
          <w:color w:val="000000"/>
          <w:sz w:val="24"/>
          <w:szCs w:val="24"/>
        </w:rPr>
        <w:t>（北京时间，法定节假日除外）</w:t>
      </w:r>
    </w:p>
    <w:p w14:paraId="012FF441">
      <w:pPr>
        <w:adjustRightInd w:val="0"/>
        <w:snapToGrid w:val="0"/>
        <w:spacing w:line="360" w:lineRule="auto"/>
        <w:ind w:firstLine="482" w:firstLineChars="200"/>
        <w:rPr>
          <w:rFonts w:hint="eastAsia" w:ascii="宋体" w:hAnsi="宋体" w:eastAsia="宋体" w:cs="宋体"/>
          <w:b w:val="0"/>
          <w:bCs w:val="0"/>
          <w:color w:val="000000"/>
          <w:sz w:val="24"/>
          <w:szCs w:val="24"/>
        </w:rPr>
      </w:pPr>
      <w:r>
        <w:rPr>
          <w:rStyle w:val="30"/>
          <w:rFonts w:hint="eastAsia" w:ascii="宋体" w:hAnsi="宋体" w:eastAsia="宋体" w:cs="宋体"/>
          <w:b/>
          <w:bCs/>
          <w:color w:val="000000"/>
          <w:sz w:val="24"/>
          <w:szCs w:val="24"/>
        </w:rPr>
        <w:t>地点</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rPr>
        <w:t>宁夏泰地招标有限公司（地址：宁夏银川市金凤区尹家渠北街70号鑫业大厦16楼）</w:t>
      </w:r>
    </w:p>
    <w:p w14:paraId="052C67F7">
      <w:pPr>
        <w:keepNext/>
        <w:keepLines/>
        <w:adjustRightInd w:val="0"/>
        <w:snapToGrid w:val="0"/>
        <w:spacing w:line="480" w:lineRule="atLeast"/>
        <w:ind w:firstLine="482" w:firstLineChars="200"/>
        <w:rPr>
          <w:rFonts w:hint="eastAsia" w:ascii="宋体" w:hAnsi="宋体"/>
          <w:kern w:val="0"/>
          <w:sz w:val="24"/>
          <w:szCs w:val="24"/>
        </w:rPr>
      </w:pPr>
      <w:r>
        <w:rPr>
          <w:rStyle w:val="30"/>
          <w:rFonts w:hint="eastAsia" w:ascii="宋体" w:hAnsi="宋体" w:eastAsia="宋体" w:cs="宋体"/>
          <w:b/>
          <w:bCs/>
          <w:color w:val="000000"/>
          <w:sz w:val="24"/>
          <w:szCs w:val="24"/>
        </w:rPr>
        <w:t>方式</w:t>
      </w:r>
      <w:r>
        <w:rPr>
          <w:rFonts w:hint="eastAsia" w:ascii="宋体" w:hAnsi="宋体" w:eastAsia="宋体" w:cs="宋体"/>
          <w:b/>
          <w:bCs/>
          <w:color w:val="000000"/>
          <w:sz w:val="24"/>
          <w:szCs w:val="24"/>
        </w:rPr>
        <w:t>：</w:t>
      </w:r>
      <w:r>
        <w:rPr>
          <w:rFonts w:hint="eastAsia" w:ascii="宋体" w:hAnsi="宋体"/>
          <w:kern w:val="0"/>
          <w:sz w:val="24"/>
          <w:szCs w:val="24"/>
        </w:rPr>
        <w:t>请各供应商在规定时间内到宁夏泰地招标有限公司报名领取招标文件或在</w:t>
      </w:r>
      <w:r>
        <w:rPr>
          <w:rStyle w:val="30"/>
          <w:rFonts w:hint="eastAsia" w:ascii="宋体" w:hAnsi="宋体" w:cs="宋体"/>
          <w:b/>
          <w:bCs/>
          <w:sz w:val="24"/>
        </w:rPr>
        <w:t>中国招标投标公共服务平台</w:t>
      </w:r>
      <w:r>
        <w:rPr>
          <w:rStyle w:val="30"/>
          <w:rFonts w:hint="eastAsia" w:ascii="宋体" w:hAnsi="宋体" w:cs="宋体"/>
          <w:b/>
          <w:bCs/>
          <w:sz w:val="24"/>
          <w:lang w:eastAsia="zh-CN"/>
        </w:rPr>
        <w:t>、</w:t>
      </w:r>
      <w:r>
        <w:rPr>
          <w:rStyle w:val="30"/>
          <w:rFonts w:hint="eastAsia" w:ascii="宋体" w:hAnsi="宋体" w:cs="宋体"/>
          <w:b/>
          <w:bCs/>
          <w:sz w:val="24"/>
          <w:lang w:val="en-US" w:eastAsia="zh-CN"/>
        </w:rPr>
        <w:t>中世E招电子交易平台</w:t>
      </w:r>
      <w:r>
        <w:rPr>
          <w:rFonts w:hint="eastAsia" w:ascii="宋体" w:hAnsi="宋体"/>
          <w:kern w:val="0"/>
          <w:sz w:val="24"/>
          <w:szCs w:val="24"/>
        </w:rPr>
        <w:t>自行下载报名登记表，信息填写完整后加盖公章扫描提交至宁夏泰地招标有限公司电子邮箱（tdzb2020@126.com）进行报名，报名时请将邮件命名为项目名称，报名成功后免费领取一套招标文件。未在规定时间内报名及领取招标文件的供应商，投标文件一律不予接收。</w:t>
      </w:r>
    </w:p>
    <w:p w14:paraId="48A2D864">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售价：</w:t>
      </w:r>
      <w:r>
        <w:rPr>
          <w:rFonts w:hint="eastAsia" w:ascii="宋体" w:hAnsi="宋体" w:eastAsia="宋体" w:cs="宋体"/>
          <w:color w:val="auto"/>
          <w:sz w:val="24"/>
          <w:szCs w:val="24"/>
          <w:lang w:val="en-US" w:eastAsia="zh-CN"/>
        </w:rPr>
        <w:t>0元</w:t>
      </w:r>
    </w:p>
    <w:p w14:paraId="28C15676">
      <w:pPr>
        <w:adjustRightInd w:val="0"/>
        <w:snapToGrid w:val="0"/>
        <w:spacing w:line="360" w:lineRule="auto"/>
        <w:rPr>
          <w:rStyle w:val="30"/>
          <w:rFonts w:hint="eastAsia" w:ascii="宋体" w:hAnsi="宋体" w:eastAsia="宋体" w:cs="宋体"/>
          <w:b/>
          <w:color w:val="auto"/>
          <w:sz w:val="24"/>
          <w:szCs w:val="24"/>
          <w:lang w:val="en-US"/>
        </w:rPr>
      </w:pPr>
      <w:r>
        <w:rPr>
          <w:rStyle w:val="30"/>
          <w:rFonts w:hint="eastAsia" w:ascii="宋体" w:hAnsi="宋体" w:eastAsia="宋体" w:cs="宋体"/>
          <w:b/>
          <w:color w:val="auto"/>
          <w:sz w:val="24"/>
          <w:szCs w:val="24"/>
        </w:rPr>
        <w:t>四、</w:t>
      </w:r>
      <w:r>
        <w:rPr>
          <w:rStyle w:val="30"/>
          <w:rFonts w:hint="eastAsia" w:ascii="宋体" w:hAnsi="宋体" w:eastAsia="宋体" w:cs="宋体"/>
          <w:b/>
          <w:color w:val="auto"/>
          <w:sz w:val="24"/>
          <w:szCs w:val="24"/>
          <w:lang w:val="en-US" w:eastAsia="zh-CN"/>
        </w:rPr>
        <w:t>提交投标文件截止时间、开标时间和地点</w:t>
      </w:r>
    </w:p>
    <w:p w14:paraId="2EEC47B1">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5</w:t>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10</w:t>
      </w:r>
      <w:r>
        <w:rPr>
          <w:rFonts w:hint="eastAsia" w:ascii="宋体" w:hAnsi="宋体" w:eastAsia="宋体" w:cs="宋体"/>
          <w:b/>
          <w:bCs/>
          <w:color w:val="auto"/>
          <w:sz w:val="24"/>
          <w:szCs w:val="24"/>
          <w:lang w:val="en-US" w:eastAsia="zh-CN"/>
        </w:rPr>
        <w:t xml:space="preserve">  09:</w:t>
      </w:r>
      <w:r>
        <w:rPr>
          <w:rFonts w:hint="eastAsia" w:ascii="宋体" w:hAnsi="宋体" w:cs="宋体"/>
          <w:b/>
          <w:bCs/>
          <w:color w:val="auto"/>
          <w:sz w:val="24"/>
          <w:szCs w:val="24"/>
          <w:lang w:val="en-US" w:eastAsia="zh-CN"/>
        </w:rPr>
        <w:t>00</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val="en-US" w:eastAsia="zh-CN"/>
        </w:rPr>
        <w:t>自招标</w:t>
      </w:r>
      <w:r>
        <w:rPr>
          <w:rFonts w:hint="eastAsia" w:ascii="宋体" w:hAnsi="宋体" w:eastAsia="宋体" w:cs="宋体"/>
          <w:color w:val="auto"/>
          <w:sz w:val="24"/>
          <w:szCs w:val="24"/>
        </w:rPr>
        <w:t>文件发出之日起至</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文件截止之日止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不得少于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0日）</w:t>
      </w:r>
    </w:p>
    <w:p w14:paraId="15CD51A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auto"/>
          <w:sz w:val="24"/>
          <w:szCs w:val="24"/>
        </w:rPr>
      </w:pPr>
      <w:r>
        <w:rPr>
          <w:rStyle w:val="30"/>
          <w:rFonts w:hint="eastAsia" w:ascii="宋体" w:hAnsi="宋体" w:eastAsia="宋体" w:cs="宋体"/>
          <w:b/>
          <w:bCs/>
          <w:color w:val="auto"/>
          <w:sz w:val="24"/>
          <w:szCs w:val="24"/>
        </w:rPr>
        <w:t>地点</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宁夏泰地招标有限公司（地址：宁夏银川市金凤区尹家渠北街70号鑫业大厦</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楼）</w:t>
      </w:r>
    </w:p>
    <w:p w14:paraId="657BCA8A">
      <w:pPr>
        <w:tabs>
          <w:tab w:val="center" w:pos="4536"/>
        </w:tabs>
        <w:adjustRightInd w:val="0"/>
        <w:snapToGrid w:val="0"/>
        <w:spacing w:line="360" w:lineRule="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五、公告期限</w:t>
      </w:r>
      <w:r>
        <w:rPr>
          <w:rFonts w:hint="eastAsia" w:ascii="宋体" w:hAnsi="宋体" w:cs="宋体"/>
          <w:b/>
          <w:bCs w:val="0"/>
          <w:color w:val="000000"/>
          <w:sz w:val="24"/>
          <w:szCs w:val="24"/>
          <w:lang w:val="en-US" w:eastAsia="zh-CN"/>
        </w:rPr>
        <w:tab/>
      </w:r>
    </w:p>
    <w:p w14:paraId="68CF7AFB">
      <w:pPr>
        <w:adjustRightInd w:val="0"/>
        <w:snapToGrid w:val="0"/>
        <w:spacing w:line="360" w:lineRule="auto"/>
        <w:ind w:firstLine="480" w:firstLineChars="200"/>
        <w:rPr>
          <w:rStyle w:val="30"/>
          <w:rFonts w:hint="eastAsia" w:ascii="宋体" w:hAnsi="宋体" w:eastAsia="宋体" w:cs="宋体"/>
          <w:b w:val="0"/>
          <w:bCs w:val="0"/>
          <w:sz w:val="24"/>
          <w:szCs w:val="24"/>
        </w:rPr>
      </w:pPr>
      <w:r>
        <w:rPr>
          <w:rFonts w:hint="eastAsia" w:ascii="宋体" w:hAnsi="宋体" w:eastAsia="宋体" w:cs="宋体"/>
          <w:bCs/>
          <w:color w:val="000000"/>
          <w:sz w:val="24"/>
          <w:szCs w:val="24"/>
          <w:lang w:val="en-US" w:eastAsia="zh-CN"/>
        </w:rPr>
        <w:t>自本公告发布之日起</w:t>
      </w:r>
      <w:r>
        <w:rPr>
          <w:rStyle w:val="30"/>
          <w:rFonts w:hint="eastAsia" w:ascii="宋体" w:hAnsi="宋体" w:eastAsia="宋体" w:cs="宋体"/>
          <w:b w:val="0"/>
          <w:sz w:val="24"/>
          <w:szCs w:val="24"/>
          <w:lang w:val="en-US" w:eastAsia="zh-CN"/>
        </w:rPr>
        <w:t>5</w:t>
      </w:r>
      <w:r>
        <w:rPr>
          <w:rStyle w:val="30"/>
          <w:rFonts w:hint="eastAsia" w:ascii="宋体" w:hAnsi="宋体" w:eastAsia="宋体" w:cs="宋体"/>
          <w:b w:val="0"/>
          <w:sz w:val="24"/>
          <w:szCs w:val="24"/>
        </w:rPr>
        <w:t>个工作日。</w:t>
      </w:r>
    </w:p>
    <w:p w14:paraId="2B6FD30A">
      <w:pPr>
        <w:pStyle w:val="5"/>
        <w:keepNext w:val="0"/>
        <w:keepLines w:val="0"/>
        <w:adjustRightInd w:val="0"/>
        <w:snapToGrid w:val="0"/>
        <w:spacing w:before="0" w:after="0" w:line="360" w:lineRule="auto"/>
        <w:rPr>
          <w:rStyle w:val="30"/>
          <w:rFonts w:hint="eastAsia" w:ascii="宋体" w:hAnsi="宋体" w:eastAsia="宋体" w:cs="宋体"/>
          <w:b/>
          <w:sz w:val="24"/>
          <w:szCs w:val="24"/>
        </w:rPr>
      </w:pPr>
      <w:r>
        <w:rPr>
          <w:rStyle w:val="30"/>
          <w:rFonts w:hint="eastAsia" w:ascii="宋体" w:hAnsi="宋体" w:eastAsia="宋体" w:cs="宋体"/>
          <w:b/>
          <w:sz w:val="24"/>
          <w:szCs w:val="24"/>
          <w:lang w:val="en-US" w:eastAsia="zh-CN"/>
        </w:rPr>
        <w:t>六</w:t>
      </w:r>
      <w:r>
        <w:rPr>
          <w:rStyle w:val="30"/>
          <w:rFonts w:hint="eastAsia" w:ascii="宋体" w:hAnsi="宋体" w:eastAsia="宋体" w:cs="宋体"/>
          <w:b/>
          <w:sz w:val="24"/>
          <w:szCs w:val="24"/>
        </w:rPr>
        <w:t>、其他补充事宜</w:t>
      </w:r>
    </w:p>
    <w:p w14:paraId="64893DF5">
      <w:pPr>
        <w:pStyle w:val="5"/>
        <w:keepNext w:val="0"/>
        <w:keepLines w:val="0"/>
        <w:adjustRightInd w:val="0"/>
        <w:snapToGrid w:val="0"/>
        <w:spacing w:before="0" w:after="0" w:line="360" w:lineRule="auto"/>
        <w:ind w:firstLine="480" w:firstLineChars="200"/>
        <w:rPr>
          <w:rStyle w:val="30"/>
          <w:rFonts w:hint="eastAsia" w:ascii="宋体" w:hAnsi="宋体" w:eastAsia="宋体" w:cs="宋体"/>
          <w:b w:val="0"/>
          <w:bCs w:val="0"/>
          <w:sz w:val="24"/>
          <w:szCs w:val="24"/>
          <w:lang w:val="en-US" w:eastAsia="zh-CN"/>
        </w:rPr>
      </w:pPr>
      <w:r>
        <w:rPr>
          <w:rStyle w:val="30"/>
          <w:rFonts w:hint="eastAsia" w:ascii="宋体" w:hAnsi="宋体" w:eastAsia="宋体" w:cs="宋体"/>
          <w:b w:val="0"/>
          <w:bCs w:val="0"/>
          <w:sz w:val="24"/>
          <w:szCs w:val="24"/>
          <w:lang w:val="en-US" w:eastAsia="zh-CN"/>
        </w:rPr>
        <w:t>请各供应商在报名结束至开标前随时关注中国招标投标公共服务平台、中世E招电子交易平台，您所关注的项目有可能进行时间或内容上的调整。调整内容只在中国招标投标公共服务平台、中世E招电子交易平台以公告形式公示。采购代理机构及采购人不再以其他方式通知。如因自身原因未及时关注招标公告或变更（澄清、补充等）公告从而导致投标失败，其后果自行承担。</w:t>
      </w:r>
    </w:p>
    <w:p w14:paraId="72A17F5C">
      <w:pPr>
        <w:pStyle w:val="5"/>
        <w:keepNext w:val="0"/>
        <w:keepLines w:val="0"/>
        <w:adjustRightInd w:val="0"/>
        <w:snapToGrid w:val="0"/>
        <w:spacing w:before="0" w:after="0" w:line="360" w:lineRule="auto"/>
        <w:rPr>
          <w:rStyle w:val="30"/>
          <w:rFonts w:hint="eastAsia" w:ascii="宋体" w:hAnsi="宋体" w:eastAsia="宋体" w:cs="宋体"/>
          <w:b/>
          <w:bCs w:val="0"/>
          <w:sz w:val="24"/>
          <w:szCs w:val="24"/>
        </w:rPr>
      </w:pPr>
      <w:r>
        <w:rPr>
          <w:rStyle w:val="30"/>
          <w:rFonts w:hint="eastAsia" w:ascii="宋体" w:hAnsi="宋体" w:eastAsia="宋体" w:cs="宋体"/>
          <w:b/>
          <w:sz w:val="24"/>
          <w:szCs w:val="24"/>
          <w:lang w:val="en-US" w:eastAsia="zh-CN"/>
        </w:rPr>
        <w:t>七</w:t>
      </w:r>
      <w:r>
        <w:rPr>
          <w:rStyle w:val="30"/>
          <w:rFonts w:hint="eastAsia" w:ascii="宋体" w:hAnsi="宋体" w:eastAsia="宋体" w:cs="宋体"/>
          <w:b/>
          <w:sz w:val="24"/>
          <w:szCs w:val="24"/>
        </w:rPr>
        <w:t>、对本次</w:t>
      </w:r>
      <w:r>
        <w:rPr>
          <w:rStyle w:val="30"/>
          <w:rFonts w:hint="eastAsia" w:ascii="宋体" w:hAnsi="宋体" w:eastAsia="宋体" w:cs="宋体"/>
          <w:b/>
          <w:sz w:val="24"/>
          <w:szCs w:val="24"/>
          <w:lang w:val="en-US" w:eastAsia="zh-CN"/>
        </w:rPr>
        <w:t>招标</w:t>
      </w:r>
      <w:r>
        <w:rPr>
          <w:rStyle w:val="30"/>
          <w:rFonts w:hint="eastAsia" w:ascii="宋体" w:hAnsi="宋体" w:eastAsia="宋体" w:cs="宋体"/>
          <w:b/>
          <w:sz w:val="24"/>
          <w:szCs w:val="24"/>
        </w:rPr>
        <w:t>提出询问，请按以下方式联系</w:t>
      </w:r>
    </w:p>
    <w:p w14:paraId="26AA2361">
      <w:pPr>
        <w:pStyle w:val="9"/>
        <w:tabs>
          <w:tab w:val="left" w:pos="567"/>
        </w:tabs>
        <w:spacing w:line="360" w:lineRule="auto"/>
        <w:ind w:firstLine="482" w:firstLineChars="200"/>
        <w:rPr>
          <w:rStyle w:val="61"/>
          <w:rFonts w:hint="eastAsia" w:ascii="宋体" w:hAnsi="宋体" w:eastAsia="宋体" w:cs="宋体"/>
          <w:b/>
          <w:bCs/>
          <w:sz w:val="24"/>
          <w:szCs w:val="24"/>
        </w:rPr>
      </w:pPr>
      <w:r>
        <w:rPr>
          <w:rStyle w:val="61"/>
          <w:rFonts w:hint="eastAsia" w:ascii="宋体" w:hAnsi="宋体" w:eastAsia="宋体" w:cs="宋体"/>
          <w:b/>
          <w:bCs/>
          <w:sz w:val="24"/>
          <w:szCs w:val="24"/>
        </w:rPr>
        <w:t>1.</w:t>
      </w:r>
      <w:r>
        <w:rPr>
          <w:rStyle w:val="61"/>
          <w:rFonts w:hint="eastAsia" w:ascii="宋体" w:hAnsi="宋体" w:eastAsia="宋体" w:cs="宋体"/>
          <w:b/>
          <w:bCs/>
          <w:sz w:val="24"/>
          <w:szCs w:val="24"/>
          <w:lang w:val="en-US" w:eastAsia="zh-CN"/>
        </w:rPr>
        <w:t>采购</w:t>
      </w:r>
      <w:r>
        <w:rPr>
          <w:rStyle w:val="61"/>
          <w:rFonts w:hint="eastAsia" w:ascii="宋体" w:hAnsi="宋体" w:eastAsia="宋体" w:cs="宋体"/>
          <w:b/>
          <w:bCs/>
          <w:sz w:val="24"/>
          <w:szCs w:val="24"/>
        </w:rPr>
        <w:t>人信息</w:t>
      </w:r>
    </w:p>
    <w:p w14:paraId="748566BD">
      <w:pPr>
        <w:widowControl/>
        <w:shd w:val="clear" w:color="auto" w:fill="FFFFFF"/>
        <w:spacing w:line="360" w:lineRule="auto"/>
        <w:ind w:firstLine="723" w:firstLineChars="300"/>
        <w:jc w:val="left"/>
        <w:rPr>
          <w:rFonts w:hint="eastAsia" w:ascii="宋体" w:hAnsi="宋体"/>
          <w:b/>
          <w:bCs/>
          <w:kern w:val="0"/>
          <w:sz w:val="24"/>
          <w:szCs w:val="24"/>
        </w:rPr>
      </w:pPr>
      <w:r>
        <w:rPr>
          <w:rFonts w:hint="eastAsia" w:ascii="宋体" w:hAnsi="宋体"/>
          <w:b/>
          <w:bCs/>
          <w:kern w:val="0"/>
          <w:sz w:val="24"/>
          <w:szCs w:val="24"/>
        </w:rPr>
        <w:t>1、采购人信息</w:t>
      </w:r>
    </w:p>
    <w:p w14:paraId="68B41560">
      <w:pPr>
        <w:widowControl/>
        <w:shd w:val="clear" w:color="auto" w:fill="FFFFFF"/>
        <w:spacing w:line="360" w:lineRule="auto"/>
        <w:ind w:firstLine="720" w:firstLineChars="300"/>
        <w:jc w:val="left"/>
        <w:rPr>
          <w:rFonts w:hint="eastAsia" w:ascii="宋体" w:hAnsi="宋体"/>
          <w:b w:val="0"/>
          <w:bCs w:val="0"/>
          <w:color w:val="auto"/>
          <w:kern w:val="0"/>
          <w:sz w:val="24"/>
          <w:szCs w:val="24"/>
        </w:rPr>
      </w:pPr>
      <w:r>
        <w:rPr>
          <w:rFonts w:hint="eastAsia" w:ascii="宋体" w:hAnsi="宋体"/>
          <w:b w:val="0"/>
          <w:bCs w:val="0"/>
          <w:color w:val="auto"/>
          <w:kern w:val="0"/>
          <w:sz w:val="24"/>
          <w:szCs w:val="24"/>
        </w:rPr>
        <w:t>名    称：</w:t>
      </w:r>
      <w:r>
        <w:rPr>
          <w:rFonts w:hint="eastAsia" w:ascii="宋体" w:hAnsi="宋体"/>
          <w:b w:val="0"/>
          <w:bCs w:val="0"/>
          <w:color w:val="auto"/>
          <w:kern w:val="0"/>
          <w:sz w:val="24"/>
          <w:szCs w:val="24"/>
          <w:lang w:val="en-US" w:eastAsia="zh-CN"/>
        </w:rPr>
        <w:t>银川市新闻传媒中心</w:t>
      </w:r>
    </w:p>
    <w:p w14:paraId="71CD204E">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联</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rPr>
        <w:t>系</w:t>
      </w:r>
      <w:r>
        <w:rPr>
          <w:rFonts w:hint="eastAsia" w:ascii="宋体" w:hAnsi="宋体"/>
          <w:b w:val="0"/>
          <w:bCs w:val="0"/>
          <w:color w:val="auto"/>
          <w:kern w:val="0"/>
          <w:sz w:val="24"/>
          <w:szCs w:val="24"/>
          <w:lang w:val="en-US" w:eastAsia="zh-CN"/>
        </w:rPr>
        <w:t xml:space="preserve"> </w:t>
      </w:r>
      <w:r>
        <w:rPr>
          <w:rFonts w:hint="eastAsia" w:ascii="宋体" w:hAnsi="宋体"/>
          <w:b w:val="0"/>
          <w:bCs w:val="0"/>
          <w:color w:val="auto"/>
          <w:kern w:val="0"/>
          <w:sz w:val="24"/>
          <w:szCs w:val="24"/>
        </w:rPr>
        <w:t>人：</w:t>
      </w:r>
      <w:r>
        <w:rPr>
          <w:rFonts w:hint="eastAsia" w:ascii="宋体" w:hAnsi="宋体"/>
          <w:b w:val="0"/>
          <w:bCs w:val="0"/>
          <w:color w:val="auto"/>
          <w:kern w:val="0"/>
          <w:sz w:val="24"/>
          <w:szCs w:val="24"/>
          <w:lang w:val="en-US" w:eastAsia="zh-CN"/>
        </w:rPr>
        <w:t>王欣</w:t>
      </w:r>
    </w:p>
    <w:p w14:paraId="6B32D882">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地    址：</w:t>
      </w:r>
      <w:r>
        <w:rPr>
          <w:rFonts w:hint="eastAsia" w:ascii="宋体" w:hAnsi="宋体"/>
          <w:b w:val="0"/>
          <w:bCs w:val="0"/>
          <w:color w:val="auto"/>
          <w:kern w:val="0"/>
          <w:sz w:val="24"/>
          <w:szCs w:val="24"/>
          <w:lang w:val="en-US" w:eastAsia="zh-CN"/>
        </w:rPr>
        <w:t>银川市兴庆区解放东路143号</w:t>
      </w:r>
    </w:p>
    <w:p w14:paraId="1B77FEE9">
      <w:pPr>
        <w:widowControl/>
        <w:shd w:val="clear" w:color="auto" w:fill="FFFFFF"/>
        <w:spacing w:line="360" w:lineRule="auto"/>
        <w:ind w:firstLine="720" w:firstLineChars="300"/>
        <w:jc w:val="left"/>
        <w:rPr>
          <w:rFonts w:hint="eastAsia" w:ascii="宋体" w:hAnsi="宋体"/>
          <w:b w:val="0"/>
          <w:bCs w:val="0"/>
          <w:color w:val="auto"/>
          <w:kern w:val="0"/>
          <w:sz w:val="24"/>
          <w:szCs w:val="24"/>
          <w:lang w:val="en-US" w:eastAsia="zh-CN"/>
        </w:rPr>
      </w:pPr>
      <w:r>
        <w:rPr>
          <w:rFonts w:hint="eastAsia" w:ascii="宋体" w:hAnsi="宋体"/>
          <w:b w:val="0"/>
          <w:bCs w:val="0"/>
          <w:color w:val="auto"/>
          <w:kern w:val="0"/>
          <w:sz w:val="24"/>
          <w:szCs w:val="24"/>
        </w:rPr>
        <w:t>联系方式：</w:t>
      </w:r>
      <w:r>
        <w:rPr>
          <w:rFonts w:hint="eastAsia" w:ascii="宋体" w:hAnsi="宋体"/>
          <w:b w:val="0"/>
          <w:bCs w:val="0"/>
          <w:color w:val="auto"/>
          <w:kern w:val="0"/>
          <w:sz w:val="24"/>
          <w:szCs w:val="24"/>
          <w:lang w:val="en-US" w:eastAsia="zh-CN"/>
        </w:rPr>
        <w:t>0951-5921739</w:t>
      </w:r>
    </w:p>
    <w:p w14:paraId="2EEC5A67">
      <w:pPr>
        <w:widowControl/>
        <w:shd w:val="clear" w:color="auto" w:fill="FFFFFF"/>
        <w:spacing w:line="360" w:lineRule="auto"/>
        <w:ind w:firstLine="723" w:firstLineChars="300"/>
        <w:jc w:val="left"/>
        <w:rPr>
          <w:rFonts w:hint="eastAsia" w:ascii="宋体" w:hAnsi="宋体"/>
          <w:b/>
          <w:bCs/>
          <w:kern w:val="0"/>
          <w:sz w:val="24"/>
          <w:szCs w:val="24"/>
          <w:lang w:eastAsia="zh-CN"/>
        </w:rPr>
      </w:pPr>
      <w:r>
        <w:rPr>
          <w:rFonts w:hint="eastAsia" w:ascii="宋体" w:hAnsi="宋体"/>
          <w:b/>
          <w:bCs/>
          <w:color w:val="auto"/>
          <w:kern w:val="0"/>
          <w:sz w:val="24"/>
          <w:szCs w:val="24"/>
        </w:rPr>
        <w:t>2、采购代理机构信息（如</w:t>
      </w:r>
      <w:r>
        <w:rPr>
          <w:rFonts w:hint="eastAsia" w:ascii="宋体" w:hAnsi="宋体"/>
          <w:b/>
          <w:bCs/>
          <w:kern w:val="0"/>
          <w:sz w:val="24"/>
          <w:szCs w:val="24"/>
        </w:rPr>
        <w:t>有）</w:t>
      </w:r>
    </w:p>
    <w:p w14:paraId="2CA34FF2">
      <w:pPr>
        <w:widowControl/>
        <w:shd w:val="clear" w:color="auto" w:fill="FFFFFF"/>
        <w:spacing w:line="360" w:lineRule="auto"/>
        <w:ind w:firstLine="720" w:firstLineChars="300"/>
        <w:jc w:val="left"/>
        <w:rPr>
          <w:rFonts w:hint="eastAsia" w:ascii="宋体" w:hAnsi="宋体"/>
          <w:b w:val="0"/>
          <w:bCs w:val="0"/>
          <w:kern w:val="0"/>
          <w:sz w:val="24"/>
          <w:szCs w:val="24"/>
        </w:rPr>
      </w:pPr>
      <w:r>
        <w:rPr>
          <w:rFonts w:hint="eastAsia" w:ascii="宋体" w:hAnsi="宋体"/>
          <w:b w:val="0"/>
          <w:bCs w:val="0"/>
          <w:kern w:val="0"/>
          <w:sz w:val="24"/>
          <w:szCs w:val="24"/>
        </w:rPr>
        <w:t>名    称：宁夏泰地招标有限公司</w:t>
      </w:r>
    </w:p>
    <w:p w14:paraId="784FD5AB">
      <w:pPr>
        <w:widowControl/>
        <w:shd w:val="clear" w:color="auto" w:fill="FFFFFF"/>
        <w:spacing w:line="360" w:lineRule="auto"/>
        <w:ind w:firstLine="720" w:firstLineChars="300"/>
        <w:jc w:val="left"/>
        <w:rPr>
          <w:rFonts w:hint="eastAsia" w:ascii="宋体" w:hAnsi="宋体"/>
          <w:b w:val="0"/>
          <w:bCs w:val="0"/>
          <w:kern w:val="0"/>
          <w:sz w:val="24"/>
          <w:szCs w:val="24"/>
          <w:lang w:val="en-US" w:eastAsia="zh-CN"/>
        </w:rPr>
      </w:pPr>
      <w:r>
        <w:rPr>
          <w:rFonts w:hint="eastAsia" w:ascii="宋体" w:hAnsi="宋体"/>
          <w:b w:val="0"/>
          <w:bCs w:val="0"/>
          <w:kern w:val="0"/>
          <w:sz w:val="24"/>
          <w:szCs w:val="24"/>
        </w:rPr>
        <w:t>项目负责人：罗雅曦</w:t>
      </w:r>
      <w:r>
        <w:rPr>
          <w:rFonts w:hint="eastAsia" w:ascii="宋体" w:hAnsi="宋体"/>
          <w:b w:val="0"/>
          <w:bCs w:val="0"/>
          <w:kern w:val="0"/>
          <w:sz w:val="24"/>
          <w:szCs w:val="24"/>
          <w:lang w:eastAsia="zh-CN"/>
        </w:rPr>
        <w:t>、</w:t>
      </w:r>
      <w:r>
        <w:rPr>
          <w:rFonts w:hint="eastAsia" w:ascii="宋体" w:hAnsi="宋体"/>
          <w:b w:val="0"/>
          <w:bCs w:val="0"/>
          <w:kern w:val="0"/>
          <w:sz w:val="24"/>
          <w:szCs w:val="24"/>
          <w:lang w:val="en-US" w:eastAsia="zh-CN"/>
        </w:rPr>
        <w:t>张媛媛</w:t>
      </w:r>
    </w:p>
    <w:p w14:paraId="617FBD96">
      <w:pPr>
        <w:widowControl/>
        <w:shd w:val="clear" w:color="auto" w:fill="FFFFFF"/>
        <w:spacing w:line="360" w:lineRule="auto"/>
        <w:ind w:firstLine="720" w:firstLineChars="300"/>
        <w:jc w:val="left"/>
        <w:rPr>
          <w:rFonts w:hint="eastAsia" w:ascii="宋体" w:hAnsi="宋体"/>
          <w:b w:val="0"/>
          <w:bCs w:val="0"/>
          <w:kern w:val="0"/>
          <w:sz w:val="24"/>
          <w:szCs w:val="24"/>
        </w:rPr>
      </w:pPr>
      <w:r>
        <w:rPr>
          <w:rFonts w:hint="eastAsia" w:ascii="宋体" w:hAnsi="宋体"/>
          <w:b w:val="0"/>
          <w:bCs w:val="0"/>
          <w:kern w:val="0"/>
          <w:sz w:val="24"/>
          <w:szCs w:val="24"/>
        </w:rPr>
        <w:t>地    址：宁夏银川市金凤区尹家渠北街70号鑫业大厦16楼</w:t>
      </w:r>
    </w:p>
    <w:p w14:paraId="1285BA15">
      <w:pPr>
        <w:widowControl/>
        <w:shd w:val="clear" w:color="auto" w:fill="FFFFFF"/>
        <w:spacing w:line="360" w:lineRule="auto"/>
        <w:ind w:firstLine="720" w:firstLineChars="300"/>
        <w:jc w:val="left"/>
        <w:rPr>
          <w:rFonts w:hint="eastAsia" w:ascii="宋体" w:hAnsi="宋体"/>
          <w:b w:val="0"/>
          <w:bCs w:val="0"/>
          <w:kern w:val="0"/>
          <w:sz w:val="24"/>
          <w:szCs w:val="24"/>
        </w:rPr>
      </w:pPr>
      <w:r>
        <w:rPr>
          <w:rFonts w:hint="eastAsia" w:ascii="宋体" w:hAnsi="宋体"/>
          <w:b w:val="0"/>
          <w:bCs w:val="0"/>
          <w:kern w:val="0"/>
          <w:sz w:val="24"/>
          <w:szCs w:val="24"/>
        </w:rPr>
        <w:t>联系方式：0951-5127788</w:t>
      </w:r>
    </w:p>
    <w:p w14:paraId="5A70F093">
      <w:pPr>
        <w:pStyle w:val="9"/>
        <w:tabs>
          <w:tab w:val="left" w:pos="567"/>
        </w:tabs>
        <w:spacing w:line="360" w:lineRule="auto"/>
        <w:jc w:val="right"/>
        <w:rPr>
          <w:rStyle w:val="61"/>
          <w:rFonts w:hint="eastAsia" w:ascii="宋体" w:hAnsi="宋体" w:eastAsia="宋体" w:cs="宋体"/>
          <w:sz w:val="24"/>
          <w:szCs w:val="24"/>
        </w:rPr>
      </w:pPr>
      <w:r>
        <w:rPr>
          <w:rStyle w:val="61"/>
          <w:rFonts w:hint="eastAsia" w:ascii="宋体" w:hAnsi="宋体" w:eastAsia="宋体" w:cs="宋体"/>
          <w:sz w:val="24"/>
          <w:szCs w:val="24"/>
        </w:rPr>
        <w:t>代理机构：宁夏泰地招标有限公司</w:t>
      </w:r>
    </w:p>
    <w:p w14:paraId="5AC49B07">
      <w:pPr>
        <w:pStyle w:val="9"/>
        <w:tabs>
          <w:tab w:val="left" w:pos="567"/>
        </w:tabs>
        <w:spacing w:line="360" w:lineRule="auto"/>
        <w:jc w:val="right"/>
        <w:rPr>
          <w:rStyle w:val="61"/>
          <w:rFonts w:hint="default" w:ascii="宋体" w:hAnsi="宋体" w:eastAsia="微软雅黑" w:cs="宋体"/>
          <w:sz w:val="24"/>
          <w:szCs w:val="24"/>
          <w:lang w:val="en-US" w:eastAsia="zh-CN"/>
        </w:rPr>
      </w:pPr>
      <w:r>
        <w:rPr>
          <w:rStyle w:val="61"/>
          <w:rFonts w:hint="eastAsia" w:ascii="宋体" w:hAnsi="宋体" w:eastAsia="宋体" w:cs="宋体"/>
          <w:sz w:val="24"/>
          <w:szCs w:val="24"/>
        </w:rPr>
        <w:t>202</w:t>
      </w:r>
      <w:r>
        <w:rPr>
          <w:rStyle w:val="61"/>
          <w:rFonts w:hint="eastAsia" w:ascii="宋体" w:hAnsi="宋体" w:cs="宋体"/>
          <w:sz w:val="24"/>
          <w:szCs w:val="24"/>
          <w:lang w:val="en-US" w:eastAsia="zh-CN"/>
        </w:rPr>
        <w:t>5年9月18日</w:t>
      </w:r>
    </w:p>
    <w:p w14:paraId="44ABA285">
      <w:pPr>
        <w:spacing w:line="360" w:lineRule="auto"/>
        <w:jc w:val="left"/>
        <w:rPr>
          <w:rFonts w:hint="eastAsia" w:ascii="宋体" w:hAnsi="宋体" w:eastAsia="宋体" w:cs="宋体"/>
          <w:sz w:val="24"/>
        </w:rPr>
      </w:pPr>
      <w:r>
        <w:rPr>
          <w:rStyle w:val="30"/>
          <w:rFonts w:hint="eastAsia" w:ascii="宋体" w:hAnsi="宋体" w:eastAsia="宋体" w:cs="宋体"/>
          <w:color w:val="000000"/>
          <w:sz w:val="24"/>
        </w:rPr>
        <w:br w:type="page"/>
      </w:r>
    </w:p>
    <w:p w14:paraId="25047A92">
      <w:pPr>
        <w:pStyle w:val="2"/>
        <w:keepNext/>
        <w:keepLines/>
        <w:pageBreakBefore w:val="0"/>
        <w:widowControl w:val="0"/>
        <w:kinsoku/>
        <w:wordWrap/>
        <w:overflowPunct/>
        <w:topLinePunct w:val="0"/>
        <w:autoSpaceDE/>
        <w:autoSpaceDN/>
        <w:bidi w:val="0"/>
        <w:adjustRightInd/>
        <w:snapToGrid/>
        <w:spacing w:after="200" w:line="240" w:lineRule="auto"/>
        <w:jc w:val="center"/>
        <w:textAlignment w:val="auto"/>
        <w:rPr>
          <w:rFonts w:hint="eastAsia" w:ascii="宋体" w:hAnsi="宋体" w:eastAsia="宋体" w:cs="宋体"/>
          <w:sz w:val="36"/>
          <w:szCs w:val="36"/>
        </w:rPr>
      </w:pPr>
      <w:bookmarkStart w:id="1" w:name="_Toc17594"/>
      <w:r>
        <w:rPr>
          <w:rFonts w:hint="eastAsia" w:ascii="宋体" w:hAnsi="宋体" w:eastAsia="宋体" w:cs="宋体"/>
          <w:sz w:val="36"/>
          <w:szCs w:val="36"/>
        </w:rPr>
        <w:t>第二章 供应商须知前附表</w:t>
      </w:r>
      <w:bookmarkEnd w:id="1"/>
    </w:p>
    <w:p w14:paraId="627DAA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本表是项目的具体资料，是对供应商须知的具体补充和修改，如有矛盾，应以本表为准。</w:t>
      </w:r>
    </w:p>
    <w:tbl>
      <w:tblPr>
        <w:tblStyle w:val="27"/>
        <w:tblW w:w="97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0"/>
        <w:gridCol w:w="9038"/>
      </w:tblGrid>
      <w:tr w14:paraId="7609E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jc w:val="center"/>
        </w:trPr>
        <w:tc>
          <w:tcPr>
            <w:tcW w:w="710" w:type="dxa"/>
            <w:vAlign w:val="center"/>
          </w:tcPr>
          <w:p w14:paraId="3AE3B5D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序号</w:t>
            </w:r>
          </w:p>
        </w:tc>
        <w:tc>
          <w:tcPr>
            <w:tcW w:w="9038" w:type="dxa"/>
            <w:vAlign w:val="center"/>
          </w:tcPr>
          <w:p w14:paraId="437A8C1E">
            <w:pPr>
              <w:keepNext w:val="0"/>
              <w:keepLines w:val="0"/>
              <w:pageBreakBefore w:val="0"/>
              <w:widowControl w:val="0"/>
              <w:kinsoku/>
              <w:wordWrap/>
              <w:overflowPunct/>
              <w:topLinePunct w:val="0"/>
              <w:autoSpaceDE/>
              <w:autoSpaceDN/>
              <w:bidi w:val="0"/>
              <w:spacing w:line="360" w:lineRule="auto"/>
              <w:ind w:left="-48" w:leftChars="-23" w:firstLine="5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r>
      <w:tr w14:paraId="0C4B0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7" w:hRule="atLeast"/>
          <w:jc w:val="center"/>
        </w:trPr>
        <w:tc>
          <w:tcPr>
            <w:tcW w:w="710" w:type="dxa"/>
            <w:vAlign w:val="center"/>
          </w:tcPr>
          <w:p w14:paraId="74C24B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038" w:type="dxa"/>
            <w:vAlign w:val="center"/>
          </w:tcPr>
          <w:p w14:paraId="2E29B4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项目名称：</w:t>
            </w:r>
            <w:r>
              <w:rPr>
                <w:rFonts w:hint="eastAsia" w:ascii="宋体" w:hAnsi="宋体"/>
                <w:bCs/>
                <w:sz w:val="24"/>
                <w:szCs w:val="32"/>
              </w:rPr>
              <w:t>银川市新闻传媒中心2025年银川新闻网维保服务项目</w:t>
            </w:r>
          </w:p>
          <w:p w14:paraId="2C9C4988">
            <w:pPr>
              <w:adjustRightInd w:val="0"/>
              <w:snapToGrid w:val="0"/>
              <w:spacing w:line="480" w:lineRule="atLeast"/>
              <w:rPr>
                <w:rFonts w:hint="eastAsia" w:ascii="宋体" w:hAnsi="宋体" w:eastAsia="宋体" w:cs="宋体"/>
                <w:sz w:val="24"/>
                <w:szCs w:val="24"/>
                <w:lang w:val="en-US"/>
              </w:rPr>
            </w:pPr>
            <w:r>
              <w:rPr>
                <w:rFonts w:hint="eastAsia" w:ascii="宋体" w:hAnsi="宋体" w:eastAsia="宋体" w:cs="宋体"/>
                <w:b/>
                <w:bCs/>
                <w:sz w:val="24"/>
                <w:szCs w:val="24"/>
              </w:rPr>
              <w:t>合同</w:t>
            </w:r>
            <w:r>
              <w:rPr>
                <w:rFonts w:hint="eastAsia" w:ascii="宋体" w:hAnsi="宋体" w:cs="Times New Roman"/>
                <w:b/>
                <w:bCs w:val="0"/>
                <w:sz w:val="24"/>
                <w:szCs w:val="32"/>
              </w:rPr>
              <w:t>履行期限：</w:t>
            </w:r>
            <w:r>
              <w:rPr>
                <w:rFonts w:hint="eastAsia" w:ascii="宋体" w:hAnsi="宋体" w:cs="Times New Roman"/>
                <w:bCs/>
                <w:sz w:val="24"/>
                <w:szCs w:val="32"/>
                <w:lang w:val="en-US" w:eastAsia="zh-CN"/>
              </w:rPr>
              <w:t>服务</w:t>
            </w:r>
            <w:r>
              <w:rPr>
                <w:rFonts w:hint="eastAsia" w:ascii="宋体" w:hAnsi="宋体" w:cs="Times New Roman"/>
                <w:bCs/>
                <w:sz w:val="24"/>
                <w:szCs w:val="32"/>
              </w:rPr>
              <w:t>期：</w:t>
            </w:r>
            <w:r>
              <w:rPr>
                <w:rFonts w:hint="eastAsia" w:ascii="宋体" w:hAnsi="宋体" w:cs="Times New Roman"/>
                <w:bCs/>
                <w:sz w:val="24"/>
                <w:szCs w:val="32"/>
                <w:lang w:val="en-US" w:eastAsia="zh-CN"/>
              </w:rPr>
              <w:t>2025年11月18日至2027年3月31日</w:t>
            </w:r>
            <w:r>
              <w:rPr>
                <w:rFonts w:hint="eastAsia" w:ascii="宋体" w:hAnsi="宋体" w:cs="Times New Roman"/>
                <w:bCs/>
                <w:sz w:val="24"/>
                <w:szCs w:val="32"/>
              </w:rPr>
              <w:t>。</w:t>
            </w:r>
          </w:p>
        </w:tc>
      </w:tr>
      <w:tr w14:paraId="0F293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10" w:type="dxa"/>
            <w:vAlign w:val="center"/>
          </w:tcPr>
          <w:p w14:paraId="0AF75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9038" w:type="dxa"/>
            <w:vAlign w:val="center"/>
          </w:tcPr>
          <w:p w14:paraId="645A64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名    称：</w:t>
            </w:r>
            <w:r>
              <w:rPr>
                <w:rFonts w:hint="eastAsia" w:ascii="宋体" w:hAnsi="宋体" w:eastAsia="宋体" w:cs="宋体"/>
                <w:b w:val="0"/>
                <w:bCs w:val="0"/>
                <w:sz w:val="24"/>
                <w:szCs w:val="24"/>
                <w:lang w:val="en-US" w:eastAsia="zh-CN"/>
              </w:rPr>
              <w:t>银川市新闻传媒中心</w:t>
            </w:r>
          </w:p>
          <w:p w14:paraId="29B924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联</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系</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人：</w:t>
            </w:r>
            <w:r>
              <w:rPr>
                <w:rFonts w:hint="eastAsia" w:ascii="宋体" w:hAnsi="宋体" w:eastAsia="宋体" w:cs="宋体"/>
                <w:b w:val="0"/>
                <w:bCs w:val="0"/>
                <w:sz w:val="24"/>
                <w:szCs w:val="24"/>
                <w:lang w:val="en-US" w:eastAsia="zh-CN"/>
              </w:rPr>
              <w:t>王欣</w:t>
            </w:r>
          </w:p>
          <w:p w14:paraId="344B1C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地    址：</w:t>
            </w:r>
            <w:r>
              <w:rPr>
                <w:rFonts w:hint="eastAsia" w:ascii="宋体" w:hAnsi="宋体" w:eastAsia="宋体" w:cs="宋体"/>
                <w:b w:val="0"/>
                <w:bCs w:val="0"/>
                <w:sz w:val="24"/>
                <w:szCs w:val="24"/>
                <w:lang w:val="en-US" w:eastAsia="zh-CN"/>
              </w:rPr>
              <w:t>银川市兴庆区解放东路143号</w:t>
            </w:r>
          </w:p>
          <w:p w14:paraId="69E43A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rPr>
              <w:t>联系方式：</w:t>
            </w:r>
            <w:r>
              <w:rPr>
                <w:rFonts w:hint="eastAsia" w:ascii="宋体" w:hAnsi="宋体" w:eastAsia="宋体" w:cs="宋体"/>
                <w:b w:val="0"/>
                <w:bCs w:val="0"/>
                <w:sz w:val="24"/>
                <w:szCs w:val="24"/>
                <w:lang w:val="en-US" w:eastAsia="zh-CN"/>
              </w:rPr>
              <w:t>0951-5921739</w:t>
            </w:r>
          </w:p>
        </w:tc>
      </w:tr>
      <w:tr w14:paraId="459AC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10" w:type="dxa"/>
            <w:vAlign w:val="center"/>
          </w:tcPr>
          <w:p w14:paraId="5E0B0F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9038" w:type="dxa"/>
            <w:vAlign w:val="center"/>
          </w:tcPr>
          <w:p w14:paraId="34CCC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rPr>
              <w:t>采购代理机构：</w:t>
            </w:r>
            <w:r>
              <w:rPr>
                <w:rFonts w:hint="eastAsia" w:ascii="宋体" w:hAnsi="宋体" w:eastAsia="宋体" w:cs="宋体"/>
                <w:b w:val="0"/>
                <w:bCs w:val="0"/>
                <w:sz w:val="24"/>
                <w:szCs w:val="24"/>
              </w:rPr>
              <w:t>宁夏泰地招标有限公司</w:t>
            </w:r>
          </w:p>
          <w:p w14:paraId="4F422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地  址：</w:t>
            </w:r>
            <w:r>
              <w:rPr>
                <w:rFonts w:hint="eastAsia" w:ascii="宋体" w:hAnsi="宋体" w:eastAsia="宋体" w:cs="宋体"/>
                <w:b w:val="0"/>
                <w:bCs w:val="0"/>
                <w:sz w:val="24"/>
                <w:szCs w:val="24"/>
              </w:rPr>
              <w:t>宁夏银川市金凤区尹家渠北街70号鑫业大厦16楼</w:t>
            </w:r>
          </w:p>
          <w:p w14:paraId="177109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项目负责人</w:t>
            </w:r>
            <w:r>
              <w:rPr>
                <w:rFonts w:hint="eastAsia" w:ascii="宋体" w:hAnsi="宋体" w:eastAsia="宋体" w:cs="宋体"/>
                <w:b/>
                <w:bCs/>
                <w:sz w:val="24"/>
                <w:szCs w:val="24"/>
              </w:rPr>
              <w:t>：</w:t>
            </w:r>
            <w:r>
              <w:rPr>
                <w:rFonts w:hint="eastAsia" w:ascii="宋体" w:hAnsi="宋体"/>
                <w:b w:val="0"/>
                <w:bCs w:val="0"/>
                <w:kern w:val="0"/>
                <w:sz w:val="24"/>
                <w:szCs w:val="24"/>
              </w:rPr>
              <w:t>罗雅曦</w:t>
            </w:r>
            <w:r>
              <w:rPr>
                <w:rFonts w:hint="eastAsia" w:ascii="宋体" w:hAnsi="宋体"/>
                <w:b w:val="0"/>
                <w:bCs w:val="0"/>
                <w:kern w:val="0"/>
                <w:sz w:val="24"/>
                <w:szCs w:val="24"/>
                <w:lang w:eastAsia="zh-CN"/>
              </w:rPr>
              <w:t>、</w:t>
            </w:r>
            <w:r>
              <w:rPr>
                <w:rFonts w:hint="eastAsia" w:ascii="宋体" w:hAnsi="宋体"/>
                <w:b w:val="0"/>
                <w:bCs w:val="0"/>
                <w:kern w:val="0"/>
                <w:sz w:val="24"/>
                <w:szCs w:val="24"/>
                <w:lang w:val="en-US" w:eastAsia="zh-CN"/>
              </w:rPr>
              <w:t>张媛媛</w:t>
            </w:r>
          </w:p>
          <w:p w14:paraId="48D79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rPr>
              <w:t>电</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话：</w:t>
            </w:r>
            <w:r>
              <w:rPr>
                <w:rFonts w:hint="eastAsia" w:ascii="宋体" w:hAnsi="宋体" w:eastAsia="宋体" w:cs="宋体"/>
                <w:b w:val="0"/>
                <w:bCs w:val="0"/>
                <w:sz w:val="24"/>
                <w:szCs w:val="24"/>
              </w:rPr>
              <w:t>0951-5127788</w:t>
            </w:r>
          </w:p>
          <w:p w14:paraId="0E64EE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rPr>
              <w:t xml:space="preserve">邮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箱：</w:t>
            </w:r>
            <w:r>
              <w:rPr>
                <w:rFonts w:hint="eastAsia" w:ascii="宋体" w:hAnsi="宋体" w:eastAsia="宋体" w:cs="宋体"/>
                <w:b w:val="0"/>
                <w:bCs w:val="0"/>
                <w:sz w:val="24"/>
                <w:szCs w:val="24"/>
              </w:rPr>
              <w:t>tdzb2020@126.com</w:t>
            </w:r>
          </w:p>
        </w:tc>
      </w:tr>
      <w:tr w14:paraId="0828F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10" w:type="dxa"/>
            <w:vAlign w:val="center"/>
          </w:tcPr>
          <w:p w14:paraId="0AC0C4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9038" w:type="dxa"/>
            <w:vAlign w:val="center"/>
          </w:tcPr>
          <w:p w14:paraId="58ACD0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合格投标人的资格要求：</w:t>
            </w:r>
          </w:p>
          <w:p w14:paraId="19F82F3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1.满足《中华人民共和国政府采购法》第二十二条规定，应提供以下材料：</w:t>
            </w:r>
          </w:p>
          <w:p w14:paraId="02C34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 提供在中华人民共和国境内注册的法人或其他组织的营业执照（或事业单位法人证书，或社会团体法人登记证书），如投标人为自然人的需提供自然人身份证明；</w:t>
            </w:r>
          </w:p>
          <w:p w14:paraId="64F587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 法人授权委托书、法人及被授权人身份证复印件（法定代表人直接投标可不提供，但须提供法定代表人身份证复印件）；</w:t>
            </w:r>
          </w:p>
          <w:p w14:paraId="58149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 提供具有良好商业信誉和健全的财务会计制度的承诺或证明材料；</w:t>
            </w:r>
          </w:p>
          <w:p w14:paraId="404C0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 提供具有履行合同所必需的设备和专业技术能力的承诺或证明材料；</w:t>
            </w:r>
          </w:p>
          <w:p w14:paraId="2F1AC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 提供具有依法缴纳税收和社会保障资金的良好记录的承诺或证明材料；</w:t>
            </w:r>
          </w:p>
          <w:p w14:paraId="77F7B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 提供参加采购活动前三年内在经营活动中没有重大违法记录的承诺或证明材料；</w:t>
            </w:r>
          </w:p>
          <w:p w14:paraId="7BC1A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本项目专门面向中小企业采购。供应商按《政府采购促进中小企业发展管理办法》的规定提供《中小企业声明函》（按照《财政部、司法部关于政府采购支持监狱企业发展有关问题的通知》及《自治区财政厅残疾人联合会关于政府采购支持残疾人就业有关问题的通知》的规定，监狱企业提供证明文件，残疾人企业提供声明函，视同为小型、微型企业。）；</w:t>
            </w:r>
          </w:p>
          <w:p w14:paraId="19815137">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注：投标文件中附以上证明文件并加盖投标人公章，否则视为无效投标。</w:t>
            </w:r>
          </w:p>
          <w:p w14:paraId="2308F3EA">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szCs w:val="24"/>
                <w:lang w:val="en-US" w:eastAsia="zh-CN"/>
              </w:rPr>
              <w:t>通过“信用中国”网站（www.creditchina.gov.cn）、“中国政府采购网”（www.ccgp.gov.cn）查询相关主体信用记录，被列入失信被执行人、重大税收违法案件当事人名单、政府采购严重违法失信行为记录名单的供应商，投标将被认定为</w:t>
            </w:r>
            <w:r>
              <w:rPr>
                <w:rFonts w:hint="eastAsia" w:ascii="宋体" w:hAnsi="宋体" w:eastAsia="宋体" w:cs="宋体"/>
                <w:b w:val="0"/>
                <w:bCs w:val="0"/>
                <w:color w:val="auto"/>
                <w:sz w:val="24"/>
                <w:szCs w:val="24"/>
                <w:lang w:val="en-US" w:eastAsia="zh-CN"/>
              </w:rPr>
              <w:t>投标无效</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以开标现场代理机构查询结果为准，如无法查询的行政事业单位或自然人等可不提供</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w:t>
            </w:r>
          </w:p>
        </w:tc>
      </w:tr>
      <w:tr w14:paraId="27BEE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10" w:type="dxa"/>
            <w:vAlign w:val="center"/>
          </w:tcPr>
          <w:p w14:paraId="60F601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38" w:type="dxa"/>
            <w:vAlign w:val="center"/>
          </w:tcPr>
          <w:p w14:paraId="10D9EAE0">
            <w:pPr>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eastAsia="宋体" w:cs="宋体"/>
                <w:b/>
                <w:bCs/>
                <w:color w:val="auto"/>
                <w:sz w:val="24"/>
                <w:szCs w:val="24"/>
                <w:lang w:val="en-US" w:eastAsia="zh-CN"/>
              </w:rPr>
            </w:pPr>
            <w:r>
              <w:rPr>
                <w:rStyle w:val="30"/>
                <w:rFonts w:hint="eastAsia" w:ascii="宋体" w:hAnsi="宋体" w:eastAsia="宋体" w:cs="宋体"/>
                <w:b/>
                <w:bCs/>
                <w:color w:val="auto"/>
                <w:sz w:val="24"/>
                <w:szCs w:val="24"/>
                <w:lang w:val="en-US" w:eastAsia="zh-CN"/>
              </w:rPr>
              <w:t>专门面向中小微企业：</w:t>
            </w:r>
            <w:r>
              <w:rPr>
                <w:rStyle w:val="30"/>
                <w:rFonts w:hint="eastAsia" w:ascii="宋体" w:hAnsi="宋体" w:cs="宋体"/>
                <w:b/>
                <w:bCs/>
                <w:color w:val="auto"/>
                <w:sz w:val="24"/>
                <w:szCs w:val="24"/>
                <w:lang w:val="en-US" w:eastAsia="zh-CN"/>
              </w:rPr>
              <w:t>☑</w:t>
            </w:r>
            <w:r>
              <w:rPr>
                <w:rStyle w:val="30"/>
                <w:rFonts w:hint="eastAsia" w:ascii="宋体" w:hAnsi="宋体" w:eastAsia="宋体" w:cs="宋体"/>
                <w:b/>
                <w:bCs/>
                <w:color w:val="auto"/>
                <w:sz w:val="24"/>
                <w:szCs w:val="24"/>
                <w:lang w:val="en-US" w:eastAsia="zh-CN"/>
              </w:rPr>
              <w:t>是</w:t>
            </w:r>
            <w:r>
              <w:rPr>
                <w:rStyle w:val="30"/>
                <w:rFonts w:hint="eastAsia" w:ascii="宋体" w:hAnsi="宋体" w:cs="宋体"/>
                <w:b/>
                <w:bCs/>
                <w:color w:val="auto"/>
                <w:sz w:val="24"/>
                <w:szCs w:val="24"/>
                <w:lang w:val="en-US" w:eastAsia="zh-CN"/>
              </w:rPr>
              <w:t>□</w:t>
            </w:r>
            <w:r>
              <w:rPr>
                <w:rStyle w:val="30"/>
                <w:rFonts w:hint="eastAsia" w:ascii="宋体" w:hAnsi="宋体" w:eastAsia="宋体" w:cs="宋体"/>
                <w:b/>
                <w:bCs/>
                <w:color w:val="auto"/>
                <w:sz w:val="24"/>
                <w:szCs w:val="24"/>
                <w:lang w:val="en-US" w:eastAsia="zh-CN"/>
              </w:rPr>
              <w:t>否</w:t>
            </w:r>
          </w:p>
          <w:p w14:paraId="44871070">
            <w:pPr>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eastAsia="宋体" w:cs="宋体"/>
                <w:b w:val="0"/>
                <w:color w:val="auto"/>
                <w:sz w:val="24"/>
                <w:szCs w:val="24"/>
              </w:rPr>
            </w:pPr>
            <w:r>
              <w:rPr>
                <w:rStyle w:val="30"/>
                <w:rFonts w:hint="eastAsia" w:ascii="宋体" w:hAnsi="宋体" w:eastAsia="宋体" w:cs="宋体"/>
                <w:b w:val="0"/>
                <w:color w:val="auto"/>
                <w:sz w:val="24"/>
                <w:szCs w:val="24"/>
                <w:lang w:val="en-US" w:eastAsia="zh-CN"/>
              </w:rPr>
              <w:t>（专门面向中小企业采购，供应商需出具《中小企业声明函》</w:t>
            </w:r>
            <w:r>
              <w:rPr>
                <w:rStyle w:val="30"/>
                <w:rFonts w:hint="eastAsia" w:ascii="宋体" w:hAnsi="宋体" w:eastAsia="宋体" w:cs="宋体"/>
                <w:b w:val="0"/>
                <w:color w:val="auto"/>
                <w:sz w:val="24"/>
                <w:szCs w:val="24"/>
                <w:highlight w:val="none"/>
                <w:lang w:val="en-US" w:eastAsia="zh-CN"/>
              </w:rPr>
              <w:t>，未出具或未按规定填写不完整的（如产品制造商不全等），视为未提供《中小企业申明函》，专门面向中小企业采购的项目或者采购包，中小企业不再执行价格评审优惠扶持政策。）</w:t>
            </w:r>
          </w:p>
        </w:tc>
      </w:tr>
      <w:tr w14:paraId="01798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10" w:type="dxa"/>
            <w:vAlign w:val="center"/>
          </w:tcPr>
          <w:p w14:paraId="0BB30D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9038" w:type="dxa"/>
            <w:vAlign w:val="center"/>
          </w:tcPr>
          <w:p w14:paraId="27CFD6DD">
            <w:pPr>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eastAsia="宋体" w:cs="宋体"/>
                <w:b/>
                <w:bCs/>
                <w:color w:val="000000"/>
                <w:sz w:val="24"/>
                <w:szCs w:val="24"/>
                <w:lang w:val="en-US" w:eastAsia="zh-CN"/>
              </w:rPr>
            </w:pPr>
            <w:r>
              <w:rPr>
                <w:rStyle w:val="30"/>
                <w:rFonts w:hint="eastAsia" w:ascii="宋体" w:hAnsi="宋体" w:eastAsia="宋体" w:cs="宋体"/>
                <w:b/>
                <w:bCs/>
                <w:color w:val="000000"/>
                <w:sz w:val="24"/>
                <w:szCs w:val="24"/>
                <w:lang w:val="en-US" w:eastAsia="zh-CN"/>
              </w:rPr>
              <w:t>根据工信部联企业〔2011〕300号文件；</w:t>
            </w:r>
          </w:p>
          <w:p w14:paraId="72621A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Style w:val="30"/>
                <w:rFonts w:hint="eastAsia" w:ascii="宋体" w:hAnsi="宋体" w:eastAsia="宋体" w:cs="宋体"/>
                <w:b w:val="0"/>
                <w:color w:val="000000"/>
                <w:sz w:val="24"/>
                <w:szCs w:val="24"/>
                <w:lang w:val="en-US" w:eastAsia="zh-CN"/>
              </w:rPr>
              <w:t>1.非专门面向中小企业采购：（1）中小微企业参加宁夏政府采购招投标活动，参照《政府采购促进中小企业发展管理办法》(财库（2020)46号）和《关于落实政府采购促进中小企业发展有关措施的通知》（宁财规发【2022】275号）文件执行，小型和微型企业应提供《中小企业声明函》，对报价给予</w:t>
            </w:r>
            <w:r>
              <w:rPr>
                <w:rStyle w:val="30"/>
                <w:rFonts w:hint="eastAsia" w:ascii="宋体" w:hAnsi="宋体" w:eastAsia="宋体" w:cs="宋体"/>
                <w:b w:val="0"/>
                <w:color w:val="000000"/>
                <w:sz w:val="24"/>
                <w:szCs w:val="24"/>
                <w:u w:val="single"/>
                <w:lang w:val="en-US" w:eastAsia="zh-CN"/>
              </w:rPr>
              <w:t xml:space="preserve"> 10% </w:t>
            </w:r>
            <w:r>
              <w:rPr>
                <w:rStyle w:val="30"/>
                <w:rFonts w:hint="eastAsia" w:ascii="宋体" w:hAnsi="宋体" w:eastAsia="宋体" w:cs="宋体"/>
                <w:b w:val="0"/>
                <w:color w:val="000000"/>
                <w:sz w:val="24"/>
                <w:szCs w:val="24"/>
                <w:lang w:val="en-US" w:eastAsia="zh-CN"/>
              </w:rPr>
              <w:t>的扣除，用扣除后的价格参与评审。（2）按照《财政部、司法部关于政府采购支持监狱企业发展有关问题的通知》（财库〔2014〕68号），监狱企业视同为小型、微型企业，监狱企业应提供证明文件，对报价给予</w:t>
            </w:r>
            <w:r>
              <w:rPr>
                <w:rStyle w:val="30"/>
                <w:rFonts w:hint="eastAsia" w:ascii="宋体" w:hAnsi="宋体" w:eastAsia="宋体" w:cs="宋体"/>
                <w:b w:val="0"/>
                <w:color w:val="000000"/>
                <w:sz w:val="24"/>
                <w:szCs w:val="24"/>
                <w:u w:val="single"/>
                <w:lang w:val="en-US" w:eastAsia="zh-CN"/>
              </w:rPr>
              <w:t xml:space="preserve"> 10% </w:t>
            </w:r>
            <w:r>
              <w:rPr>
                <w:rStyle w:val="30"/>
                <w:rFonts w:hint="eastAsia" w:ascii="宋体" w:hAnsi="宋体" w:eastAsia="宋体" w:cs="宋体"/>
                <w:b w:val="0"/>
                <w:color w:val="000000"/>
                <w:sz w:val="24"/>
                <w:szCs w:val="24"/>
                <w:lang w:val="en-US" w:eastAsia="zh-CN"/>
              </w:rPr>
              <w:t>的扣除，用扣除后的价格参与评审；（3）按</w:t>
            </w:r>
            <w:r>
              <w:rPr>
                <w:rStyle w:val="30"/>
                <w:rFonts w:hint="eastAsia" w:ascii="宋体" w:hAnsi="宋体" w:cs="宋体"/>
                <w:b w:val="0"/>
                <w:color w:val="000000"/>
                <w:sz w:val="24"/>
                <w:szCs w:val="24"/>
                <w:lang w:val="en-US" w:eastAsia="zh-CN"/>
              </w:rPr>
              <w:t>照《</w:t>
            </w:r>
            <w:r>
              <w:rPr>
                <w:rStyle w:val="30"/>
                <w:rFonts w:hint="eastAsia" w:ascii="宋体" w:hAnsi="宋体" w:eastAsia="宋体" w:cs="宋体"/>
                <w:b w:val="0"/>
                <w:color w:val="000000"/>
                <w:sz w:val="24"/>
                <w:szCs w:val="24"/>
                <w:lang w:val="en-US" w:eastAsia="zh-CN"/>
              </w:rPr>
              <w:t>关于促进残疾人就业政府采购政策的通知》（财库〔2017〕141号）规定，残疾人企业应提供声明函，对报价给予</w:t>
            </w:r>
            <w:r>
              <w:rPr>
                <w:rStyle w:val="30"/>
                <w:rFonts w:hint="eastAsia" w:ascii="宋体" w:hAnsi="宋体" w:eastAsia="宋体" w:cs="宋体"/>
                <w:b w:val="0"/>
                <w:color w:val="000000"/>
                <w:sz w:val="24"/>
                <w:szCs w:val="24"/>
                <w:u w:val="single"/>
                <w:lang w:val="en-US" w:eastAsia="zh-CN"/>
              </w:rPr>
              <w:t xml:space="preserve"> 10% </w:t>
            </w:r>
            <w:r>
              <w:rPr>
                <w:rStyle w:val="30"/>
                <w:rFonts w:hint="eastAsia" w:ascii="宋体" w:hAnsi="宋体" w:eastAsia="宋体" w:cs="宋体"/>
                <w:b w:val="0"/>
                <w:color w:val="000000"/>
                <w:sz w:val="24"/>
                <w:szCs w:val="24"/>
                <w:lang w:val="en-US" w:eastAsia="zh-CN"/>
              </w:rPr>
              <w:t>的扣除，用扣除后的价格参与评审。（4）企业分支机构参与投标，需提供总公司出具的《中小企业声明函》、《残疾人企业声明函》，分支机构提供的声明函不参与价格折扣。</w:t>
            </w:r>
          </w:p>
        </w:tc>
      </w:tr>
      <w:tr w14:paraId="20EE5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0" w:type="dxa"/>
            <w:vAlign w:val="center"/>
          </w:tcPr>
          <w:p w14:paraId="38C40E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9038" w:type="dxa"/>
            <w:vAlign w:val="center"/>
          </w:tcPr>
          <w:p w14:paraId="244C25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是否允许联合体投标：</w:t>
            </w:r>
            <w:r>
              <w:rPr>
                <w:rFonts w:hint="eastAsia" w:ascii="宋体" w:hAnsi="宋体" w:eastAsia="宋体" w:cs="宋体"/>
                <w:b w:val="0"/>
                <w:bCs w:val="0"/>
                <w:iCs/>
                <w:sz w:val="24"/>
                <w:szCs w:val="24"/>
                <w:u w:val="none"/>
              </w:rPr>
              <w:t>否</w:t>
            </w:r>
            <w:r>
              <w:rPr>
                <w:rFonts w:hint="eastAsia" w:ascii="宋体" w:hAnsi="宋体" w:eastAsia="宋体" w:cs="宋体"/>
                <w:b w:val="0"/>
                <w:bCs w:val="0"/>
                <w:iCs/>
                <w:sz w:val="24"/>
                <w:szCs w:val="24"/>
                <w:u w:val="none"/>
                <w:lang w:val="en-US" w:eastAsia="zh-CN"/>
              </w:rPr>
              <w:t xml:space="preserve"> </w:t>
            </w:r>
          </w:p>
        </w:tc>
      </w:tr>
      <w:tr w14:paraId="39466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0" w:type="dxa"/>
            <w:vAlign w:val="center"/>
          </w:tcPr>
          <w:p w14:paraId="18EA6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9038" w:type="dxa"/>
            <w:vAlign w:val="center"/>
          </w:tcPr>
          <w:p w14:paraId="30651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联合体的其他资格要求：</w:t>
            </w:r>
            <w:r>
              <w:rPr>
                <w:rFonts w:hint="eastAsia" w:ascii="宋体" w:hAnsi="宋体" w:eastAsia="宋体" w:cs="宋体"/>
                <w:sz w:val="24"/>
                <w:szCs w:val="24"/>
                <w:highlight w:val="none"/>
              </w:rPr>
              <w:t>无</w:t>
            </w:r>
          </w:p>
        </w:tc>
      </w:tr>
      <w:tr w14:paraId="648F3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0" w:type="dxa"/>
            <w:vAlign w:val="center"/>
          </w:tcPr>
          <w:p w14:paraId="33C50D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9038" w:type="dxa"/>
            <w:vAlign w:val="center"/>
          </w:tcPr>
          <w:p w14:paraId="18903AE1">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spacing w:val="-6"/>
                <w:sz w:val="24"/>
                <w:szCs w:val="24"/>
              </w:rPr>
              <w:t>项目预算金额</w:t>
            </w:r>
            <w:r>
              <w:rPr>
                <w:rFonts w:hint="eastAsia" w:ascii="宋体" w:hAnsi="宋体" w:eastAsia="宋体" w:cs="宋体"/>
                <w:color w:val="auto"/>
                <w:spacing w:val="-6"/>
                <w:sz w:val="24"/>
                <w:szCs w:val="24"/>
              </w:rPr>
              <w:t>：</w:t>
            </w:r>
            <w:r>
              <w:rPr>
                <w:rFonts w:hint="eastAsia" w:ascii="宋体" w:hAnsi="宋体" w:cs="宋体"/>
                <w:b w:val="0"/>
                <w:bCs/>
                <w:sz w:val="24"/>
                <w:szCs w:val="24"/>
                <w:lang w:val="en-US" w:eastAsia="zh-CN"/>
              </w:rPr>
              <w:t>400</w:t>
            </w:r>
            <w:r>
              <w:rPr>
                <w:rFonts w:hint="eastAsia" w:ascii="宋体" w:hAnsi="宋体" w:eastAsia="宋体" w:cs="宋体"/>
                <w:b w:val="0"/>
                <w:bCs w:val="0"/>
                <w:sz w:val="24"/>
                <w:szCs w:val="24"/>
                <w:lang w:val="en-US" w:eastAsia="zh-CN"/>
              </w:rPr>
              <w:t>000.00元</w:t>
            </w:r>
          </w:p>
          <w:p w14:paraId="4FBA6484">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最高限价：</w:t>
            </w:r>
            <w:r>
              <w:rPr>
                <w:rFonts w:hint="eastAsia" w:ascii="宋体" w:hAnsi="宋体" w:cs="宋体"/>
                <w:b w:val="0"/>
                <w:bCs/>
                <w:sz w:val="24"/>
                <w:szCs w:val="24"/>
                <w:lang w:val="en-US" w:eastAsia="zh-CN"/>
              </w:rPr>
              <w:t>400</w:t>
            </w:r>
            <w:r>
              <w:rPr>
                <w:rFonts w:hint="eastAsia" w:ascii="宋体" w:hAnsi="宋体" w:eastAsia="宋体" w:cs="宋体"/>
                <w:b w:val="0"/>
                <w:bCs w:val="0"/>
                <w:sz w:val="24"/>
                <w:szCs w:val="24"/>
                <w:lang w:val="en-US" w:eastAsia="zh-CN"/>
              </w:rPr>
              <w:t>000.00元</w:t>
            </w:r>
          </w:p>
        </w:tc>
      </w:tr>
      <w:tr w14:paraId="592BD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710" w:type="dxa"/>
            <w:vAlign w:val="center"/>
          </w:tcPr>
          <w:p w14:paraId="241FE1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38" w:type="dxa"/>
            <w:vAlign w:val="center"/>
          </w:tcPr>
          <w:p w14:paraId="19C63B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报价方式：☑总价 □单价 □费率 □折扣</w:t>
            </w:r>
          </w:p>
        </w:tc>
      </w:tr>
      <w:tr w14:paraId="7FA39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10" w:type="dxa"/>
            <w:vAlign w:val="center"/>
          </w:tcPr>
          <w:p w14:paraId="57A2C7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9038" w:type="dxa"/>
            <w:vAlign w:val="center"/>
          </w:tcPr>
          <w:p w14:paraId="12B6DE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w:t>
            </w:r>
            <w:r>
              <w:rPr>
                <w:rFonts w:hint="eastAsia" w:ascii="宋体" w:hAnsi="宋体" w:eastAsia="宋体" w:cs="宋体"/>
                <w:color w:val="auto"/>
                <w:sz w:val="24"/>
                <w:szCs w:val="24"/>
                <w:u w:val="none"/>
              </w:rPr>
              <w:t>0</w:t>
            </w:r>
            <w:r>
              <w:rPr>
                <w:rFonts w:hint="eastAsia" w:ascii="宋体" w:hAnsi="宋体" w:eastAsia="宋体" w:cs="宋体"/>
                <w:color w:val="auto"/>
                <w:sz w:val="24"/>
                <w:szCs w:val="24"/>
                <w:u w:val="none"/>
                <w:lang w:val="en-US" w:eastAsia="zh-CN"/>
              </w:rPr>
              <w:t>.00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本项目无需缴纳投标保证金</w:t>
            </w:r>
            <w:r>
              <w:rPr>
                <w:rFonts w:hint="eastAsia" w:ascii="宋体" w:hAnsi="宋体" w:eastAsia="宋体" w:cs="宋体"/>
                <w:color w:val="auto"/>
                <w:sz w:val="24"/>
                <w:szCs w:val="24"/>
                <w:lang w:eastAsia="zh-CN"/>
              </w:rPr>
              <w:t>）</w:t>
            </w:r>
          </w:p>
        </w:tc>
      </w:tr>
      <w:tr w14:paraId="33AF7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10" w:type="dxa"/>
            <w:vAlign w:val="center"/>
          </w:tcPr>
          <w:p w14:paraId="1A024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9038" w:type="dxa"/>
            <w:vAlign w:val="center"/>
          </w:tcPr>
          <w:p w14:paraId="5462D0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color w:val="auto"/>
                <w:sz w:val="24"/>
                <w:szCs w:val="24"/>
                <w:lang w:eastAsia="zh-CN"/>
              </w:rPr>
            </w:pPr>
            <w:r>
              <w:rPr>
                <w:rFonts w:hint="eastAsia" w:ascii="宋体" w:hAnsi="宋体" w:eastAsia="宋体" w:cs="宋体"/>
                <w:color w:val="auto"/>
                <w:sz w:val="24"/>
                <w:szCs w:val="24"/>
              </w:rPr>
              <w:t>是否组织现场考察或者召开答疑会：</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是</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否</w:t>
            </w:r>
          </w:p>
          <w:p w14:paraId="3B643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组织现场考察或者召开答疑会相关要求：</w:t>
            </w:r>
            <w:r>
              <w:rPr>
                <w:rFonts w:hint="eastAsia" w:ascii="宋体" w:hAnsi="宋体" w:cs="宋体"/>
                <w:color w:val="auto"/>
                <w:sz w:val="24"/>
                <w:szCs w:val="24"/>
                <w:lang w:val="en-US" w:eastAsia="zh-CN"/>
              </w:rPr>
              <w:t>无</w:t>
            </w:r>
          </w:p>
        </w:tc>
      </w:tr>
      <w:tr w14:paraId="7F06D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10" w:type="dxa"/>
            <w:vAlign w:val="center"/>
          </w:tcPr>
          <w:p w14:paraId="4DA40E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9038" w:type="dxa"/>
            <w:vAlign w:val="center"/>
          </w:tcPr>
          <w:p w14:paraId="7CE012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投标</w:t>
            </w:r>
            <w:r>
              <w:rPr>
                <w:rFonts w:hint="eastAsia" w:ascii="宋体" w:hAnsi="宋体" w:eastAsia="宋体" w:cs="宋体"/>
                <w:sz w:val="24"/>
                <w:szCs w:val="24"/>
              </w:rPr>
              <w:t>有效期：提交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文件截止之日起</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bCs/>
                <w:sz w:val="24"/>
                <w:szCs w:val="24"/>
                <w:u w:val="none"/>
                <w:lang w:val="en-US" w:eastAsia="zh-CN"/>
              </w:rPr>
              <w:t>9</w:t>
            </w:r>
            <w:r>
              <w:rPr>
                <w:rFonts w:hint="eastAsia" w:ascii="宋体" w:hAnsi="宋体" w:eastAsia="宋体" w:cs="宋体"/>
                <w:b/>
                <w:bCs/>
                <w:sz w:val="24"/>
                <w:szCs w:val="24"/>
                <w:u w:val="none"/>
              </w:rPr>
              <w:t>0</w:t>
            </w:r>
            <w:r>
              <w:rPr>
                <w:rFonts w:hint="eastAsia" w:ascii="宋体" w:hAnsi="宋体" w:eastAsia="宋体" w:cs="宋体"/>
                <w:b/>
                <w:bCs/>
                <w:sz w:val="24"/>
                <w:szCs w:val="24"/>
                <w:u w:val="none"/>
                <w:lang w:val="en-US" w:eastAsia="zh-CN"/>
              </w:rPr>
              <w:t xml:space="preserve"> </w:t>
            </w:r>
            <w:r>
              <w:rPr>
                <w:rFonts w:hint="eastAsia" w:ascii="宋体" w:hAnsi="宋体" w:eastAsia="宋体" w:cs="宋体"/>
                <w:sz w:val="24"/>
                <w:szCs w:val="24"/>
              </w:rPr>
              <w:t>自然日（日历日）</w:t>
            </w:r>
          </w:p>
        </w:tc>
      </w:tr>
      <w:tr w14:paraId="664C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10" w:type="dxa"/>
            <w:vAlign w:val="center"/>
          </w:tcPr>
          <w:p w14:paraId="69E493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14</w:t>
            </w:r>
          </w:p>
        </w:tc>
        <w:tc>
          <w:tcPr>
            <w:tcW w:w="9038" w:type="dxa"/>
            <w:vAlign w:val="center"/>
          </w:tcPr>
          <w:p w14:paraId="6FF4B1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投标文件（电子/纸质）提交开始时间：</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 xml:space="preserve">  0</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p>
          <w:p w14:paraId="3A9F02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投标文件（电子/纸质）提交截止时间：</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 xml:space="preserve">  09:</w:t>
            </w:r>
            <w:r>
              <w:rPr>
                <w:rFonts w:hint="eastAsia" w:ascii="宋体" w:hAnsi="宋体" w:cs="宋体"/>
                <w:color w:val="auto"/>
                <w:sz w:val="24"/>
                <w:szCs w:val="24"/>
                <w:lang w:val="en-US" w:eastAsia="zh-CN"/>
              </w:rPr>
              <w:t>00</w:t>
            </w:r>
          </w:p>
          <w:p w14:paraId="30FD6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投标文件提交地点：</w:t>
            </w:r>
            <w:r>
              <w:rPr>
                <w:rFonts w:hint="eastAsia" w:ascii="宋体" w:hAnsi="宋体" w:eastAsia="宋体" w:cs="宋体"/>
                <w:color w:val="auto"/>
                <w:sz w:val="24"/>
                <w:szCs w:val="24"/>
                <w:lang w:val="en-US" w:eastAsia="zh-CN"/>
              </w:rPr>
              <w:t>宁夏泰地招标有限公司</w:t>
            </w:r>
          </w:p>
          <w:p w14:paraId="566555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地    址：</w:t>
            </w:r>
            <w:r>
              <w:rPr>
                <w:rFonts w:hint="eastAsia" w:ascii="宋体" w:hAnsi="宋体" w:eastAsia="宋体" w:cs="宋体"/>
                <w:color w:val="auto"/>
                <w:sz w:val="24"/>
                <w:szCs w:val="24"/>
                <w:lang w:val="en-US" w:eastAsia="zh-CN"/>
              </w:rPr>
              <w:t>宁夏银川市金凤区尹家渠北街70号鑫业大厦</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楼</w:t>
            </w:r>
          </w:p>
        </w:tc>
      </w:tr>
      <w:tr w14:paraId="3D707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10" w:type="dxa"/>
            <w:vAlign w:val="center"/>
          </w:tcPr>
          <w:p w14:paraId="4B91DE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9038" w:type="dxa"/>
            <w:vAlign w:val="center"/>
          </w:tcPr>
          <w:p w14:paraId="7F4C0B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开标时间：</w:t>
            </w:r>
            <w:r>
              <w:rPr>
                <w:rFonts w:hint="eastAsia" w:ascii="宋体" w:hAnsi="宋体" w:eastAsia="宋体" w:cs="宋体"/>
                <w:color w:val="auto"/>
                <w:kern w:val="2"/>
                <w:sz w:val="24"/>
                <w:szCs w:val="24"/>
                <w:lang w:val="en-US" w:eastAsia="zh-CN" w:bidi="ar-SA"/>
              </w:rPr>
              <w:t>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 xml:space="preserve">  09:</w:t>
            </w:r>
            <w:r>
              <w:rPr>
                <w:rFonts w:hint="eastAsia" w:ascii="宋体" w:hAnsi="宋体" w:cs="宋体"/>
                <w:color w:val="auto"/>
                <w:kern w:val="2"/>
                <w:sz w:val="24"/>
                <w:szCs w:val="24"/>
                <w:lang w:val="en-US" w:eastAsia="zh-CN" w:bidi="ar-SA"/>
              </w:rPr>
              <w:t>00</w:t>
            </w:r>
          </w:p>
          <w:p w14:paraId="300B70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开标地点：</w:t>
            </w:r>
            <w:r>
              <w:rPr>
                <w:rFonts w:hint="eastAsia" w:ascii="宋体" w:hAnsi="宋体" w:eastAsia="宋体" w:cs="宋体"/>
                <w:color w:val="auto"/>
                <w:kern w:val="2"/>
                <w:sz w:val="24"/>
                <w:szCs w:val="24"/>
                <w:lang w:val="en-US" w:eastAsia="zh-CN" w:bidi="ar-SA"/>
              </w:rPr>
              <w:t>宁夏泰地招标有限公司</w:t>
            </w:r>
          </w:p>
          <w:p w14:paraId="12C1D8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地    址：</w:t>
            </w:r>
            <w:r>
              <w:rPr>
                <w:rFonts w:hint="eastAsia" w:ascii="宋体" w:hAnsi="宋体" w:eastAsia="宋体" w:cs="宋体"/>
                <w:color w:val="auto"/>
                <w:kern w:val="2"/>
                <w:sz w:val="24"/>
                <w:szCs w:val="24"/>
                <w:lang w:val="en-US" w:eastAsia="zh-CN" w:bidi="ar-SA"/>
              </w:rPr>
              <w:t>宁夏银川市金凤区尹家渠北街70号鑫业大厦</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楼</w:t>
            </w:r>
          </w:p>
        </w:tc>
      </w:tr>
      <w:tr w14:paraId="6B08E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710" w:type="dxa"/>
            <w:vAlign w:val="center"/>
          </w:tcPr>
          <w:p w14:paraId="0A9E7A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38" w:type="dxa"/>
            <w:vAlign w:val="center"/>
          </w:tcPr>
          <w:p w14:paraId="5BA2C1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评标方法：适用</w:t>
            </w:r>
            <w:r>
              <w:rPr>
                <w:rFonts w:hint="eastAsia" w:ascii="宋体" w:hAnsi="宋体" w:eastAsia="宋体" w:cs="宋体"/>
                <w:color w:val="auto"/>
                <w:sz w:val="24"/>
                <w:szCs w:val="24"/>
                <w:u w:val="none"/>
                <w:lang w:val="en-US" w:eastAsia="zh-CN"/>
              </w:rPr>
              <w:t>综合评分法</w:t>
            </w:r>
          </w:p>
        </w:tc>
      </w:tr>
      <w:tr w14:paraId="1DB43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710" w:type="dxa"/>
            <w:vAlign w:val="center"/>
          </w:tcPr>
          <w:p w14:paraId="5771E3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038" w:type="dxa"/>
            <w:vAlign w:val="center"/>
          </w:tcPr>
          <w:p w14:paraId="298C0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b w:val="0"/>
                <w:bCs w:val="0"/>
                <w:sz w:val="24"/>
                <w:szCs w:val="24"/>
                <w:u w:val="none"/>
              </w:rPr>
              <w:t>3名</w:t>
            </w:r>
          </w:p>
        </w:tc>
      </w:tr>
      <w:tr w14:paraId="478E8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10" w:type="dxa"/>
            <w:vAlign w:val="center"/>
          </w:tcPr>
          <w:p w14:paraId="2024EE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038" w:type="dxa"/>
            <w:vAlign w:val="center"/>
          </w:tcPr>
          <w:p w14:paraId="727F6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采购人是否委托</w:t>
            </w:r>
            <w:r>
              <w:rPr>
                <w:rFonts w:hint="eastAsia" w:ascii="宋体" w:hAnsi="宋体" w:eastAsia="宋体" w:cs="宋体"/>
                <w:sz w:val="24"/>
                <w:szCs w:val="24"/>
                <w:lang w:val="en-US" w:eastAsia="zh-CN"/>
              </w:rPr>
              <w:t>评标委员会</w:t>
            </w:r>
            <w:r>
              <w:rPr>
                <w:rFonts w:hint="eastAsia" w:ascii="宋体" w:hAnsi="宋体" w:eastAsia="宋体" w:cs="宋体"/>
                <w:sz w:val="24"/>
                <w:szCs w:val="24"/>
              </w:rPr>
              <w:t>直接确定</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w:t>
            </w:r>
            <w:r>
              <w:rPr>
                <w:rFonts w:hint="eastAsia" w:ascii="宋体" w:hAnsi="宋体" w:eastAsia="宋体" w:cs="宋体"/>
                <w:sz w:val="24"/>
                <w:szCs w:val="24"/>
                <w:lang w:val="en-US" w:eastAsia="zh-CN"/>
              </w:rPr>
              <w:t>☑是□否</w:t>
            </w:r>
          </w:p>
          <w:p w14:paraId="554A74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定标原则：采购人按评审报告中推荐的中标候选人排序确定中标人。</w:t>
            </w:r>
          </w:p>
          <w:p w14:paraId="1EEBA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本项目评标委员会由</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人组成，其中评委专家</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lang w:val="en-US" w:eastAsia="zh-CN"/>
              </w:rPr>
              <w:t>人，评委专家从专家库内随机抽取，采购方评委</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lang w:val="en-US" w:eastAsia="zh-CN"/>
              </w:rPr>
              <w:t>人。</w:t>
            </w:r>
          </w:p>
        </w:tc>
      </w:tr>
      <w:tr w14:paraId="53C8A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6" w:hRule="atLeast"/>
          <w:jc w:val="center"/>
        </w:trPr>
        <w:tc>
          <w:tcPr>
            <w:tcW w:w="710" w:type="dxa"/>
            <w:vAlign w:val="center"/>
          </w:tcPr>
          <w:p w14:paraId="695BC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038" w:type="dxa"/>
            <w:vAlign w:val="center"/>
          </w:tcPr>
          <w:p w14:paraId="35CB1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是否提</w:t>
            </w:r>
            <w:r>
              <w:rPr>
                <w:rFonts w:hint="eastAsia" w:ascii="宋体" w:hAnsi="宋体" w:eastAsia="宋体" w:cs="宋体"/>
                <w:color w:val="auto"/>
                <w:sz w:val="24"/>
                <w:szCs w:val="24"/>
              </w:rPr>
              <w:t>交履约保证金：</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是</w:t>
            </w:r>
            <w:r>
              <w:rPr>
                <w:rFonts w:hint="eastAsia" w:ascii="宋体" w:hAnsi="宋体" w:cs="宋体"/>
                <w:color w:val="auto"/>
                <w:sz w:val="24"/>
                <w:szCs w:val="24"/>
                <w:u w:val="none"/>
                <w:lang w:val="en-US" w:eastAsia="zh-CN"/>
              </w:rPr>
              <w:t>☑</w:t>
            </w:r>
            <w:r>
              <w:rPr>
                <w:rFonts w:hint="eastAsia" w:ascii="宋体" w:hAnsi="宋体" w:eastAsia="宋体" w:cs="宋体"/>
                <w:color w:val="auto"/>
                <w:sz w:val="24"/>
                <w:szCs w:val="24"/>
                <w:u w:val="none"/>
                <w:lang w:val="en-US" w:eastAsia="zh-CN"/>
              </w:rPr>
              <w:t>否</w:t>
            </w:r>
          </w:p>
          <w:p w14:paraId="41C85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履约</w:t>
            </w:r>
            <w:r>
              <w:rPr>
                <w:rFonts w:hint="eastAsia" w:ascii="宋体" w:hAnsi="宋体" w:eastAsia="宋体" w:cs="宋体"/>
                <w:color w:val="auto"/>
                <w:sz w:val="24"/>
                <w:szCs w:val="24"/>
              </w:rPr>
              <w:t>保证金金额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合同总价的</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rPr>
              <w:t>(不得超过政府采购合同金额的5%)</w:t>
            </w:r>
          </w:p>
          <w:p w14:paraId="74FC0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提交履约保证金的时间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签订合同前</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自然(日历)日</w:t>
            </w:r>
          </w:p>
          <w:p w14:paraId="5F7DB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履约保证金有效期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自合同生效之日起至合同约定的中标或成交供应商主要义务履行完毕止</w:t>
            </w:r>
            <w:r>
              <w:rPr>
                <w:rFonts w:hint="eastAsia" w:ascii="宋体" w:hAnsi="宋体" w:eastAsia="宋体" w:cs="宋体"/>
                <w:color w:val="auto"/>
                <w:sz w:val="24"/>
                <w:szCs w:val="24"/>
                <w:lang w:eastAsia="zh-CN"/>
              </w:rPr>
              <w:t>。</w:t>
            </w:r>
          </w:p>
          <w:p w14:paraId="2D1EDF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履约保证金提交方式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应当以支票、汇票、本票或者金融机构、担保机构出具的保函等非现金形式提交。</w:t>
            </w:r>
          </w:p>
        </w:tc>
      </w:tr>
      <w:tr w14:paraId="5CDE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710" w:type="dxa"/>
            <w:vAlign w:val="center"/>
          </w:tcPr>
          <w:p w14:paraId="13D29E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038" w:type="dxa"/>
            <w:vAlign w:val="center"/>
          </w:tcPr>
          <w:p w14:paraId="6DA126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是否收取招标代理费：</w:t>
            </w:r>
            <w:r>
              <w:rPr>
                <w:rFonts w:hint="eastAsia" w:ascii="宋体" w:hAnsi="宋体" w:eastAsia="宋体" w:cs="宋体"/>
                <w:sz w:val="24"/>
                <w:szCs w:val="24"/>
                <w:u w:val="none"/>
                <w:lang w:val="en-US" w:eastAsia="zh-CN"/>
              </w:rPr>
              <w:t>☑是□否</w:t>
            </w:r>
          </w:p>
          <w:p w14:paraId="737B8D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是否由</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供应商缴纳招标代理费：</w:t>
            </w:r>
            <w:r>
              <w:rPr>
                <w:rFonts w:hint="eastAsia" w:ascii="宋体" w:hAnsi="宋体" w:eastAsia="宋体" w:cs="宋体"/>
                <w:sz w:val="24"/>
                <w:szCs w:val="24"/>
                <w:u w:val="none"/>
                <w:lang w:val="en-US" w:eastAsia="zh-CN"/>
              </w:rPr>
              <w:t>☑是□否</w:t>
            </w:r>
          </w:p>
          <w:p w14:paraId="3BF6704F">
            <w:pPr>
              <w:spacing w:line="500" w:lineRule="exact"/>
              <w:rPr>
                <w:rFonts w:hint="eastAsia" w:ascii="宋体" w:hAnsi="宋体"/>
                <w:sz w:val="24"/>
                <w:szCs w:val="24"/>
              </w:rPr>
            </w:pPr>
            <w:r>
              <w:rPr>
                <w:rFonts w:hint="eastAsia" w:ascii="宋体" w:hAnsi="宋体" w:eastAsia="宋体" w:cs="宋体"/>
                <w:sz w:val="24"/>
                <w:szCs w:val="24"/>
              </w:rPr>
              <w:t>招标代理费：</w:t>
            </w:r>
            <w:r>
              <w:rPr>
                <w:rFonts w:hint="eastAsia" w:ascii="宋体" w:hAnsi="宋体"/>
                <w:sz w:val="24"/>
                <w:szCs w:val="24"/>
                <w:lang w:eastAsia="zh-CN"/>
              </w:rPr>
              <w:t>经</w:t>
            </w:r>
            <w:r>
              <w:rPr>
                <w:rFonts w:hint="eastAsia" w:ascii="宋体" w:hAnsi="宋体"/>
                <w:sz w:val="24"/>
                <w:szCs w:val="24"/>
                <w:lang w:val="en-US" w:eastAsia="zh-CN"/>
              </w:rPr>
              <w:t>采购人与代理机构</w:t>
            </w:r>
            <w:r>
              <w:rPr>
                <w:rFonts w:hint="eastAsia" w:ascii="宋体" w:hAnsi="宋体"/>
                <w:sz w:val="24"/>
                <w:szCs w:val="24"/>
                <w:lang w:eastAsia="zh-CN"/>
              </w:rPr>
              <w:t>一致协商，中标供应商向</w:t>
            </w:r>
            <w:r>
              <w:rPr>
                <w:rFonts w:hint="eastAsia" w:ascii="宋体" w:hAnsi="宋体"/>
                <w:sz w:val="24"/>
                <w:szCs w:val="24"/>
                <w:lang w:val="en-US" w:eastAsia="zh-CN"/>
              </w:rPr>
              <w:t>代理机构</w:t>
            </w:r>
            <w:r>
              <w:rPr>
                <w:rFonts w:hint="eastAsia" w:ascii="宋体" w:hAnsi="宋体"/>
                <w:sz w:val="24"/>
                <w:szCs w:val="24"/>
                <w:lang w:eastAsia="zh-CN"/>
              </w:rPr>
              <w:t>支付招标</w:t>
            </w:r>
            <w:r>
              <w:rPr>
                <w:rFonts w:hint="eastAsia" w:ascii="宋体" w:hAnsi="宋体"/>
                <w:sz w:val="24"/>
                <w:szCs w:val="24"/>
              </w:rPr>
              <w:t>代理</w:t>
            </w:r>
            <w:r>
              <w:rPr>
                <w:rFonts w:hint="eastAsia" w:ascii="宋体" w:hAnsi="宋体"/>
                <w:sz w:val="24"/>
                <w:szCs w:val="24"/>
                <w:lang w:eastAsia="zh-CN"/>
              </w:rPr>
              <w:t>服务</w:t>
            </w:r>
            <w:r>
              <w:rPr>
                <w:rFonts w:hint="eastAsia" w:ascii="宋体" w:hAnsi="宋体"/>
                <w:sz w:val="24"/>
                <w:szCs w:val="24"/>
              </w:rPr>
              <w:t>费用，</w:t>
            </w:r>
            <w:r>
              <w:rPr>
                <w:rFonts w:hint="eastAsia" w:ascii="宋体" w:hAnsi="宋体"/>
                <w:sz w:val="24"/>
                <w:szCs w:val="24"/>
                <w:lang w:eastAsia="zh-CN"/>
              </w:rPr>
              <w:t>招标</w:t>
            </w:r>
            <w:r>
              <w:rPr>
                <w:rFonts w:hint="eastAsia" w:ascii="宋体" w:hAnsi="宋体"/>
                <w:sz w:val="24"/>
                <w:szCs w:val="24"/>
              </w:rPr>
              <w:t>代理</w:t>
            </w:r>
            <w:r>
              <w:rPr>
                <w:rFonts w:hint="eastAsia" w:ascii="宋体" w:hAnsi="宋体"/>
                <w:sz w:val="24"/>
                <w:szCs w:val="24"/>
                <w:lang w:eastAsia="zh-CN"/>
              </w:rPr>
              <w:t>服务</w:t>
            </w:r>
            <w:r>
              <w:rPr>
                <w:rFonts w:hint="eastAsia" w:ascii="宋体" w:hAnsi="宋体"/>
                <w:sz w:val="24"/>
                <w:szCs w:val="24"/>
              </w:rPr>
              <w:t>费</w:t>
            </w:r>
            <w:r>
              <w:rPr>
                <w:rFonts w:hint="eastAsia" w:ascii="宋体" w:hAnsi="宋体"/>
                <w:sz w:val="24"/>
                <w:szCs w:val="24"/>
                <w:lang w:val="en-US" w:eastAsia="zh-CN"/>
              </w:rPr>
              <w:t>：6000.00元</w:t>
            </w:r>
            <w:r>
              <w:rPr>
                <w:rFonts w:hint="eastAsia" w:ascii="宋体" w:hAnsi="宋体"/>
                <w:sz w:val="24"/>
                <w:szCs w:val="24"/>
              </w:rPr>
              <w:t>。</w:t>
            </w:r>
          </w:p>
          <w:p w14:paraId="5B763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收取形式：转账</w:t>
            </w:r>
          </w:p>
          <w:p w14:paraId="421145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账户名称</w:t>
            </w:r>
            <w:r>
              <w:rPr>
                <w:rFonts w:hint="eastAsia" w:ascii="宋体" w:hAnsi="宋体" w:eastAsia="宋体" w:cs="宋体"/>
                <w:sz w:val="24"/>
                <w:szCs w:val="24"/>
                <w:lang w:eastAsia="zh-CN"/>
              </w:rPr>
              <w:t>：</w:t>
            </w:r>
            <w:r>
              <w:rPr>
                <w:rFonts w:hint="eastAsia" w:ascii="宋体" w:hAnsi="宋体" w:eastAsia="宋体" w:cs="宋体"/>
                <w:sz w:val="24"/>
                <w:szCs w:val="24"/>
              </w:rPr>
              <w:t>宁夏泰地招标有限公司</w:t>
            </w:r>
          </w:p>
          <w:p w14:paraId="54E828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lang w:eastAsia="zh-CN"/>
              </w:rPr>
              <w:t>：</w:t>
            </w:r>
            <w:r>
              <w:rPr>
                <w:rFonts w:hint="eastAsia" w:ascii="宋体" w:hAnsi="宋体" w:eastAsia="宋体" w:cs="宋体"/>
                <w:sz w:val="24"/>
                <w:szCs w:val="24"/>
              </w:rPr>
              <w:t>石嘴山银行股份有限公司银川分行</w:t>
            </w:r>
          </w:p>
          <w:p w14:paraId="5C18DF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账号：6401000105100006981</w:t>
            </w:r>
          </w:p>
          <w:p w14:paraId="0E9E0B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收取时间：</w:t>
            </w:r>
            <w:r>
              <w:rPr>
                <w:rFonts w:hint="eastAsia" w:ascii="宋体" w:hAnsi="宋体" w:eastAsia="宋体" w:cs="宋体"/>
                <w:color w:val="auto"/>
                <w:sz w:val="24"/>
                <w:szCs w:val="24"/>
                <w:lang w:val="en-US" w:eastAsia="zh-CN"/>
              </w:rPr>
              <w:t>中标后3个工作日内</w:t>
            </w:r>
          </w:p>
        </w:tc>
      </w:tr>
      <w:tr w14:paraId="65F65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10" w:type="dxa"/>
            <w:vAlign w:val="center"/>
          </w:tcPr>
          <w:p w14:paraId="028208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9038" w:type="dxa"/>
            <w:vAlign w:val="center"/>
          </w:tcPr>
          <w:p w14:paraId="0D1849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针对同一采购程序环节的质疑次数及形式：</w:t>
            </w:r>
          </w:p>
          <w:p w14:paraId="1CE4BD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一次性提出</w:t>
            </w:r>
          </w:p>
          <w:p w14:paraId="65F02C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□多次提出</w:t>
            </w:r>
          </w:p>
          <w:p w14:paraId="71B6A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已报名并领取了采购文件的投标单位，须在202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09</w:t>
            </w:r>
            <w:r>
              <w:rPr>
                <w:rFonts w:hint="eastAsia" w:ascii="宋体" w:hAnsi="宋体" w:eastAsia="宋体" w:cs="宋体"/>
                <w:sz w:val="24"/>
                <w:szCs w:val="24"/>
              </w:rPr>
              <w:t>日下午</w:t>
            </w:r>
            <w:r>
              <w:rPr>
                <w:rFonts w:hint="eastAsia" w:ascii="宋体" w:hAnsi="宋体" w:cs="宋体"/>
                <w:sz w:val="24"/>
                <w:szCs w:val="24"/>
                <w:lang w:val="en-US" w:eastAsia="zh-CN"/>
              </w:rPr>
              <w:t>17</w:t>
            </w:r>
            <w:r>
              <w:rPr>
                <w:rFonts w:hint="eastAsia" w:ascii="宋体" w:hAnsi="宋体" w:eastAsia="宋体" w:cs="宋体"/>
                <w:sz w:val="24"/>
                <w:szCs w:val="24"/>
              </w:rPr>
              <w:t>:00时前（过期不予接收）将阅读采购文件后所提出的询问或质疑以书面形式提交给招标代理机构。未按规定时间提交的,不再另行回复任何问题，并不予接收任何以书面形式提出的《询问函》或《质疑函》。</w:t>
            </w:r>
          </w:p>
          <w:p w14:paraId="180D2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招标人、代理机构对投标单位书面提出的询问或质疑进行书面回复。</w:t>
            </w:r>
          </w:p>
          <w:p w14:paraId="5D6A2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质疑接收单位：宁夏泰地招标有限公司</w:t>
            </w:r>
          </w:p>
          <w:p w14:paraId="7F65D4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联系电话：0951-5127788</w:t>
            </w:r>
          </w:p>
          <w:p w14:paraId="0CA553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    址：银川市金凤区尹家渠北街70号鑫业大厦16楼</w:t>
            </w:r>
          </w:p>
        </w:tc>
      </w:tr>
      <w:tr w14:paraId="7BCC0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10" w:type="dxa"/>
            <w:vAlign w:val="center"/>
          </w:tcPr>
          <w:p w14:paraId="520641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9038" w:type="dxa"/>
            <w:vAlign w:val="center"/>
          </w:tcPr>
          <w:p w14:paraId="7B098C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合同签订：</w:t>
            </w:r>
            <w:r>
              <w:rPr>
                <w:rFonts w:hint="eastAsia" w:ascii="宋体" w:hAnsi="宋体" w:eastAsia="宋体" w:cs="宋体"/>
                <w:sz w:val="24"/>
                <w:szCs w:val="24"/>
                <w:lang w:val="en-US" w:eastAsia="zh-CN"/>
              </w:rPr>
              <w:t>采购人应当自中标通知书发出之日起30日内，按照招标文件和中标人投标文件的规定，与中标人签订合同。</w:t>
            </w:r>
          </w:p>
        </w:tc>
      </w:tr>
      <w:tr w14:paraId="1E036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9" w:hRule="atLeast"/>
          <w:jc w:val="center"/>
        </w:trPr>
        <w:tc>
          <w:tcPr>
            <w:tcW w:w="9748" w:type="dxa"/>
            <w:gridSpan w:val="2"/>
            <w:tcBorders>
              <w:top w:val="single" w:color="auto" w:sz="12" w:space="0"/>
              <w:left w:val="single" w:color="auto" w:sz="12" w:space="0"/>
              <w:bottom w:val="single" w:color="auto" w:sz="12" w:space="0"/>
              <w:right w:val="single" w:color="auto" w:sz="12" w:space="0"/>
            </w:tcBorders>
            <w:vAlign w:val="center"/>
          </w:tcPr>
          <w:p w14:paraId="7F3013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其他补充事项</w:t>
            </w:r>
            <w:r>
              <w:rPr>
                <w:rFonts w:hint="eastAsia" w:ascii="宋体" w:hAnsi="宋体" w:eastAsia="宋体" w:cs="宋体"/>
                <w:b/>
                <w:bCs/>
                <w:sz w:val="24"/>
                <w:szCs w:val="24"/>
              </w:rPr>
              <w:t>：</w:t>
            </w:r>
          </w:p>
        </w:tc>
      </w:tr>
      <w:tr w14:paraId="6AF1A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 w:hRule="atLeast"/>
          <w:jc w:val="center"/>
        </w:trPr>
        <w:tc>
          <w:tcPr>
            <w:tcW w:w="710" w:type="dxa"/>
            <w:vAlign w:val="center"/>
          </w:tcPr>
          <w:p w14:paraId="4971F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38" w:type="dxa"/>
            <w:vAlign w:val="center"/>
          </w:tcPr>
          <w:p w14:paraId="060DBF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FF0000"/>
                <w:sz w:val="24"/>
                <w:szCs w:val="24"/>
              </w:rPr>
            </w:pPr>
            <w:r>
              <w:rPr>
                <w:rFonts w:hint="eastAsia" w:ascii="宋体" w:hAnsi="宋体" w:eastAsia="宋体" w:cs="宋体"/>
                <w:b/>
                <w:bCs/>
                <w:color w:val="auto"/>
                <w:sz w:val="24"/>
                <w:szCs w:val="24"/>
                <w:lang w:val="en-US" w:eastAsia="zh-CN"/>
              </w:rPr>
              <w:t>项目所属行业为：</w:t>
            </w:r>
            <w:r>
              <w:rPr>
                <w:rFonts w:hint="eastAsia" w:ascii="宋体" w:hAnsi="宋体" w:cs="宋体"/>
                <w:color w:val="auto"/>
                <w:sz w:val="24"/>
                <w:highlight w:val="none"/>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5F36D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 w:hRule="atLeast"/>
          <w:jc w:val="center"/>
        </w:trPr>
        <w:tc>
          <w:tcPr>
            <w:tcW w:w="710" w:type="dxa"/>
            <w:vAlign w:val="center"/>
          </w:tcPr>
          <w:p w14:paraId="096DB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038" w:type="dxa"/>
            <w:vAlign w:val="center"/>
          </w:tcPr>
          <w:p w14:paraId="4C3E92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供应商应提交的其他文件：</w:t>
            </w:r>
          </w:p>
          <w:p w14:paraId="04E029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（1）纸质投标文件：</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lang w:val="en-US" w:eastAsia="zh-CN"/>
              </w:rPr>
              <w:t>份，正本</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lang w:val="en-US" w:eastAsia="zh-CN"/>
              </w:rPr>
              <w:t>份，副本</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lang w:val="en-US" w:eastAsia="zh-CN"/>
              </w:rPr>
              <w:t>份；电子版投标文件：电子U盘1个（含Word版及加盖公章投标文件PDF版）。</w:t>
            </w:r>
          </w:p>
          <w:p w14:paraId="048690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（2）纸质投标文件和电子版投标文件密封要求：</w:t>
            </w:r>
          </w:p>
          <w:p w14:paraId="393BF3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注明招标公告中指明的项目名称、项目编号、标段（如有）、供应商名称和“在（开标时间）之前不得启封”的字样，并在封口处加盖供应商公章，或由法定代表人或委托代理人签字。</w:t>
            </w:r>
          </w:p>
        </w:tc>
      </w:tr>
    </w:tbl>
    <w:p w14:paraId="518BA278">
      <w:pPr>
        <w:rPr>
          <w:rFonts w:hint="eastAsia" w:ascii="宋体" w:hAnsi="宋体" w:eastAsia="宋体" w:cs="宋体"/>
          <w:sz w:val="36"/>
          <w:szCs w:val="36"/>
        </w:rPr>
      </w:pPr>
      <w:r>
        <w:rPr>
          <w:rFonts w:hint="eastAsia" w:ascii="宋体" w:hAnsi="宋体" w:eastAsia="宋体" w:cs="宋体"/>
          <w:sz w:val="36"/>
          <w:szCs w:val="36"/>
        </w:rPr>
        <w:br w:type="page"/>
      </w:r>
    </w:p>
    <w:p w14:paraId="7F06624A">
      <w:pPr>
        <w:pStyle w:val="2"/>
        <w:jc w:val="center"/>
        <w:rPr>
          <w:rFonts w:hint="eastAsia" w:ascii="宋体" w:hAnsi="宋体" w:eastAsia="宋体" w:cs="宋体"/>
          <w:sz w:val="36"/>
          <w:szCs w:val="36"/>
        </w:rPr>
      </w:pPr>
      <w:bookmarkStart w:id="2" w:name="_Toc4960"/>
      <w:r>
        <w:rPr>
          <w:rFonts w:hint="eastAsia" w:ascii="宋体" w:hAnsi="宋体" w:eastAsia="宋体" w:cs="宋体"/>
          <w:sz w:val="36"/>
          <w:szCs w:val="36"/>
        </w:rPr>
        <w:t>第三章 供应商须知</w:t>
      </w:r>
      <w:bookmarkEnd w:id="2"/>
      <w:bookmarkStart w:id="3" w:name="_Toc515647757"/>
      <w:bookmarkStart w:id="4" w:name="_Toc216582805"/>
      <w:bookmarkStart w:id="5" w:name="_Toc520356143"/>
      <w:bookmarkStart w:id="6" w:name="_Toc2582263"/>
      <w:bookmarkStart w:id="7" w:name="_Toc532473449"/>
      <w:bookmarkStart w:id="8" w:name="_Toc21015"/>
      <w:bookmarkStart w:id="9" w:name="_Toc21215"/>
    </w:p>
    <w:bookmarkEnd w:id="3"/>
    <w:bookmarkEnd w:id="4"/>
    <w:bookmarkEnd w:id="5"/>
    <w:p w14:paraId="30FC19BF">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（一）总则</w:t>
      </w:r>
      <w:bookmarkEnd w:id="6"/>
      <w:bookmarkEnd w:id="7"/>
      <w:bookmarkEnd w:id="8"/>
      <w:bookmarkEnd w:id="9"/>
    </w:p>
    <w:p w14:paraId="095E0A5D">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10" w:name="_Toc532473450"/>
      <w:bookmarkStart w:id="11" w:name="_Toc32623"/>
      <w:bookmarkStart w:id="12" w:name="_Toc32189"/>
      <w:bookmarkStart w:id="13" w:name="_Toc520356144"/>
      <w:bookmarkStart w:id="14" w:name="_Toc2582264"/>
      <w:bookmarkStart w:id="15" w:name="_Toc515647758"/>
      <w:r>
        <w:rPr>
          <w:rFonts w:hint="eastAsia" w:ascii="宋体" w:hAnsi="宋体" w:eastAsia="宋体" w:cs="宋体"/>
          <w:sz w:val="24"/>
          <w:szCs w:val="24"/>
          <w:u w:val="none"/>
        </w:rPr>
        <w:t>1.采购人、采购代理机构及</w:t>
      </w:r>
      <w:bookmarkEnd w:id="10"/>
      <w:bookmarkEnd w:id="11"/>
      <w:bookmarkEnd w:id="12"/>
      <w:bookmarkEnd w:id="13"/>
      <w:bookmarkEnd w:id="14"/>
      <w:bookmarkEnd w:id="15"/>
      <w:r>
        <w:rPr>
          <w:rFonts w:hint="eastAsia" w:ascii="宋体" w:hAnsi="宋体" w:eastAsia="宋体" w:cs="宋体"/>
          <w:sz w:val="24"/>
          <w:szCs w:val="24"/>
          <w:u w:val="none"/>
          <w:lang w:val="en-US" w:eastAsia="zh-CN"/>
        </w:rPr>
        <w:t>投标</w:t>
      </w:r>
      <w:r>
        <w:rPr>
          <w:rFonts w:hint="eastAsia" w:ascii="宋体" w:hAnsi="宋体" w:eastAsia="宋体" w:cs="宋体"/>
          <w:sz w:val="24"/>
          <w:szCs w:val="24"/>
          <w:u w:val="none"/>
        </w:rPr>
        <w:t>供应商</w:t>
      </w:r>
    </w:p>
    <w:p w14:paraId="13CAA281">
      <w:pPr>
        <w:keepNext w:val="0"/>
        <w:keepLines w:val="0"/>
        <w:pageBreakBefore w:val="0"/>
        <w:widowControl w:val="0"/>
        <w:tabs>
          <w:tab w:val="left" w:pos="0"/>
        </w:tabs>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1.1 采购人：是指依法进行政府采购的国家机关、事业单位、团体组织。</w:t>
      </w:r>
    </w:p>
    <w:p w14:paraId="3C78BCF1">
      <w:pPr>
        <w:keepNext w:val="0"/>
        <w:keepLines w:val="0"/>
        <w:pageBreakBefore w:val="0"/>
        <w:widowControl w:val="0"/>
        <w:tabs>
          <w:tab w:val="left" w:pos="142"/>
        </w:tabs>
        <w:kinsoku/>
        <w:wordWrap/>
        <w:overflowPunct/>
        <w:topLinePunct w:val="0"/>
        <w:bidi w:val="0"/>
        <w:snapToGrid/>
        <w:spacing w:line="360" w:lineRule="auto"/>
        <w:ind w:left="708" w:hanging="708" w:hangingChars="295"/>
        <w:jc w:val="both"/>
        <w:textAlignment w:val="auto"/>
        <w:rPr>
          <w:rFonts w:hint="eastAsia" w:ascii="宋体" w:hAnsi="宋体" w:eastAsia="宋体" w:cs="宋体"/>
          <w:sz w:val="24"/>
          <w:szCs w:val="24"/>
        </w:rPr>
      </w:pPr>
      <w:r>
        <w:rPr>
          <w:rFonts w:hint="eastAsia" w:ascii="宋体" w:hAnsi="宋体" w:eastAsia="宋体" w:cs="宋体"/>
          <w:sz w:val="24"/>
          <w:szCs w:val="24"/>
        </w:rPr>
        <w:t>1.2 采购代理机构：是指集中采购机构或从事采购代理业务的社会中介机</w:t>
      </w:r>
    </w:p>
    <w:p w14:paraId="0D1C261E">
      <w:pPr>
        <w:keepNext w:val="0"/>
        <w:keepLines w:val="0"/>
        <w:pageBreakBefore w:val="0"/>
        <w:widowControl w:val="0"/>
        <w:tabs>
          <w:tab w:val="left" w:pos="142"/>
        </w:tabs>
        <w:kinsoku/>
        <w:wordWrap/>
        <w:overflowPunct/>
        <w:topLinePunct w:val="0"/>
        <w:bidi w:val="0"/>
        <w:snapToGrid/>
        <w:spacing w:line="360" w:lineRule="auto"/>
        <w:ind w:left="708" w:hanging="708" w:hangingChars="295"/>
        <w:jc w:val="both"/>
        <w:textAlignment w:val="auto"/>
        <w:rPr>
          <w:rFonts w:hint="eastAsia" w:ascii="宋体" w:hAnsi="宋体" w:eastAsia="宋体" w:cs="宋体"/>
          <w:sz w:val="24"/>
          <w:szCs w:val="24"/>
        </w:rPr>
      </w:pPr>
      <w:r>
        <w:rPr>
          <w:rFonts w:hint="eastAsia" w:ascii="宋体" w:hAnsi="宋体" w:eastAsia="宋体" w:cs="宋体"/>
          <w:sz w:val="24"/>
          <w:szCs w:val="24"/>
        </w:rPr>
        <w:t>构。</w:t>
      </w:r>
    </w:p>
    <w:p w14:paraId="75FB26F0">
      <w:pPr>
        <w:keepNext w:val="0"/>
        <w:keepLines w:val="0"/>
        <w:pageBreakBefore w:val="0"/>
        <w:widowControl w:val="0"/>
        <w:tabs>
          <w:tab w:val="left" w:pos="142"/>
        </w:tabs>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供应商：是指响应</w:t>
      </w:r>
      <w:r>
        <w:rPr>
          <w:rFonts w:hint="eastAsia" w:ascii="宋体" w:hAnsi="宋体" w:eastAsia="宋体" w:cs="宋体"/>
          <w:sz w:val="24"/>
          <w:szCs w:val="24"/>
          <w:lang w:val="en-US" w:eastAsia="zh-CN"/>
        </w:rPr>
        <w:t>招标、参加投标竞争</w:t>
      </w:r>
      <w:r>
        <w:rPr>
          <w:rFonts w:hint="eastAsia" w:ascii="宋体" w:hAnsi="宋体" w:eastAsia="宋体" w:cs="宋体"/>
          <w:sz w:val="24"/>
          <w:szCs w:val="24"/>
        </w:rPr>
        <w:t>的法人、非法人组织或者自然人。潜在</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供应商：以</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文件规定的方式获取本项目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文件的法人、非法人组织或者自然人。</w:t>
      </w:r>
    </w:p>
    <w:p w14:paraId="634BBC8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eastAsia="宋体" w:cs="宋体"/>
          <w:sz w:val="24"/>
          <w:szCs w:val="24"/>
          <w:lang w:val="en-US" w:eastAsia="zh-CN"/>
        </w:rPr>
        <w:t>投标供应商须满足以下条件：</w:t>
      </w:r>
    </w:p>
    <w:p w14:paraId="206EA69B">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1.4.1 具备《中华人民共和国政府采购法》第</w:t>
      </w:r>
      <w:r>
        <w:rPr>
          <w:rFonts w:hint="eastAsia" w:ascii="宋体" w:hAnsi="宋体" w:eastAsia="宋体" w:cs="宋体"/>
          <w:sz w:val="24"/>
          <w:szCs w:val="24"/>
          <w:lang w:val="en-US" w:eastAsia="zh-CN"/>
        </w:rPr>
        <w:t>二十一条、第</w:t>
      </w:r>
      <w:r>
        <w:rPr>
          <w:rFonts w:hint="eastAsia" w:ascii="宋体" w:hAnsi="宋体" w:eastAsia="宋体" w:cs="宋体"/>
          <w:sz w:val="24"/>
          <w:szCs w:val="24"/>
        </w:rPr>
        <w:t>二十二条关于供应商条件的规定。</w:t>
      </w:r>
    </w:p>
    <w:p w14:paraId="61DB8A34">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1.4.2 以</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文件规定的方式获得了本项目的</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p>
    <w:p w14:paraId="1A182587">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1.4.3 符合本项目合格供应商的其他资格要求</w:t>
      </w:r>
    </w:p>
    <w:p w14:paraId="7F1B6CB5">
      <w:pPr>
        <w:keepNext w:val="0"/>
        <w:keepLines w:val="0"/>
        <w:pageBreakBefore w:val="0"/>
        <w:widowControl w:val="0"/>
        <w:tabs>
          <w:tab w:val="left" w:pos="142"/>
        </w:tabs>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1.4.4 </w:t>
      </w:r>
      <w:r>
        <w:rPr>
          <w:rFonts w:hint="eastAsia" w:ascii="宋体" w:hAnsi="宋体" w:eastAsia="宋体" w:cs="宋体"/>
          <w:sz w:val="24"/>
          <w:szCs w:val="24"/>
        </w:rPr>
        <w:t>若本项目专门面向中小企业采购的，如供应商所</w:t>
      </w:r>
      <w:r>
        <w:rPr>
          <w:rFonts w:hint="eastAsia" w:ascii="宋体" w:hAnsi="宋体" w:eastAsia="宋体" w:cs="宋体"/>
          <w:sz w:val="24"/>
          <w:szCs w:val="24"/>
          <w:lang w:val="en-US" w:eastAsia="zh-CN"/>
        </w:rPr>
        <w:t>投产品</w:t>
      </w:r>
      <w:r>
        <w:rPr>
          <w:rFonts w:hint="eastAsia" w:ascii="宋体" w:hAnsi="宋体" w:eastAsia="宋体" w:cs="宋体"/>
          <w:sz w:val="24"/>
          <w:szCs w:val="24"/>
        </w:rPr>
        <w:t>为非中小企业</w:t>
      </w:r>
      <w:r>
        <w:rPr>
          <w:rFonts w:hint="eastAsia" w:ascii="宋体" w:hAnsi="宋体" w:eastAsia="宋体" w:cs="宋体"/>
          <w:sz w:val="24"/>
          <w:szCs w:val="24"/>
          <w:lang w:val="en-US" w:eastAsia="zh-CN"/>
        </w:rPr>
        <w:t>制造</w:t>
      </w:r>
      <w:r>
        <w:rPr>
          <w:rFonts w:hint="eastAsia" w:ascii="宋体" w:hAnsi="宋体" w:eastAsia="宋体" w:cs="宋体"/>
          <w:sz w:val="24"/>
          <w:szCs w:val="24"/>
        </w:rPr>
        <w:t>，其</w:t>
      </w:r>
      <w:r>
        <w:rPr>
          <w:rFonts w:hint="eastAsia" w:ascii="宋体" w:hAnsi="宋体" w:eastAsia="宋体" w:cs="宋体"/>
          <w:sz w:val="24"/>
          <w:szCs w:val="24"/>
          <w:lang w:val="en-US" w:eastAsia="zh-CN"/>
        </w:rPr>
        <w:t>投标</w:t>
      </w:r>
      <w:r>
        <w:rPr>
          <w:rFonts w:hint="eastAsia" w:ascii="宋体" w:hAnsi="宋体" w:eastAsia="宋体" w:cs="宋体"/>
          <w:sz w:val="24"/>
          <w:szCs w:val="24"/>
        </w:rPr>
        <w:t>将被认定为</w:t>
      </w:r>
      <w:r>
        <w:rPr>
          <w:rFonts w:hint="eastAsia" w:ascii="宋体" w:hAnsi="宋体" w:eastAsia="宋体" w:cs="宋体"/>
          <w:sz w:val="24"/>
          <w:szCs w:val="24"/>
          <w:lang w:val="en-US" w:eastAsia="zh-CN"/>
        </w:rPr>
        <w:t>投标</w:t>
      </w:r>
      <w:r>
        <w:rPr>
          <w:rFonts w:hint="eastAsia" w:ascii="宋体" w:hAnsi="宋体" w:eastAsia="宋体" w:cs="宋体"/>
          <w:sz w:val="24"/>
          <w:szCs w:val="24"/>
        </w:rPr>
        <w:t>无效。</w:t>
      </w:r>
    </w:p>
    <w:p w14:paraId="6DB64976">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1.5 如本项目允许联合体投标，对联合体规定如下：</w:t>
      </w:r>
    </w:p>
    <w:p w14:paraId="0B7CAED6">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1.5.1 两个及以上供应商可以组成一个响应联合体，以一个供应商的身份</w:t>
      </w:r>
    </w:p>
    <w:p w14:paraId="231674D5">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投标。</w:t>
      </w:r>
    </w:p>
    <w:p w14:paraId="11886602">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1.5.2 联合体各方均应符合本须知1.4.1的规定。</w:t>
      </w:r>
    </w:p>
    <w:p w14:paraId="48D2795A">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1.5.3 </w:t>
      </w:r>
      <w:r>
        <w:rPr>
          <w:rFonts w:hint="eastAsia" w:ascii="宋体" w:hAnsi="宋体" w:eastAsia="宋体" w:cs="宋体"/>
          <w:sz w:val="24"/>
          <w:szCs w:val="24"/>
          <w:lang w:val="en-US" w:eastAsia="zh-CN"/>
        </w:rPr>
        <w:t>采购人根据采购项目对投标供应商的特殊要求，联合体中至少应当有一方符合相关规定。</w:t>
      </w:r>
    </w:p>
    <w:p w14:paraId="053B8431">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1.5.4 联合体各方应签订共同</w:t>
      </w:r>
      <w:r>
        <w:rPr>
          <w:rFonts w:hint="eastAsia" w:ascii="宋体" w:hAnsi="宋体" w:eastAsia="宋体" w:cs="宋体"/>
          <w:sz w:val="24"/>
          <w:szCs w:val="24"/>
          <w:lang w:val="en-US" w:eastAsia="zh-CN"/>
        </w:rPr>
        <w:t>投标</w:t>
      </w:r>
      <w:r>
        <w:rPr>
          <w:rFonts w:hint="eastAsia" w:ascii="宋体" w:hAnsi="宋体" w:eastAsia="宋体" w:cs="宋体"/>
          <w:sz w:val="24"/>
          <w:szCs w:val="24"/>
        </w:rPr>
        <w:t>协议，明确约定联合体各方承担的工作和相应的责任，并将共同响应协议作为</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文件的内容提交。</w:t>
      </w:r>
    </w:p>
    <w:p w14:paraId="23D5088E">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1.5.5 大中型企业、其他自然人、法人或者非法人组织与小型、微型企业组成联合体共同参加的，共同</w:t>
      </w:r>
      <w:r>
        <w:rPr>
          <w:rFonts w:hint="eastAsia" w:ascii="宋体" w:hAnsi="宋体" w:eastAsia="宋体" w:cs="宋体"/>
          <w:sz w:val="24"/>
          <w:szCs w:val="24"/>
          <w:lang w:val="en-US" w:eastAsia="zh-CN"/>
        </w:rPr>
        <w:t>投标</w:t>
      </w:r>
      <w:r>
        <w:rPr>
          <w:rFonts w:hint="eastAsia" w:ascii="宋体" w:hAnsi="宋体" w:eastAsia="宋体" w:cs="宋体"/>
          <w:sz w:val="24"/>
          <w:szCs w:val="24"/>
        </w:rPr>
        <w:t>协议中应写明小型、微型企业的协议合同金额占到共同</w:t>
      </w:r>
      <w:r>
        <w:rPr>
          <w:rFonts w:hint="eastAsia" w:ascii="宋体" w:hAnsi="宋体" w:eastAsia="宋体" w:cs="宋体"/>
          <w:sz w:val="24"/>
          <w:szCs w:val="24"/>
          <w:lang w:val="en-US" w:eastAsia="zh-CN"/>
        </w:rPr>
        <w:t>投标</w:t>
      </w:r>
      <w:r>
        <w:rPr>
          <w:rFonts w:hint="eastAsia" w:ascii="宋体" w:hAnsi="宋体" w:eastAsia="宋体" w:cs="宋体"/>
          <w:sz w:val="24"/>
          <w:szCs w:val="24"/>
        </w:rPr>
        <w:t>协议投标总金额的比例。</w:t>
      </w:r>
    </w:p>
    <w:p w14:paraId="77C14141">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1.5.6 以联合体形式参加政府采购活动的，联合体各方不得再单独参加或者与其他供应商另外组成联合体参加本项目同一合同项下的</w:t>
      </w:r>
      <w:r>
        <w:rPr>
          <w:rFonts w:hint="eastAsia" w:ascii="宋体" w:hAnsi="宋体" w:eastAsia="宋体" w:cs="宋体"/>
          <w:sz w:val="24"/>
          <w:szCs w:val="24"/>
          <w:lang w:val="en-US" w:eastAsia="zh-CN"/>
        </w:rPr>
        <w:t>投标</w:t>
      </w:r>
      <w:r>
        <w:rPr>
          <w:rFonts w:hint="eastAsia" w:ascii="宋体" w:hAnsi="宋体" w:eastAsia="宋体" w:cs="宋体"/>
          <w:sz w:val="24"/>
          <w:szCs w:val="24"/>
        </w:rPr>
        <w:t>，否则相关</w:t>
      </w:r>
      <w:r>
        <w:rPr>
          <w:rFonts w:hint="eastAsia" w:ascii="宋体" w:hAnsi="宋体" w:eastAsia="宋体" w:cs="宋体"/>
          <w:sz w:val="24"/>
          <w:szCs w:val="24"/>
          <w:lang w:val="en-US" w:eastAsia="zh-CN"/>
        </w:rPr>
        <w:t>投标</w:t>
      </w:r>
      <w:r>
        <w:rPr>
          <w:rFonts w:hint="eastAsia" w:ascii="宋体" w:hAnsi="宋体" w:eastAsia="宋体" w:cs="宋体"/>
          <w:sz w:val="24"/>
          <w:szCs w:val="24"/>
        </w:rPr>
        <w:t>将被认定为</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无效</w:t>
      </w:r>
      <w:r>
        <w:rPr>
          <w:rFonts w:hint="eastAsia" w:ascii="宋体" w:hAnsi="宋体" w:eastAsia="宋体" w:cs="宋体"/>
          <w:sz w:val="24"/>
          <w:szCs w:val="24"/>
        </w:rPr>
        <w:t>。</w:t>
      </w:r>
    </w:p>
    <w:p w14:paraId="78B84E2C">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1.6 单位负责人为同一人或者存在直接控股、管理关系的不同供应商参与本项目同一合同项下的</w:t>
      </w:r>
      <w:r>
        <w:rPr>
          <w:rFonts w:hint="eastAsia" w:ascii="宋体" w:hAnsi="宋体" w:eastAsia="宋体" w:cs="宋体"/>
          <w:sz w:val="24"/>
          <w:szCs w:val="24"/>
          <w:lang w:val="en-US" w:eastAsia="zh-CN"/>
        </w:rPr>
        <w:t>投标</w:t>
      </w:r>
      <w:r>
        <w:rPr>
          <w:rFonts w:hint="eastAsia" w:ascii="宋体" w:hAnsi="宋体" w:eastAsia="宋体" w:cs="宋体"/>
          <w:sz w:val="24"/>
          <w:szCs w:val="24"/>
        </w:rPr>
        <w:t>的，其相关</w:t>
      </w:r>
      <w:r>
        <w:rPr>
          <w:rFonts w:hint="eastAsia" w:ascii="宋体" w:hAnsi="宋体" w:eastAsia="宋体" w:cs="宋体"/>
          <w:sz w:val="24"/>
          <w:szCs w:val="24"/>
          <w:lang w:val="en-US" w:eastAsia="zh-CN"/>
        </w:rPr>
        <w:t>投标</w:t>
      </w:r>
      <w:r>
        <w:rPr>
          <w:rFonts w:hint="eastAsia" w:ascii="宋体" w:hAnsi="宋体" w:eastAsia="宋体" w:cs="宋体"/>
          <w:sz w:val="24"/>
          <w:szCs w:val="24"/>
        </w:rPr>
        <w:t>将被认定为</w:t>
      </w:r>
      <w:r>
        <w:rPr>
          <w:rFonts w:hint="eastAsia" w:ascii="宋体" w:hAnsi="宋体" w:eastAsia="宋体" w:cs="宋体"/>
          <w:sz w:val="24"/>
          <w:szCs w:val="24"/>
          <w:lang w:val="en-US" w:eastAsia="zh-CN"/>
        </w:rPr>
        <w:t>投标</w:t>
      </w:r>
      <w:r>
        <w:rPr>
          <w:rFonts w:hint="eastAsia" w:ascii="宋体" w:hAnsi="宋体" w:eastAsia="宋体" w:cs="宋体"/>
          <w:sz w:val="24"/>
          <w:szCs w:val="24"/>
        </w:rPr>
        <w:t>无效。</w:t>
      </w:r>
    </w:p>
    <w:p w14:paraId="397F3A97">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1.7 为本项目提供过整体设计、规范编制或者项目管理、监理、检测等服务的供应商，不得再参加本项目上述服务以外的其他采购活动。否则其响应将被认定为</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无效</w:t>
      </w:r>
      <w:r>
        <w:rPr>
          <w:rFonts w:hint="eastAsia" w:ascii="宋体" w:hAnsi="宋体" w:eastAsia="宋体" w:cs="宋体"/>
          <w:sz w:val="24"/>
          <w:szCs w:val="24"/>
        </w:rPr>
        <w:t>。</w:t>
      </w:r>
    </w:p>
    <w:p w14:paraId="135D06F4">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其他投标无效情形：详见供应商须知前附表。</w:t>
      </w:r>
    </w:p>
    <w:p w14:paraId="6D451B0F">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在政府采购活动中，采购人员及相关人员与供应商有下列利害关系之一的，应当回避：</w:t>
      </w:r>
    </w:p>
    <w:p w14:paraId="235096A1">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.1 参加采购活动前3年内与供应商存在劳动关系。</w:t>
      </w:r>
    </w:p>
    <w:p w14:paraId="6A7AC3A0">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.2 参加采购活动前3年内担任供应商的董事、监事。</w:t>
      </w:r>
    </w:p>
    <w:p w14:paraId="63AA519A">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.3 参加采购活动前3年内是供应商的控股股东或者实际控制人。</w:t>
      </w:r>
    </w:p>
    <w:p w14:paraId="0964E020">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.4 与供应商的法定代表人或者负责人有夫妻、直系血亲、三代以内旁系血亲或者近姻亲关系。</w:t>
      </w:r>
    </w:p>
    <w:p w14:paraId="4A2BFA10">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.5 与供应商有其他可能影响政府采购活动公平、公正进行的关系。</w:t>
      </w:r>
    </w:p>
    <w:p w14:paraId="52832E5A">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10E475">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16" w:name="_Toc5286"/>
      <w:bookmarkStart w:id="17" w:name="_Toc12139"/>
      <w:bookmarkStart w:id="18" w:name="_Toc532473451"/>
      <w:bookmarkStart w:id="19" w:name="_Toc515647759"/>
      <w:bookmarkStart w:id="20" w:name="_Toc2582265"/>
      <w:r>
        <w:rPr>
          <w:rFonts w:hint="eastAsia" w:ascii="宋体" w:hAnsi="宋体" w:eastAsia="宋体" w:cs="宋体"/>
          <w:sz w:val="24"/>
          <w:szCs w:val="24"/>
          <w:u w:val="none"/>
        </w:rPr>
        <w:t>2.资金来源</w:t>
      </w:r>
      <w:bookmarkEnd w:id="16"/>
      <w:bookmarkEnd w:id="17"/>
      <w:bookmarkEnd w:id="18"/>
      <w:bookmarkEnd w:id="19"/>
      <w:bookmarkEnd w:id="20"/>
    </w:p>
    <w:p w14:paraId="4474D89B">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2.1 本项目的采购人已获得足以支付本次</w:t>
      </w:r>
      <w:r>
        <w:rPr>
          <w:rFonts w:hint="eastAsia" w:ascii="宋体" w:hAnsi="宋体" w:eastAsia="宋体" w:cs="宋体"/>
          <w:sz w:val="24"/>
          <w:szCs w:val="24"/>
          <w:lang w:val="en-US" w:eastAsia="zh-CN"/>
        </w:rPr>
        <w:t>招标</w:t>
      </w:r>
      <w:r>
        <w:rPr>
          <w:rFonts w:hint="eastAsia" w:ascii="宋体" w:hAnsi="宋体" w:eastAsia="宋体" w:cs="宋体"/>
          <w:sz w:val="24"/>
          <w:szCs w:val="24"/>
        </w:rPr>
        <w:t>后所签订的合同项下的资金。</w:t>
      </w:r>
    </w:p>
    <w:p w14:paraId="58547CCA">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 投标供应商报价超过招标文件规定的预算金额或者最高限价的， 其投标将被认定为投标无效。</w:t>
      </w:r>
    </w:p>
    <w:p w14:paraId="3AA70AD6">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21" w:name="_Toc520356145"/>
      <w:bookmarkStart w:id="22" w:name="_Toc2582266"/>
      <w:bookmarkStart w:id="23" w:name="_Toc515647760"/>
      <w:bookmarkStart w:id="24" w:name="_Toc20526"/>
      <w:bookmarkStart w:id="25" w:name="_Toc532473452"/>
      <w:bookmarkStart w:id="26" w:name="_Toc15936"/>
      <w:r>
        <w:rPr>
          <w:rFonts w:hint="eastAsia" w:ascii="宋体" w:hAnsi="宋体" w:eastAsia="宋体" w:cs="宋体"/>
          <w:sz w:val="24"/>
          <w:szCs w:val="24"/>
          <w:u w:val="none"/>
        </w:rPr>
        <w:t>3.投标费用</w:t>
      </w:r>
      <w:bookmarkEnd w:id="21"/>
      <w:bookmarkEnd w:id="22"/>
      <w:bookmarkEnd w:id="23"/>
      <w:bookmarkEnd w:id="24"/>
      <w:bookmarkEnd w:id="25"/>
      <w:bookmarkEnd w:id="26"/>
    </w:p>
    <w:p w14:paraId="52A2F06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不论结果如何，</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供应商应承担所有与</w:t>
      </w:r>
      <w:r>
        <w:rPr>
          <w:rFonts w:hint="eastAsia" w:ascii="宋体" w:hAnsi="宋体" w:eastAsia="宋体" w:cs="宋体"/>
          <w:sz w:val="24"/>
          <w:szCs w:val="24"/>
          <w:lang w:val="en-US" w:eastAsia="zh-CN"/>
        </w:rPr>
        <w:t>投标</w:t>
      </w:r>
      <w:r>
        <w:rPr>
          <w:rFonts w:hint="eastAsia" w:ascii="宋体" w:hAnsi="宋体" w:eastAsia="宋体" w:cs="宋体"/>
          <w:sz w:val="24"/>
          <w:szCs w:val="24"/>
        </w:rPr>
        <w:t>有关的费用。</w:t>
      </w:r>
    </w:p>
    <w:p w14:paraId="2045602B">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rPr>
      </w:pPr>
      <w:bookmarkStart w:id="27" w:name="_Toc216582806"/>
      <w:bookmarkStart w:id="28" w:name="_Toc21566"/>
      <w:bookmarkStart w:id="29" w:name="_Toc2582268"/>
      <w:bookmarkStart w:id="30" w:name="_Toc515647762"/>
      <w:bookmarkStart w:id="31" w:name="_Toc532473454"/>
      <w:bookmarkStart w:id="32" w:name="_Toc4365"/>
      <w:bookmarkStart w:id="33" w:name="_Toc520356146"/>
      <w:r>
        <w:rPr>
          <w:rFonts w:hint="eastAsia" w:ascii="宋体" w:hAnsi="宋体" w:eastAsia="宋体" w:cs="宋体"/>
          <w:sz w:val="24"/>
          <w:szCs w:val="24"/>
        </w:rPr>
        <w:t>（二）</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bookmarkEnd w:id="27"/>
      <w:bookmarkEnd w:id="28"/>
      <w:bookmarkEnd w:id="29"/>
      <w:bookmarkEnd w:id="30"/>
      <w:bookmarkEnd w:id="31"/>
      <w:bookmarkEnd w:id="32"/>
      <w:bookmarkEnd w:id="33"/>
    </w:p>
    <w:p w14:paraId="7D99D7BB">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34" w:name="_Toc532473455"/>
      <w:bookmarkStart w:id="35" w:name="_Toc520356147"/>
      <w:bookmarkStart w:id="36" w:name="_Toc14084"/>
      <w:bookmarkStart w:id="37" w:name="_Toc515647763"/>
      <w:bookmarkStart w:id="38" w:name="_Toc25743"/>
      <w:bookmarkStart w:id="39" w:name="_Toc2582269"/>
      <w:r>
        <w:rPr>
          <w:rFonts w:hint="eastAsia" w:ascii="宋体" w:hAnsi="宋体" w:eastAsia="宋体" w:cs="宋体"/>
          <w:sz w:val="24"/>
          <w:szCs w:val="24"/>
          <w:u w:val="none"/>
        </w:rPr>
        <w:t>4.</w:t>
      </w:r>
      <w:r>
        <w:rPr>
          <w:rFonts w:hint="eastAsia" w:ascii="宋体" w:hAnsi="宋体" w:eastAsia="宋体" w:cs="宋体"/>
          <w:sz w:val="24"/>
          <w:szCs w:val="24"/>
          <w:u w:val="none"/>
          <w:lang w:val="en-US" w:eastAsia="zh-CN"/>
        </w:rPr>
        <w:t>招标</w:t>
      </w:r>
      <w:r>
        <w:rPr>
          <w:rFonts w:hint="eastAsia" w:ascii="宋体" w:hAnsi="宋体" w:eastAsia="宋体" w:cs="宋体"/>
          <w:sz w:val="24"/>
          <w:szCs w:val="24"/>
          <w:u w:val="none"/>
        </w:rPr>
        <w:t>文件构成</w:t>
      </w:r>
      <w:bookmarkEnd w:id="34"/>
      <w:bookmarkEnd w:id="35"/>
      <w:bookmarkEnd w:id="36"/>
      <w:bookmarkEnd w:id="37"/>
      <w:bookmarkEnd w:id="38"/>
      <w:bookmarkEnd w:id="39"/>
    </w:p>
    <w:p w14:paraId="11DB86D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4.1 </w:t>
      </w:r>
      <w:r>
        <w:rPr>
          <w:rFonts w:hint="eastAsia" w:ascii="宋体" w:hAnsi="宋体" w:eastAsia="宋体" w:cs="宋体"/>
          <w:sz w:val="24"/>
          <w:szCs w:val="24"/>
          <w:lang w:val="en-US" w:eastAsia="zh-CN"/>
        </w:rPr>
        <w:t>投标</w:t>
      </w:r>
      <w:r>
        <w:rPr>
          <w:rFonts w:hint="eastAsia" w:ascii="宋体" w:hAnsi="宋体" w:eastAsia="宋体" w:cs="宋体"/>
          <w:sz w:val="24"/>
          <w:szCs w:val="24"/>
        </w:rPr>
        <w:t>邀请</w:t>
      </w:r>
    </w:p>
    <w:p w14:paraId="29E4FB60">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4.2 供应商须知前附表</w:t>
      </w:r>
    </w:p>
    <w:p w14:paraId="76D73B5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4.3 供应商须知</w:t>
      </w:r>
    </w:p>
    <w:p w14:paraId="1BC1CF9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4.4 </w:t>
      </w:r>
      <w:r>
        <w:rPr>
          <w:rFonts w:hint="eastAsia" w:ascii="宋体" w:hAnsi="宋体" w:eastAsia="宋体" w:cs="宋体"/>
          <w:sz w:val="24"/>
          <w:szCs w:val="24"/>
          <w:lang w:val="en-US" w:eastAsia="zh-CN"/>
        </w:rPr>
        <w:t>项目说明和</w:t>
      </w:r>
      <w:r>
        <w:rPr>
          <w:rFonts w:hint="eastAsia" w:ascii="宋体" w:hAnsi="宋体" w:eastAsia="宋体" w:cs="宋体"/>
          <w:sz w:val="24"/>
          <w:szCs w:val="24"/>
        </w:rPr>
        <w:t>采购需求</w:t>
      </w:r>
    </w:p>
    <w:p w14:paraId="4B3AAD2E">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资格审查方法及标准</w:t>
      </w:r>
    </w:p>
    <w:p w14:paraId="6FB8E6E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评标方法和标准</w:t>
      </w:r>
    </w:p>
    <w:p w14:paraId="01E90827">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合同</w:t>
      </w:r>
      <w:r>
        <w:rPr>
          <w:rFonts w:hint="eastAsia" w:ascii="宋体" w:hAnsi="宋体" w:eastAsia="宋体" w:cs="宋体"/>
          <w:sz w:val="24"/>
          <w:szCs w:val="24"/>
          <w:lang w:val="en-US" w:eastAsia="zh-CN"/>
        </w:rPr>
        <w:t>主要条款</w:t>
      </w:r>
    </w:p>
    <w:p w14:paraId="1602D12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文件格式</w:t>
      </w:r>
    </w:p>
    <w:p w14:paraId="6E7707EE">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40" w:name="_Toc520356148"/>
      <w:bookmarkStart w:id="41" w:name="_Toc515904805"/>
      <w:bookmarkStart w:id="42" w:name="_Toc532473456"/>
      <w:bookmarkStart w:id="43" w:name="_Toc9232"/>
      <w:bookmarkStart w:id="44" w:name="_Toc2582270"/>
      <w:bookmarkStart w:id="45" w:name="_Toc26044"/>
      <w:r>
        <w:rPr>
          <w:rFonts w:hint="eastAsia" w:ascii="宋体" w:hAnsi="宋体" w:eastAsia="宋体" w:cs="宋体"/>
          <w:sz w:val="24"/>
          <w:szCs w:val="24"/>
          <w:u w:val="none"/>
        </w:rPr>
        <w:t>5.</w:t>
      </w:r>
      <w:r>
        <w:rPr>
          <w:rFonts w:hint="eastAsia" w:ascii="宋体" w:hAnsi="宋体" w:eastAsia="宋体" w:cs="宋体"/>
          <w:sz w:val="24"/>
          <w:szCs w:val="24"/>
          <w:u w:val="none"/>
          <w:lang w:val="en-US" w:eastAsia="zh-CN"/>
        </w:rPr>
        <w:t>招标</w:t>
      </w:r>
      <w:r>
        <w:rPr>
          <w:rFonts w:hint="eastAsia" w:ascii="宋体" w:hAnsi="宋体" w:eastAsia="宋体" w:cs="宋体"/>
          <w:sz w:val="24"/>
          <w:szCs w:val="24"/>
          <w:u w:val="none"/>
        </w:rPr>
        <w:t>文件的澄清</w:t>
      </w:r>
      <w:bookmarkEnd w:id="40"/>
      <w:bookmarkEnd w:id="41"/>
      <w:r>
        <w:rPr>
          <w:rFonts w:hint="eastAsia" w:ascii="宋体" w:hAnsi="宋体" w:eastAsia="宋体" w:cs="宋体"/>
          <w:sz w:val="24"/>
          <w:szCs w:val="24"/>
          <w:u w:val="none"/>
        </w:rPr>
        <w:t>与修改</w:t>
      </w:r>
      <w:bookmarkEnd w:id="42"/>
      <w:bookmarkEnd w:id="43"/>
      <w:bookmarkEnd w:id="44"/>
      <w:bookmarkEnd w:id="45"/>
    </w:p>
    <w:p w14:paraId="22660132">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5.1 采购人、采购代理机构可以对已发出的</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文件等进行必要的澄清或</w:t>
      </w:r>
    </w:p>
    <w:p w14:paraId="263D448B">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者修改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但不得改变采购标的和资格条件。</w:t>
      </w:r>
      <w:r>
        <w:rPr>
          <w:rFonts w:hint="eastAsia" w:ascii="宋体" w:hAnsi="宋体" w:eastAsia="宋体" w:cs="宋体"/>
          <w:sz w:val="24"/>
          <w:szCs w:val="24"/>
        </w:rPr>
        <w:t>澄清或者修改应当在原公告发</w:t>
      </w:r>
    </w:p>
    <w:p w14:paraId="62EEEA75">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布媒体上发布澄清公告。</w:t>
      </w:r>
      <w:r>
        <w:rPr>
          <w:rFonts w:hint="eastAsia" w:ascii="宋体" w:hAnsi="宋体" w:eastAsia="宋体" w:cs="宋体"/>
          <w:sz w:val="24"/>
          <w:szCs w:val="24"/>
          <w:lang w:val="en-US" w:eastAsia="zh-CN"/>
        </w:rPr>
        <w:t>澄清或者修改的内容为招标文件的组成部分。</w:t>
      </w:r>
    </w:p>
    <w:p w14:paraId="0DF79D5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5.2 </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文件中有不一致的，有澄清的部分以最终的澄清更正内容为准；未澄清的，以供应商须知前附表为准；供应商须知前附表不涉及的内容，以编排在后的最后描述为准。</w:t>
      </w:r>
    </w:p>
    <w:p w14:paraId="5FDF704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5.3 </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供应商应及时关注本项目原公告发布媒体上发布的澄清公告或修改内并自行下载，采购人、采购代理机构不再另行通知。</w:t>
      </w:r>
    </w:p>
    <w:p w14:paraId="6CBD6D56">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 其他：</w:t>
      </w:r>
      <w:r>
        <w:rPr>
          <w:rFonts w:hint="eastAsia" w:ascii="宋体" w:hAnsi="宋体" w:eastAsia="宋体" w:cs="宋体"/>
          <w:sz w:val="24"/>
          <w:szCs w:val="24"/>
          <w:highlight w:val="none"/>
          <w:u w:val="single"/>
          <w:lang w:val="en-US" w:eastAsia="zh-CN"/>
        </w:rPr>
        <w:t>/</w:t>
      </w:r>
    </w:p>
    <w:p w14:paraId="09F49DAD">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46" w:name="_Toc532473457"/>
      <w:bookmarkStart w:id="47" w:name="_Toc14569"/>
      <w:bookmarkStart w:id="48" w:name="_Toc2582271"/>
      <w:bookmarkStart w:id="49" w:name="_Toc25635"/>
      <w:r>
        <w:rPr>
          <w:rFonts w:hint="eastAsia" w:ascii="宋体" w:hAnsi="宋体" w:eastAsia="宋体" w:cs="宋体"/>
          <w:sz w:val="24"/>
          <w:szCs w:val="24"/>
          <w:u w:val="none"/>
        </w:rPr>
        <w:t>6.</w:t>
      </w:r>
      <w:r>
        <w:rPr>
          <w:rFonts w:hint="eastAsia" w:ascii="宋体" w:hAnsi="宋体" w:eastAsia="宋体" w:cs="宋体"/>
          <w:sz w:val="24"/>
          <w:szCs w:val="24"/>
          <w:u w:val="none"/>
          <w:lang w:val="en-US" w:eastAsia="zh-CN"/>
        </w:rPr>
        <w:t>投标</w:t>
      </w:r>
      <w:r>
        <w:rPr>
          <w:rFonts w:hint="eastAsia" w:ascii="宋体" w:hAnsi="宋体" w:eastAsia="宋体" w:cs="宋体"/>
          <w:sz w:val="24"/>
          <w:szCs w:val="24"/>
          <w:u w:val="none"/>
        </w:rPr>
        <w:t>截止时间的顺延</w:t>
      </w:r>
      <w:bookmarkEnd w:id="46"/>
      <w:bookmarkEnd w:id="47"/>
      <w:bookmarkEnd w:id="48"/>
      <w:bookmarkEnd w:id="49"/>
    </w:p>
    <w:p w14:paraId="63E7ACC9">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6.1 为使</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供应商有足够的时间对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文件的澄清或者修改部分进行研究而准备或因其他原因，采购人将依法决定是否顺延响应截止时间。顺延变更公告应当在原公告发布媒体上发布。</w:t>
      </w:r>
    </w:p>
    <w:p w14:paraId="020A8393">
      <w:pPr>
        <w:pStyle w:val="3"/>
        <w:keepNext w:val="0"/>
        <w:keepLines w:val="0"/>
        <w:pageBreakBefore w:val="0"/>
        <w:widowControl w:val="0"/>
        <w:kinsoku/>
        <w:wordWrap/>
        <w:overflowPunct/>
        <w:topLinePunct w:val="0"/>
        <w:bidi w:val="0"/>
        <w:snapToGrid/>
        <w:spacing w:before="0" w:after="0" w:line="360" w:lineRule="auto"/>
        <w:ind w:left="720" w:hanging="720" w:hangingChars="3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6.2 </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供应商应及时关注本项目原公告发布媒体上发布的变更公告，采</w:t>
      </w:r>
    </w:p>
    <w:p w14:paraId="3873E77B">
      <w:pPr>
        <w:pStyle w:val="3"/>
        <w:keepNext w:val="0"/>
        <w:keepLines w:val="0"/>
        <w:pageBreakBefore w:val="0"/>
        <w:widowControl w:val="0"/>
        <w:kinsoku/>
        <w:wordWrap/>
        <w:overflowPunct/>
        <w:topLinePunct w:val="0"/>
        <w:bidi w:val="0"/>
        <w:snapToGrid/>
        <w:spacing w:before="0" w:after="0" w:line="360" w:lineRule="auto"/>
        <w:ind w:left="720" w:hanging="720" w:hangingChars="3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购人、采购代理机构不再另行通知。</w:t>
      </w:r>
    </w:p>
    <w:p w14:paraId="1D9FD410">
      <w:pPr>
        <w:pStyle w:val="6"/>
        <w:keepNext w:val="0"/>
        <w:keepLines w:val="0"/>
        <w:pageBreakBefore w:val="0"/>
        <w:widowControl w:val="0"/>
        <w:kinsoku/>
        <w:wordWrap/>
        <w:overflowPunct/>
        <w:topLinePunct w:val="0"/>
        <w:bidi w:val="0"/>
        <w:snapToGrid/>
        <w:spacing w:line="360" w:lineRule="auto"/>
        <w:ind w:firstLine="0"/>
        <w:jc w:val="both"/>
        <w:textAlignment w:val="auto"/>
        <w:rPr>
          <w:rFonts w:hint="eastAsia" w:ascii="宋体" w:hAnsi="宋体" w:eastAsia="宋体" w:cs="宋体"/>
          <w:b/>
          <w:bCs/>
          <w:sz w:val="24"/>
          <w:szCs w:val="24"/>
        </w:rPr>
      </w:pPr>
      <w:r>
        <w:rPr>
          <w:rFonts w:hint="eastAsia" w:ascii="宋体" w:hAnsi="宋体" w:eastAsia="宋体" w:cs="宋体"/>
          <w:b/>
          <w:bCs/>
          <w:kern w:val="2"/>
          <w:sz w:val="24"/>
          <w:szCs w:val="24"/>
        </w:rPr>
        <w:t>7.其他</w:t>
      </w:r>
      <w:r>
        <w:rPr>
          <w:rFonts w:hint="eastAsia" w:ascii="宋体" w:hAnsi="宋体" w:eastAsia="宋体" w:cs="宋体"/>
          <w:b/>
          <w:bCs/>
          <w:kern w:val="2"/>
          <w:sz w:val="24"/>
          <w:szCs w:val="24"/>
          <w:lang w:val="en-US" w:eastAsia="zh-CN"/>
        </w:rPr>
        <w:t>投标</w:t>
      </w:r>
      <w:r>
        <w:rPr>
          <w:rFonts w:hint="eastAsia" w:ascii="宋体" w:hAnsi="宋体" w:eastAsia="宋体" w:cs="宋体"/>
          <w:b/>
          <w:bCs/>
          <w:kern w:val="2"/>
          <w:sz w:val="24"/>
          <w:szCs w:val="24"/>
        </w:rPr>
        <w:t>事项</w:t>
      </w:r>
    </w:p>
    <w:p w14:paraId="44CF7FAB">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7.1 投标供应商应认真阅读招标文件所有的事项、格式、条款和技术规范等。如投标供应商没有按照招标文件要求提交全部资料，或者投标文件没有对招标文件的实质性要求做出响应，其投标将被认定为</w:t>
      </w:r>
      <w:r>
        <w:rPr>
          <w:rFonts w:hint="eastAsia" w:ascii="宋体" w:hAnsi="宋体" w:eastAsia="宋体" w:cs="宋体"/>
          <w:b/>
          <w:bCs/>
          <w:sz w:val="24"/>
          <w:szCs w:val="24"/>
          <w:lang w:val="en-US" w:eastAsia="zh-CN"/>
        </w:rPr>
        <w:t>投标无效</w:t>
      </w:r>
      <w:r>
        <w:rPr>
          <w:rFonts w:hint="eastAsia" w:ascii="宋体" w:hAnsi="宋体" w:eastAsia="宋体" w:cs="宋体"/>
          <w:b w:val="0"/>
          <w:bCs w:val="0"/>
          <w:sz w:val="24"/>
          <w:szCs w:val="24"/>
          <w:lang w:val="en-US" w:eastAsia="zh-CN"/>
        </w:rPr>
        <w:t xml:space="preserve">。 </w:t>
      </w:r>
    </w:p>
    <w:p w14:paraId="08F4F9AD">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rPr>
      </w:pPr>
      <w:bookmarkStart w:id="50" w:name="_Toc516367020"/>
      <w:bookmarkStart w:id="51" w:name="_Toc520356150"/>
      <w:bookmarkStart w:id="52" w:name="_Toc2582272"/>
      <w:bookmarkStart w:id="53" w:name="_Toc7636"/>
      <w:bookmarkStart w:id="54" w:name="_Toc216582807"/>
      <w:bookmarkStart w:id="55" w:name="_Toc30808"/>
      <w:bookmarkStart w:id="56" w:name="_Toc515647766"/>
      <w:bookmarkStart w:id="57" w:name="_Toc532473458"/>
      <w:r>
        <w:rPr>
          <w:rFonts w:hint="eastAsia" w:ascii="宋体" w:hAnsi="宋体" w:eastAsia="宋体" w:cs="宋体"/>
          <w:sz w:val="24"/>
          <w:szCs w:val="24"/>
        </w:rPr>
        <w:t>（三）</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bookmarkEnd w:id="50"/>
      <w:r>
        <w:rPr>
          <w:rFonts w:hint="eastAsia" w:ascii="宋体" w:hAnsi="宋体" w:eastAsia="宋体" w:cs="宋体"/>
          <w:sz w:val="24"/>
          <w:szCs w:val="24"/>
        </w:rPr>
        <w:t>的编制</w:t>
      </w:r>
      <w:bookmarkEnd w:id="51"/>
      <w:bookmarkEnd w:id="52"/>
      <w:bookmarkEnd w:id="53"/>
      <w:bookmarkEnd w:id="54"/>
      <w:bookmarkEnd w:id="55"/>
      <w:bookmarkEnd w:id="56"/>
      <w:bookmarkEnd w:id="57"/>
    </w:p>
    <w:p w14:paraId="2B75EF62">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sz w:val="24"/>
          <w:szCs w:val="24"/>
        </w:rPr>
      </w:pPr>
      <w:bookmarkStart w:id="58" w:name="_Toc515647767"/>
      <w:bookmarkStart w:id="59" w:name="_Toc3553"/>
      <w:bookmarkStart w:id="60" w:name="_Toc516367021"/>
      <w:bookmarkStart w:id="61" w:name="_Toc532473459"/>
      <w:bookmarkStart w:id="62" w:name="_Toc7786"/>
      <w:bookmarkStart w:id="63" w:name="_Toc2582273"/>
      <w:bookmarkStart w:id="64" w:name="_Toc520356151"/>
      <w:r>
        <w:rPr>
          <w:rFonts w:hint="eastAsia" w:ascii="宋体" w:hAnsi="宋体" w:eastAsia="宋体" w:cs="宋体"/>
          <w:sz w:val="24"/>
          <w:szCs w:val="24"/>
          <w:u w:val="none"/>
        </w:rPr>
        <w:t>8.</w:t>
      </w:r>
      <w:bookmarkEnd w:id="58"/>
      <w:bookmarkEnd w:id="59"/>
      <w:bookmarkEnd w:id="60"/>
      <w:bookmarkEnd w:id="61"/>
      <w:bookmarkEnd w:id="62"/>
      <w:bookmarkEnd w:id="63"/>
      <w:bookmarkEnd w:id="64"/>
      <w:r>
        <w:rPr>
          <w:rFonts w:hint="eastAsia" w:ascii="宋体" w:hAnsi="宋体" w:eastAsia="宋体" w:cs="宋体"/>
          <w:sz w:val="24"/>
          <w:szCs w:val="24"/>
          <w:u w:val="none"/>
          <w:lang w:val="en-US" w:eastAsia="zh-CN"/>
        </w:rPr>
        <w:t>投标</w:t>
      </w:r>
      <w:r>
        <w:rPr>
          <w:rFonts w:hint="eastAsia" w:ascii="宋体" w:hAnsi="宋体" w:eastAsia="宋体" w:cs="宋体"/>
          <w:sz w:val="24"/>
          <w:szCs w:val="24"/>
          <w:u w:val="none"/>
        </w:rPr>
        <w:t>范围及文字、计量单位要求</w:t>
      </w:r>
    </w:p>
    <w:p w14:paraId="393B309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8.1 </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供应商应当对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文件中所列的所有内容进行投标，如仅响应部分内容，其</w:t>
      </w:r>
      <w:r>
        <w:rPr>
          <w:rFonts w:hint="eastAsia" w:ascii="宋体" w:hAnsi="宋体" w:eastAsia="宋体" w:cs="宋体"/>
          <w:sz w:val="24"/>
          <w:szCs w:val="24"/>
          <w:lang w:val="en-US" w:eastAsia="zh-CN"/>
        </w:rPr>
        <w:t>投标</w:t>
      </w:r>
      <w:r>
        <w:rPr>
          <w:rFonts w:hint="eastAsia" w:ascii="宋体" w:hAnsi="宋体" w:eastAsia="宋体" w:cs="宋体"/>
          <w:sz w:val="24"/>
          <w:szCs w:val="24"/>
        </w:rPr>
        <w:t>将被认定为</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无效</w:t>
      </w:r>
      <w:r>
        <w:rPr>
          <w:rFonts w:hint="eastAsia" w:ascii="宋体" w:hAnsi="宋体" w:eastAsia="宋体" w:cs="宋体"/>
          <w:sz w:val="24"/>
          <w:szCs w:val="24"/>
        </w:rPr>
        <w:t>。</w:t>
      </w:r>
    </w:p>
    <w:p w14:paraId="6E1BFFBC">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8.2 无论</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文件中是否要求，</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供应商所投服务及伴随的</w:t>
      </w:r>
      <w:r>
        <w:rPr>
          <w:rFonts w:hint="eastAsia" w:ascii="宋体" w:hAnsi="宋体" w:eastAsia="宋体" w:cs="宋体"/>
          <w:sz w:val="24"/>
          <w:szCs w:val="24"/>
          <w:lang w:val="en-US" w:eastAsia="zh-CN"/>
        </w:rPr>
        <w:t>货物和工程</w:t>
      </w:r>
      <w:r>
        <w:rPr>
          <w:rFonts w:hint="eastAsia" w:ascii="宋体" w:hAnsi="宋体" w:eastAsia="宋体" w:cs="宋体"/>
          <w:sz w:val="24"/>
          <w:szCs w:val="24"/>
        </w:rPr>
        <w:t>均应符合国家强制性标准。</w:t>
      </w:r>
    </w:p>
    <w:p w14:paraId="1B1D844C">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8.3 </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文件应使用规范汉字书写(专有名词须加注中文解释)，并采用通用的图形符号，不得出现与常规书写格式不符的内容。</w:t>
      </w:r>
    </w:p>
    <w:p w14:paraId="73B75D58">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8.4 除</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文件中有特殊要求外，</w:t>
      </w:r>
      <w:r>
        <w:rPr>
          <w:rFonts w:hint="eastAsia" w:ascii="宋体" w:hAnsi="宋体" w:eastAsia="宋体" w:cs="宋体"/>
          <w:sz w:val="24"/>
          <w:szCs w:val="24"/>
          <w:lang w:val="en-US" w:eastAsia="zh-CN"/>
        </w:rPr>
        <w:t>投标</w:t>
      </w:r>
      <w:r>
        <w:rPr>
          <w:rFonts w:hint="eastAsia" w:ascii="宋体" w:hAnsi="宋体" w:eastAsia="宋体" w:cs="宋体"/>
          <w:sz w:val="24"/>
          <w:szCs w:val="24"/>
        </w:rPr>
        <w:t>文件中所使用的计量单位，应采用</w:t>
      </w:r>
    </w:p>
    <w:p w14:paraId="4C56C943">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中华人民共和国法定计量单位。</w:t>
      </w:r>
    </w:p>
    <w:p w14:paraId="613D7684">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65" w:name="_Ref467306676"/>
      <w:bookmarkStart w:id="66" w:name="_Toc516367022"/>
      <w:bookmarkStart w:id="67" w:name="_Ref467306195"/>
      <w:bookmarkStart w:id="68" w:name="_Toc520356152"/>
      <w:bookmarkStart w:id="69" w:name="_Toc28307"/>
      <w:bookmarkStart w:id="70" w:name="_Toc2582274"/>
      <w:bookmarkStart w:id="71" w:name="_Toc10364"/>
      <w:bookmarkStart w:id="72" w:name="_Toc515647768"/>
      <w:bookmarkStart w:id="73" w:name="_Toc532473460"/>
      <w:r>
        <w:rPr>
          <w:rFonts w:hint="eastAsia" w:ascii="宋体" w:hAnsi="宋体" w:eastAsia="宋体" w:cs="宋体"/>
          <w:sz w:val="24"/>
          <w:szCs w:val="24"/>
          <w:u w:val="none"/>
        </w:rPr>
        <w:t>9.</w:t>
      </w:r>
      <w:r>
        <w:rPr>
          <w:rFonts w:hint="eastAsia" w:ascii="宋体" w:hAnsi="宋体" w:eastAsia="宋体" w:cs="宋体"/>
          <w:sz w:val="24"/>
          <w:szCs w:val="24"/>
          <w:u w:val="none"/>
          <w:lang w:val="en-US" w:eastAsia="zh-CN"/>
        </w:rPr>
        <w:t>投标</w:t>
      </w:r>
      <w:r>
        <w:rPr>
          <w:rFonts w:hint="eastAsia" w:ascii="宋体" w:hAnsi="宋体" w:eastAsia="宋体" w:cs="宋体"/>
          <w:sz w:val="24"/>
          <w:szCs w:val="24"/>
          <w:u w:val="none"/>
        </w:rPr>
        <w:t>文件</w:t>
      </w:r>
      <w:bookmarkEnd w:id="65"/>
      <w:bookmarkEnd w:id="66"/>
      <w:bookmarkEnd w:id="67"/>
      <w:r>
        <w:rPr>
          <w:rFonts w:hint="eastAsia" w:ascii="宋体" w:hAnsi="宋体" w:eastAsia="宋体" w:cs="宋体"/>
          <w:sz w:val="24"/>
          <w:szCs w:val="24"/>
          <w:u w:val="none"/>
        </w:rPr>
        <w:t>的组成</w:t>
      </w:r>
      <w:bookmarkEnd w:id="68"/>
      <w:bookmarkEnd w:id="69"/>
      <w:bookmarkEnd w:id="70"/>
      <w:bookmarkEnd w:id="71"/>
      <w:bookmarkEnd w:id="72"/>
      <w:bookmarkEnd w:id="73"/>
    </w:p>
    <w:p w14:paraId="66AAE084">
      <w:pPr>
        <w:pStyle w:val="3"/>
        <w:keepNext w:val="0"/>
        <w:keepLines w:val="0"/>
        <w:pageBreakBefore w:val="0"/>
        <w:widowControl w:val="0"/>
        <w:kinsoku/>
        <w:wordWrap/>
        <w:overflowPunct/>
        <w:topLinePunct w:val="0"/>
        <w:bidi w:val="0"/>
        <w:snapToGrid/>
        <w:spacing w:before="0" w:after="0" w:line="360" w:lineRule="auto"/>
        <w:ind w:firstLine="480" w:firstLineChars="200"/>
        <w:jc w:val="both"/>
        <w:textAlignment w:val="auto"/>
        <w:rPr>
          <w:rFonts w:hint="eastAsia" w:ascii="宋体" w:hAnsi="宋体" w:eastAsia="宋体" w:cs="宋体"/>
          <w:b w:val="0"/>
          <w:bCs w:val="0"/>
          <w:sz w:val="24"/>
          <w:szCs w:val="24"/>
        </w:rPr>
      </w:pPr>
      <w:bookmarkStart w:id="74" w:name="_Ref467052588"/>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供应商应完整地按照</w:t>
      </w:r>
      <w:r>
        <w:rPr>
          <w:rFonts w:hint="eastAsia" w:ascii="宋体" w:hAnsi="宋体" w:eastAsia="宋体" w:cs="宋体"/>
          <w:b w:val="0"/>
          <w:bCs w:val="0"/>
          <w:sz w:val="24"/>
          <w:szCs w:val="24"/>
          <w:lang w:val="en-US" w:eastAsia="zh-CN"/>
        </w:rPr>
        <w:t>招标</w:t>
      </w:r>
      <w:r>
        <w:rPr>
          <w:rFonts w:hint="eastAsia" w:ascii="宋体" w:hAnsi="宋体" w:eastAsia="宋体" w:cs="宋体"/>
          <w:b w:val="0"/>
          <w:bCs w:val="0"/>
          <w:sz w:val="24"/>
          <w:szCs w:val="24"/>
        </w:rPr>
        <w:t>文件提供的</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文件格式及要求编写</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文件，对其</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文件的真实性与准确性负责，</w:t>
      </w:r>
      <w:r>
        <w:rPr>
          <w:rFonts w:hint="eastAsia" w:ascii="宋体" w:hAnsi="宋体" w:eastAsia="宋体" w:cs="宋体"/>
          <w:b w:val="0"/>
          <w:bCs w:val="0"/>
          <w:sz w:val="24"/>
          <w:szCs w:val="24"/>
          <w:lang w:val="en-US" w:eastAsia="zh-CN"/>
        </w:rPr>
        <w:t>投标供应商中标</w:t>
      </w:r>
      <w:r>
        <w:rPr>
          <w:rFonts w:hint="eastAsia" w:ascii="宋体" w:hAnsi="宋体" w:eastAsia="宋体" w:cs="宋体"/>
          <w:b w:val="0"/>
          <w:bCs w:val="0"/>
          <w:sz w:val="24"/>
          <w:szCs w:val="24"/>
        </w:rPr>
        <w:t>后，其</w:t>
      </w:r>
      <w:r>
        <w:rPr>
          <w:rFonts w:hint="eastAsia" w:ascii="宋体" w:hAnsi="宋体" w:eastAsia="宋体" w:cs="宋体"/>
          <w:b w:val="0"/>
          <w:bCs w:val="0"/>
          <w:sz w:val="24"/>
          <w:szCs w:val="24"/>
          <w:lang w:val="en-US" w:eastAsia="zh-CN"/>
        </w:rPr>
        <w:t>投标</w:t>
      </w:r>
      <w:r>
        <w:rPr>
          <w:rFonts w:hint="eastAsia" w:ascii="宋体" w:hAnsi="宋体" w:eastAsia="宋体" w:cs="宋体"/>
          <w:b w:val="0"/>
          <w:bCs w:val="0"/>
          <w:sz w:val="24"/>
          <w:szCs w:val="24"/>
        </w:rPr>
        <w:t>文件将作为合同的组成部分。</w:t>
      </w:r>
    </w:p>
    <w:p w14:paraId="7EA7F9B1">
      <w:pPr>
        <w:pStyle w:val="3"/>
        <w:keepNext w:val="0"/>
        <w:keepLines w:val="0"/>
        <w:pageBreakBefore w:val="0"/>
        <w:widowControl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10.证明投标标的合格性和符合招标文件规定的技术文件</w:t>
      </w:r>
    </w:p>
    <w:bookmarkEnd w:id="74"/>
    <w:p w14:paraId="3E7A9BFA">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rPr>
      </w:pPr>
      <w:bookmarkStart w:id="75" w:name="_Toc516367023"/>
      <w:bookmarkStart w:id="76" w:name="_Toc520356153"/>
      <w:bookmarkStart w:id="77" w:name="_Toc2582275"/>
      <w:bookmarkStart w:id="78" w:name="_Toc515647769"/>
      <w:bookmarkStart w:id="79" w:name="_Toc10379"/>
      <w:bookmarkStart w:id="80" w:name="_Toc532473461"/>
      <w:bookmarkStart w:id="81" w:name="_Toc4601"/>
      <w:r>
        <w:rPr>
          <w:rFonts w:hint="eastAsia" w:ascii="宋体" w:hAnsi="宋体" w:eastAsia="宋体" w:cs="宋体"/>
          <w:b w:val="0"/>
          <w:bCs/>
          <w:sz w:val="24"/>
          <w:szCs w:val="24"/>
          <w:u w:val="none"/>
          <w:lang w:val="en-US" w:eastAsia="zh-CN"/>
        </w:rPr>
        <w:t xml:space="preserve">10.1 投标供应商应提交证明文件，证明其投标标的符合招标文件规定。该证明文件是投标文件的技术文件。 </w:t>
      </w:r>
    </w:p>
    <w:p w14:paraId="63487444">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10.2 上款所述的证明文件，可以是文字资料、图纸和数据，包括</w:t>
      </w:r>
      <w:r>
        <w:rPr>
          <w:rFonts w:hint="eastAsia" w:ascii="宋体" w:hAnsi="宋体" w:eastAsia="宋体" w:cs="宋体"/>
          <w:b w:val="0"/>
          <w:bCs/>
          <w:sz w:val="24"/>
          <w:szCs w:val="24"/>
          <w:u w:val="single"/>
          <w:lang w:val="en-US" w:eastAsia="zh-CN"/>
        </w:rPr>
        <w:t xml:space="preserve">： </w:t>
      </w:r>
    </w:p>
    <w:p w14:paraId="581C8687">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 xml:space="preserve">10.3 本条所指证明文件不包括对招标文件相关部分的文字、图标的复制。 </w:t>
      </w:r>
    </w:p>
    <w:p w14:paraId="3EDEB398">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none"/>
          <w:lang w:val="en-US" w:eastAsia="zh-CN"/>
        </w:rPr>
        <w:t>10.4 其他：/。</w:t>
      </w:r>
    </w:p>
    <w:bookmarkEnd w:id="75"/>
    <w:bookmarkEnd w:id="76"/>
    <w:bookmarkEnd w:id="77"/>
    <w:bookmarkEnd w:id="78"/>
    <w:bookmarkEnd w:id="79"/>
    <w:bookmarkEnd w:id="80"/>
    <w:bookmarkEnd w:id="81"/>
    <w:p w14:paraId="00A564B6">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82" w:name="_Toc515647770"/>
      <w:bookmarkStart w:id="83" w:name="_Toc23231"/>
      <w:bookmarkStart w:id="84" w:name="_Toc2582276"/>
      <w:bookmarkStart w:id="85" w:name="_Toc520356155"/>
      <w:bookmarkStart w:id="86" w:name="_Toc2248"/>
      <w:bookmarkStart w:id="87" w:name="_Toc532473462"/>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.投标报价</w:t>
      </w:r>
      <w:bookmarkEnd w:id="82"/>
      <w:bookmarkEnd w:id="83"/>
      <w:bookmarkEnd w:id="84"/>
      <w:bookmarkEnd w:id="85"/>
      <w:bookmarkEnd w:id="86"/>
      <w:bookmarkEnd w:id="87"/>
    </w:p>
    <w:p w14:paraId="25702245">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 xml:space="preserve">11.1 投标供应商的报价应当包括满足本次招标全部采购需求所应提供的服务，以及伴随的货物和工程。所有投标均应以人民币报价。 </w:t>
      </w:r>
    </w:p>
    <w:p w14:paraId="29677423">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11.2 投标供应商应在价格明细表上标明分项服务、伴随的货物和工程的价格（如适用）和总价，并由法定代表人或其授权代表签署。</w:t>
      </w:r>
    </w:p>
    <w:p w14:paraId="14FB1E49">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11.3 投标供应商所报的价格明细在合同履行过程中是固定不变的，不得以任何理由予以变更。任何包含价格调整要求的投标，其投标将被认定为</w:t>
      </w:r>
      <w:r>
        <w:rPr>
          <w:rFonts w:hint="eastAsia" w:ascii="宋体" w:hAnsi="宋体" w:eastAsia="宋体" w:cs="宋体"/>
          <w:b/>
          <w:bCs w:val="0"/>
          <w:sz w:val="24"/>
          <w:szCs w:val="24"/>
          <w:u w:val="none"/>
          <w:lang w:val="en-US" w:eastAsia="zh-CN"/>
        </w:rPr>
        <w:t>投标无效。</w:t>
      </w:r>
    </w:p>
    <w:p w14:paraId="1812E3C7">
      <w:pPr>
        <w:pStyle w:val="4"/>
        <w:keepNext w:val="0"/>
        <w:keepLines w:val="0"/>
        <w:pageBreakBefore w:val="0"/>
        <w:widowControl w:val="0"/>
        <w:tabs>
          <w:tab w:val="left" w:pos="900"/>
        </w:tabs>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11.5 采购人不接受具有附加条件的报价或多个方案的报价。</w:t>
      </w:r>
    </w:p>
    <w:p w14:paraId="0E64C3EB">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88" w:name="_Toc520356156"/>
      <w:bookmarkStart w:id="89" w:name="_Ref467306513"/>
      <w:bookmarkStart w:id="90" w:name="_Toc17788"/>
      <w:bookmarkStart w:id="91" w:name="_Toc515647771"/>
      <w:bookmarkStart w:id="92" w:name="_Toc2582277"/>
      <w:bookmarkStart w:id="93" w:name="_Toc532473463"/>
      <w:bookmarkStart w:id="94" w:name="_Toc11514"/>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投标</w:t>
      </w:r>
      <w:r>
        <w:rPr>
          <w:rFonts w:hint="eastAsia" w:ascii="宋体" w:hAnsi="宋体" w:eastAsia="宋体" w:cs="宋体"/>
          <w:sz w:val="24"/>
          <w:szCs w:val="24"/>
          <w:u w:val="none"/>
        </w:rPr>
        <w:t>保证金</w:t>
      </w:r>
      <w:bookmarkEnd w:id="88"/>
      <w:bookmarkEnd w:id="89"/>
      <w:bookmarkEnd w:id="90"/>
      <w:bookmarkEnd w:id="91"/>
      <w:bookmarkEnd w:id="92"/>
      <w:bookmarkEnd w:id="93"/>
      <w:bookmarkEnd w:id="94"/>
    </w:p>
    <w:p w14:paraId="6746141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bookmarkStart w:id="95" w:name="_Ref467306302"/>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保证金是</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文件的组成部分。本项目要求</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供应商提交</w:t>
      </w:r>
      <w:r>
        <w:rPr>
          <w:rFonts w:hint="eastAsia" w:ascii="宋体" w:hAnsi="宋体" w:eastAsia="宋体" w:cs="宋体"/>
          <w:sz w:val="24"/>
          <w:szCs w:val="24"/>
          <w:lang w:val="en-US" w:eastAsia="zh-CN"/>
        </w:rPr>
        <w:t>投标</w:t>
      </w:r>
      <w:r>
        <w:rPr>
          <w:rFonts w:hint="eastAsia" w:ascii="宋体" w:hAnsi="宋体" w:eastAsia="宋体" w:cs="宋体"/>
          <w:sz w:val="24"/>
          <w:szCs w:val="24"/>
        </w:rPr>
        <w:t>保证金的，应当在</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文件中明确保证金的数额及缴纳形式。</w:t>
      </w:r>
    </w:p>
    <w:p w14:paraId="23DA2165">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.2 </w:t>
      </w:r>
      <w:r>
        <w:rPr>
          <w:rFonts w:hint="eastAsia" w:ascii="宋体" w:hAnsi="宋体" w:eastAsia="宋体" w:cs="宋体"/>
          <w:sz w:val="24"/>
          <w:szCs w:val="24"/>
          <w:lang w:val="en-US" w:eastAsia="zh-CN"/>
        </w:rPr>
        <w:t>投标供应商未在规定时间内缴纳保证金或保证金数额不足以及未按招标文件规定交纳保证金的，其投标将被认定为投标无效。</w:t>
      </w:r>
    </w:p>
    <w:p w14:paraId="5BCFB529">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2</w:t>
      </w:r>
      <w:r>
        <w:rPr>
          <w:rFonts w:hint="eastAsia" w:ascii="宋体" w:hAnsi="宋体" w:eastAsia="宋体" w:cs="宋体"/>
          <w:bCs/>
          <w:sz w:val="24"/>
          <w:szCs w:val="24"/>
        </w:rPr>
        <w:t xml:space="preserve">.3 </w:t>
      </w:r>
      <w:r>
        <w:rPr>
          <w:rFonts w:hint="eastAsia" w:ascii="宋体" w:hAnsi="宋体" w:eastAsia="宋体" w:cs="宋体"/>
          <w:sz w:val="24"/>
          <w:szCs w:val="24"/>
          <w:lang w:val="en-US" w:eastAsia="zh-CN"/>
        </w:rPr>
        <w:t>采购人或者采购代理机构应当自中标通知书发出之日起 5 个工作日</w:t>
      </w:r>
    </w:p>
    <w:p w14:paraId="409F36C1">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内退还未中标人的投标保证金；自采购合同签订之日起 5 个工作日内退还</w:t>
      </w:r>
    </w:p>
    <w:p w14:paraId="6BF9D085">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中标人的投标保证金。</w:t>
      </w:r>
    </w:p>
    <w:bookmarkEnd w:id="95"/>
    <w:p w14:paraId="00B8360C">
      <w:pPr>
        <w:keepNext w:val="0"/>
        <w:keepLines w:val="0"/>
        <w:pageBreakBefore w:val="0"/>
        <w:widowControl w:val="0"/>
        <w:kinsoku/>
        <w:wordWrap/>
        <w:overflowPunct/>
        <w:topLinePunct w:val="0"/>
        <w:bidi w:val="0"/>
        <w:snapToGrid/>
        <w:spacing w:line="360" w:lineRule="auto"/>
        <w:ind w:left="900" w:hanging="904" w:hangingChars="375"/>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13.投标有效期</w:t>
      </w:r>
      <w:r>
        <w:rPr>
          <w:rFonts w:hint="eastAsia" w:ascii="宋体" w:hAnsi="宋体" w:eastAsia="宋体" w:cs="宋体"/>
          <w:sz w:val="24"/>
          <w:szCs w:val="24"/>
          <w:lang w:val="en-US" w:eastAsia="zh-CN"/>
        </w:rPr>
        <w:t xml:space="preserve"> </w:t>
      </w:r>
    </w:p>
    <w:p w14:paraId="1D520DE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13.1 投标应在供应商须知前附表中规定时间内保持有效。投标有效期不满足要求的投标，其投标将被认定为</w:t>
      </w:r>
      <w:r>
        <w:rPr>
          <w:rFonts w:hint="eastAsia" w:ascii="宋体" w:hAnsi="宋体" w:eastAsia="宋体" w:cs="宋体"/>
          <w:b/>
          <w:bCs/>
          <w:sz w:val="24"/>
          <w:szCs w:val="24"/>
          <w:lang w:val="en-US" w:eastAsia="zh-CN"/>
        </w:rPr>
        <w:t>投标无效</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 xml:space="preserve"> </w:t>
      </w:r>
    </w:p>
    <w:p w14:paraId="4634DB65">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13.2 因特殊原因，采购人或采购代理机构可在原投标有效期截止之前，要求投标供应商延长投标文件的有效期。接受该要求的投标供应商将不会被要求和允许修正其投标。投标供应商也可以拒绝延长投标有效期的要求，且不承担任何责任。 </w:t>
      </w:r>
    </w:p>
    <w:p w14:paraId="10A5060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14.投标文件的制作 </w:t>
      </w:r>
    </w:p>
    <w:p w14:paraId="30BB17EE">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14.1 投标供应商应按供应商须知前附表中的规定，准备和递交投标文件。电子投标文件需符合以下要求： </w:t>
      </w:r>
    </w:p>
    <w:p w14:paraId="631FEC5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14.2 投标文件需由投标供应商的法定代表人或委托代理人按招标文件规定在投标文件上签字并加盖公章。委托代理人须持有书面的“法定代表人授权委托书”，并将其附在投标文件中。未按招标文件要求签署和盖章的投标文件，其投标将被认定为</w:t>
      </w:r>
      <w:r>
        <w:rPr>
          <w:rFonts w:hint="eastAsia" w:ascii="宋体" w:hAnsi="宋体" w:eastAsia="宋体" w:cs="宋体"/>
          <w:b/>
          <w:bCs/>
          <w:sz w:val="24"/>
          <w:szCs w:val="24"/>
          <w:lang w:val="en-US" w:eastAsia="zh-CN"/>
        </w:rPr>
        <w:t>投标无效</w:t>
      </w:r>
      <w:r>
        <w:rPr>
          <w:rFonts w:hint="eastAsia" w:ascii="宋体" w:hAnsi="宋体" w:eastAsia="宋体" w:cs="宋体"/>
          <w:sz w:val="24"/>
          <w:szCs w:val="24"/>
          <w:lang w:val="en-US" w:eastAsia="zh-CN"/>
        </w:rPr>
        <w:t>。</w:t>
      </w:r>
    </w:p>
    <w:p w14:paraId="75D7F970">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rPr>
      </w:pPr>
      <w:bookmarkStart w:id="96" w:name="_Toc11179"/>
      <w:bookmarkStart w:id="97" w:name="_Toc16865"/>
      <w:bookmarkStart w:id="98" w:name="_Toc515647774"/>
      <w:bookmarkStart w:id="99" w:name="_Toc2582280"/>
      <w:bookmarkStart w:id="100" w:name="_Toc532473466"/>
      <w:bookmarkStart w:id="101" w:name="_Toc520356159"/>
      <w:bookmarkStart w:id="102" w:name="_Toc216582808"/>
      <w:r>
        <w:rPr>
          <w:rFonts w:hint="eastAsia" w:ascii="宋体" w:hAnsi="宋体" w:eastAsia="宋体" w:cs="宋体"/>
          <w:sz w:val="24"/>
          <w:szCs w:val="24"/>
        </w:rPr>
        <w:t>（四）</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文件的递交</w:t>
      </w:r>
      <w:bookmarkEnd w:id="96"/>
      <w:bookmarkEnd w:id="97"/>
      <w:bookmarkEnd w:id="98"/>
      <w:bookmarkEnd w:id="99"/>
      <w:bookmarkEnd w:id="100"/>
      <w:bookmarkEnd w:id="101"/>
      <w:bookmarkEnd w:id="102"/>
    </w:p>
    <w:p w14:paraId="40ABB6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15.投标文件的密封和标记 </w:t>
      </w:r>
    </w:p>
    <w:p w14:paraId="6C5882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15.1 投标文件的制作应按照招标文件的要求进行制作并递交。投标文件应当用不能被他人知悉或更换投标文件内容的方式密封。 </w:t>
      </w:r>
    </w:p>
    <w:p w14:paraId="519840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15.2 纸质投标文件密封和递交要求：（采购人或者采购代理机构不得因投标文件装订、纸张、文件排序等非实质性的格式、形式问题限制和影响供应商投标） </w:t>
      </w:r>
    </w:p>
    <w:p w14:paraId="59CE7F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15.3 电子投标文件密封和递交要求：详见供应商须知前附表。 </w:t>
      </w:r>
    </w:p>
    <w:p w14:paraId="4B53987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16.投标截止 </w:t>
      </w:r>
    </w:p>
    <w:p w14:paraId="4428BA7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16.1 投标供应商应在</w:t>
      </w:r>
      <w:r>
        <w:rPr>
          <w:rFonts w:hint="eastAsia" w:ascii="宋体" w:hAnsi="宋体" w:eastAsia="宋体" w:cs="宋体"/>
          <w:sz w:val="24"/>
          <w:szCs w:val="24"/>
          <w:u w:val="none"/>
          <w:lang w:val="en-US" w:eastAsia="zh-CN"/>
        </w:rPr>
        <w:t>供应商须知前附表中</w:t>
      </w:r>
      <w:r>
        <w:rPr>
          <w:rFonts w:hint="eastAsia" w:ascii="宋体" w:hAnsi="宋体" w:eastAsia="宋体" w:cs="宋体"/>
          <w:sz w:val="24"/>
          <w:szCs w:val="24"/>
          <w:lang w:val="en-US" w:eastAsia="zh-CN"/>
        </w:rPr>
        <w:t>规定的截止时间前，将投标文件递交到招标公告中规定的地点。</w:t>
      </w:r>
    </w:p>
    <w:p w14:paraId="7BA435B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16.2 采购人和采购代理机构将拒绝接收在投标截止时间后送达投标文件。</w:t>
      </w:r>
    </w:p>
    <w:p w14:paraId="2D1BFD7E">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17.投标文件的接收、修改与撤回 </w:t>
      </w:r>
    </w:p>
    <w:p w14:paraId="79D1143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17.1 采购人和采购代理机构将按招标文件规定的时间和地点接收投标文件。</w:t>
      </w:r>
    </w:p>
    <w:p w14:paraId="5849E0A0">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17.2 递交投标文件以后，如果投标供应商要进行修改，须在投标截止时间前提出申请，投标供应商对投标文件的修改申请应按本须知规定编制、签署、密封。采购人和采购代理机构将予以接收，并视为投标文件的组成部分。 </w:t>
      </w:r>
    </w:p>
    <w:p w14:paraId="196BA6C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递交投标文件以后，如果投标供应商要进行撤回的，须在投标截止时间前提出申请，采购人和采购代理机构将予以接受。 </w:t>
      </w:r>
    </w:p>
    <w:p w14:paraId="022B19F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17.3 在投标截止时间之后，投标供应商不得对其投标文件做任何修改。 </w:t>
      </w:r>
    </w:p>
    <w:p w14:paraId="5A2F1B1B">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 除投标供应商不足 3 家未开标外，采购人和采购代理机构对所接收投标文件概不退回。</w:t>
      </w:r>
    </w:p>
    <w:p w14:paraId="7F2C064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17.5 其他：</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w:t>
      </w:r>
    </w:p>
    <w:p w14:paraId="1C2C58A6">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lang w:val="en-US" w:eastAsia="zh-CN"/>
        </w:rPr>
      </w:pPr>
      <w:bookmarkStart w:id="103" w:name="_Toc520356163"/>
      <w:bookmarkStart w:id="104" w:name="_Toc12436"/>
      <w:bookmarkStart w:id="105" w:name="_Toc515647778"/>
      <w:bookmarkStart w:id="106" w:name="_Toc2582284"/>
      <w:bookmarkStart w:id="107" w:name="_Toc216582809"/>
      <w:bookmarkStart w:id="108" w:name="_Toc28398"/>
      <w:bookmarkStart w:id="109" w:name="_Toc532473470"/>
      <w:r>
        <w:rPr>
          <w:rFonts w:hint="eastAsia" w:ascii="宋体" w:hAnsi="宋体" w:eastAsia="宋体" w:cs="宋体"/>
          <w:sz w:val="24"/>
          <w:szCs w:val="24"/>
        </w:rPr>
        <w:t>（五）</w:t>
      </w:r>
      <w:bookmarkEnd w:id="103"/>
      <w:bookmarkEnd w:id="104"/>
      <w:bookmarkEnd w:id="105"/>
      <w:bookmarkEnd w:id="106"/>
      <w:bookmarkEnd w:id="107"/>
      <w:bookmarkEnd w:id="108"/>
      <w:bookmarkEnd w:id="109"/>
      <w:r>
        <w:rPr>
          <w:rFonts w:hint="eastAsia" w:ascii="宋体" w:hAnsi="宋体" w:eastAsia="宋体" w:cs="宋体"/>
          <w:sz w:val="24"/>
          <w:szCs w:val="24"/>
          <w:lang w:val="en-US" w:eastAsia="zh-CN"/>
        </w:rPr>
        <w:t>开标及评标</w:t>
      </w:r>
    </w:p>
    <w:p w14:paraId="1711146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bookmarkStart w:id="110" w:name="_Toc12143"/>
      <w:bookmarkStart w:id="111" w:name="_Toc532473479"/>
      <w:bookmarkStart w:id="112" w:name="_Toc216582810"/>
      <w:bookmarkStart w:id="113" w:name="_Toc23904"/>
      <w:bookmarkStart w:id="114" w:name="_Toc515647787"/>
      <w:bookmarkStart w:id="115" w:name="_Toc2582293"/>
      <w:r>
        <w:rPr>
          <w:rFonts w:hint="eastAsia" w:ascii="宋体" w:hAnsi="宋体" w:eastAsia="宋体" w:cs="宋体"/>
          <w:b/>
          <w:bCs/>
          <w:sz w:val="24"/>
          <w:szCs w:val="24"/>
          <w:lang w:val="en-US" w:eastAsia="zh-CN"/>
        </w:rPr>
        <w:t xml:space="preserve">18.开标 </w:t>
      </w:r>
    </w:p>
    <w:p w14:paraId="06965A7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 采购人和采购代理机构将按供应商须知前附表中规定的开标时间和地点组织开标，并邀请所有投标供应商代表参加。</w:t>
      </w:r>
    </w:p>
    <w:p w14:paraId="4437B30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投标供应商不足 3 家的，不予开标。</w:t>
      </w:r>
    </w:p>
    <w:p w14:paraId="50EC9CDD">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评标委员会成员不得参加开标活动。 </w:t>
      </w:r>
    </w:p>
    <w:p w14:paraId="4AA4AA7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18.2 开标时，采购人或者采购代理机构公布投标供应商名单，介绍参加开标的人员，宣布工作人员，宣读投标供应商在开标一览表中所填写的全部内容。 </w:t>
      </w:r>
    </w:p>
    <w:p w14:paraId="55AA7BD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未宣读的投标价格、价格折扣等实质内容，评标时不予承认。 </w:t>
      </w:r>
    </w:p>
    <w:p w14:paraId="7375ED0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 采购人或采购代理机构将对开标过程进行记录，由参加开标的各投标供应商代表和相关工作人员签字确认，并存档备查。</w:t>
      </w:r>
    </w:p>
    <w:p w14:paraId="519FF3C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投标供应商未派代表参加开标的，视同投标供应商认可开标结果。 </w:t>
      </w:r>
    </w:p>
    <w:p w14:paraId="10077DA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18.4 投标供应商代表对开标过程和开标记录有疑义，以及认为开标现场采购人、采购代理机构相关工作人员有需要回避的情形的，应当场提出询问或者回避申请。 </w:t>
      </w:r>
    </w:p>
    <w:p w14:paraId="2A8CF67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18.5 其他开标要求：无 </w:t>
      </w:r>
    </w:p>
    <w:p w14:paraId="4EE5890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19.资格审查及组建评标委员会 </w:t>
      </w:r>
    </w:p>
    <w:p w14:paraId="088F9CB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19.1 采购人或采购代理机构依据法律法规和招标文件中规定的内容，对投标供应商及其投标货物的资格进行审查，未通过资格审查的投标供应商不进入评标。 </w:t>
      </w:r>
    </w:p>
    <w:p w14:paraId="22D7A4C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合格投标供应商不足三家的，不得评标。 </w:t>
      </w:r>
    </w:p>
    <w:p w14:paraId="3CA987D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19.2 采购人或采购代理机构将按供应商须知前附表中规定的时间查询投标供应商的信用记录。 </w:t>
      </w:r>
    </w:p>
    <w:p w14:paraId="3091B41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19.2.1 投标供应商在中国政府采购网（www.ccgp.gov.cn）被列入政府采购严重违法失 信行为记录名单，或在“ 信 用 中 国 ”网站（www.creditchina.gov.cn）被列入失信被执行人、重大税收违法案件当事人名单，以及存在《中华人民共和国政府采购法实施条例》第十九条规定的行政处罚记录，投标将被认定为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bCs/>
          <w:sz w:val="24"/>
          <w:szCs w:val="24"/>
          <w:lang w:val="en-US" w:eastAsia="zh-CN"/>
        </w:rPr>
        <w:t>投标无效</w:t>
      </w:r>
      <w:r>
        <w:rPr>
          <w:rFonts w:hint="eastAsia" w:ascii="宋体" w:hAnsi="宋体" w:eastAsia="宋体" w:cs="宋体"/>
          <w:sz w:val="24"/>
          <w:szCs w:val="24"/>
          <w:lang w:val="en-US" w:eastAsia="zh-CN"/>
        </w:rPr>
        <w:t xml:space="preserve">。 </w:t>
      </w:r>
    </w:p>
    <w:p w14:paraId="3890432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以联合体形式参加投标的，联合体任何成员存在以上不良信用记录的，联合体投标将被认定为</w:t>
      </w:r>
      <w:r>
        <w:rPr>
          <w:rFonts w:hint="eastAsia" w:ascii="宋体" w:hAnsi="宋体" w:eastAsia="宋体" w:cs="宋体"/>
          <w:b/>
          <w:bCs/>
          <w:sz w:val="24"/>
          <w:szCs w:val="24"/>
          <w:lang w:val="en-US" w:eastAsia="zh-CN"/>
        </w:rPr>
        <w:t>投标无效。</w:t>
      </w:r>
      <w:r>
        <w:rPr>
          <w:rFonts w:hint="eastAsia" w:ascii="宋体" w:hAnsi="宋体" w:eastAsia="宋体" w:cs="宋体"/>
          <w:sz w:val="24"/>
          <w:szCs w:val="24"/>
          <w:lang w:val="en-US" w:eastAsia="zh-CN"/>
        </w:rPr>
        <w:t xml:space="preserve"> </w:t>
      </w:r>
    </w:p>
    <w:p w14:paraId="1C36918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19.2.2 采购人或采购代理机构经办人将查询网页存档备查。投标供应商不良信用记录以采购人或采购代理机构查询结果为准。投标供应商自行提供的与网站信息不一致的其他证明材料亦不作为资格审查依据。 </w:t>
      </w:r>
    </w:p>
    <w:p w14:paraId="2526E2C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在本招标文件规定的查询时间之外，网站信息发生的任何变更均不作为资格审查依据。 </w:t>
      </w:r>
    </w:p>
    <w:p w14:paraId="264AA54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19.3 按照《中华人民共和国政府采购法》、《中华人民共和国政府采购法实施条例》及本项目本级和上级财政部门的有关规定依法组建的评标委员会，负责评标工作。 </w:t>
      </w:r>
    </w:p>
    <w:p w14:paraId="0C18815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19.3.1 评标委员会由采购人代表和评审专家组成，成员人数应当为 5 人以上单数，其中评审专家不得少于成员总数的三分之二。 </w:t>
      </w:r>
    </w:p>
    <w:p w14:paraId="72AC3ED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19.3.2 评标委员会成员名称在评标结果公告前应当保密。 </w:t>
      </w:r>
    </w:p>
    <w:p w14:paraId="7941597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20.投标文件符合性审查与澄清 </w:t>
      </w:r>
    </w:p>
    <w:p w14:paraId="61D885F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20.1 符合性审查是指依据招标文件的规定，从商务和技术角度对投标文件的有效性和完整性进行审查，以确定是否对招标文件的实质性要求做出响应。 </w:t>
      </w:r>
    </w:p>
    <w:p w14:paraId="2DE53DD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20.2 投标文件的澄清 </w:t>
      </w:r>
    </w:p>
    <w:p w14:paraId="0F5F894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20.2.1 在评标期间，评标委员会要求投标供应商对其投标文件中含义不明确、对同类问题表述不一致或者有明显文字和计算错误的内容，以及评标委员会认为投标供应商的报价明显低于其他通过符合性审查投标供应商的报价，有可能影响履约的情况作必要的澄清、说明或补正。投标供应商的澄清、说明或补正应在评标委员会规定的时间内进行，并不得超出投标文件范围或者改变投标文件的实质性内容。 </w:t>
      </w:r>
    </w:p>
    <w:p w14:paraId="426B77A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20.2.2 投标供应商的澄清、说明或补正将作为投标文件的一部分。 </w:t>
      </w:r>
    </w:p>
    <w:p w14:paraId="290B149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20.3 投标文件报价出现前后不一致的，按照下列规定修正： </w:t>
      </w:r>
    </w:p>
    <w:p w14:paraId="4F44BE7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（1）投标文件中开标一览表（报价表）内容与投标文件中相应内容不一致的，以开标一览表（报价表）为准； </w:t>
      </w:r>
    </w:p>
    <w:p w14:paraId="70BB779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（2）大写金额和小写金额不一致的，以大写金额为准； </w:t>
      </w:r>
    </w:p>
    <w:p w14:paraId="2756734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（3）单价金额小数点或者百分比有明显错位的，以开标一览表的总价为准，并修改单价；</w:t>
      </w:r>
    </w:p>
    <w:p w14:paraId="159F19B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（4）总价金额与按单价汇总金额不一致的，以单价金额计算结果为准。</w:t>
      </w:r>
    </w:p>
    <w:p w14:paraId="65A9646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同时出现两种以上不一致的，按照前款规定的顺序修正。 </w:t>
      </w:r>
    </w:p>
    <w:p w14:paraId="01969DD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21.符合性审查 </w:t>
      </w:r>
    </w:p>
    <w:p w14:paraId="51E0E63A">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 如发现下列情况之一的，其投标将被认定为投标无效： </w:t>
      </w:r>
    </w:p>
    <w:p w14:paraId="5CB9437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21.1.1 未按照招标文件规定要求签署、盖章的； </w:t>
      </w:r>
    </w:p>
    <w:p w14:paraId="159C50F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21.1.2 未满足招标文件中的实质性要求； </w:t>
      </w:r>
    </w:p>
    <w:p w14:paraId="25852D3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21.1.3 属于串通投标，或者依法被视为串通投标； </w:t>
      </w:r>
    </w:p>
    <w:p w14:paraId="6A54F86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21.1.4 评标委员会认为投标供应商的报价明显低于其他通过符合性审查投标供应商的报价，有可能影响履约的，且投标供应商未按照规定证明其报价合理性的； </w:t>
      </w:r>
    </w:p>
    <w:p w14:paraId="48D85D1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21.1.5 投标文件含有采购人不能接受的附加条件的； </w:t>
      </w:r>
    </w:p>
    <w:p w14:paraId="3D23112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21.1.6 属于招标文件规定的其他</w:t>
      </w:r>
      <w:r>
        <w:rPr>
          <w:rFonts w:hint="eastAsia" w:ascii="宋体" w:hAnsi="宋体" w:eastAsia="宋体" w:cs="宋体"/>
          <w:b/>
          <w:bCs/>
          <w:sz w:val="24"/>
          <w:szCs w:val="24"/>
          <w:lang w:val="en-US" w:eastAsia="zh-CN"/>
        </w:rPr>
        <w:t>投标无效</w:t>
      </w:r>
      <w:r>
        <w:rPr>
          <w:rFonts w:hint="eastAsia" w:ascii="宋体" w:hAnsi="宋体" w:eastAsia="宋体" w:cs="宋体"/>
          <w:sz w:val="24"/>
          <w:szCs w:val="24"/>
          <w:lang w:val="en-US" w:eastAsia="zh-CN"/>
        </w:rPr>
        <w:t xml:space="preserve">情形； </w:t>
      </w:r>
    </w:p>
    <w:p w14:paraId="39379E3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21.1.7 不符合政府采购法律法规和招标文件中规定的其他实质性要求的。 </w:t>
      </w:r>
    </w:p>
    <w:p w14:paraId="37A6EE4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22.其他投标无效情形： </w:t>
      </w:r>
    </w:p>
    <w:p w14:paraId="4B28709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23.比较与评价 </w:t>
      </w:r>
    </w:p>
    <w:p w14:paraId="1842A73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 经符合性审查合格的投标文件，评标委员会将根据招标文件确定的评标方法和标准，对其技术部分和商务部分作进一步的比较和评价。 </w:t>
      </w:r>
    </w:p>
    <w:p w14:paraId="7843EEC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23.2 评标严格按照招标文件的要求和条件进行。根据实际情况，在供应商须知前附表中规定采用下列一种评标方法： </w:t>
      </w:r>
    </w:p>
    <w:p w14:paraId="1F3AA76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23.2.1 最低评标价法，是指投标文件满足招标文件全部要求，且投标报价最低的投标供应商为中标候选人的评标方法。 </w:t>
      </w:r>
    </w:p>
    <w:p w14:paraId="339110F1">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23.2.2 综合评分法，是指投标文件满足招标文件全部要求，且按照评审因素的量化指标评审得分最高的投标供应商为中标候选人的评标方法。 </w:t>
      </w:r>
    </w:p>
    <w:p w14:paraId="26F25C4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23.3 根据《政府采购促进中小企业发展管理办法》（财库[2020]46 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号）的规定，对满足价格扣除条件且在投标文件中提交了《中小企业声明函》、《残疾人福利性单位声明函》相关属于监狱企业的证明文件的投标供应商，按照相关价格扣除规定和供应商须知前附表要求执行。 </w:t>
      </w:r>
    </w:p>
    <w:p w14:paraId="25A5998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23.4 落实其他政府采购政策条款，具体详见供应商须知前附表。 </w:t>
      </w:r>
    </w:p>
    <w:p w14:paraId="3177A91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24.废标 </w:t>
      </w:r>
    </w:p>
    <w:p w14:paraId="40035A7B">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 出现下列情形之一，将导致项目废标： </w:t>
      </w:r>
    </w:p>
    <w:p w14:paraId="7CCC4F50">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24.1.1 符合专业条件的供应商或者对招标文件做实质性响应的供应商不足三家； </w:t>
      </w:r>
    </w:p>
    <w:p w14:paraId="62F008F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24.1.2 出现影响采购公正的违法、违规行为的； </w:t>
      </w:r>
    </w:p>
    <w:p w14:paraId="5771A26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24.1.3 投标供应商的报价均超过了采购预算，采购人不能支付的； </w:t>
      </w:r>
    </w:p>
    <w:p w14:paraId="118A182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24.1.4 因重大变故，采购任务取消的。 </w:t>
      </w:r>
    </w:p>
    <w:p w14:paraId="305E93DE">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25.保密要求 </w:t>
      </w:r>
    </w:p>
    <w:p w14:paraId="6530CFA4">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 评标将在严格保密的情况下进行。 </w:t>
      </w:r>
    </w:p>
    <w:p w14:paraId="0DE15C8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25.2 有关人员应当遵守评标工作纪律，不得泄露评标文件评标情况和 </w:t>
      </w:r>
    </w:p>
    <w:p w14:paraId="3F85723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评标中获悉的国家秘密、商业秘密</w:t>
      </w:r>
    </w:p>
    <w:p w14:paraId="3CEFC0B4">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（六）确定</w:t>
      </w:r>
      <w:bookmarkEnd w:id="110"/>
      <w:bookmarkEnd w:id="111"/>
      <w:bookmarkEnd w:id="112"/>
      <w:bookmarkEnd w:id="113"/>
      <w:bookmarkEnd w:id="114"/>
      <w:bookmarkEnd w:id="115"/>
      <w:r>
        <w:rPr>
          <w:rFonts w:hint="eastAsia" w:ascii="宋体" w:hAnsi="宋体" w:eastAsia="宋体" w:cs="宋体"/>
          <w:sz w:val="24"/>
          <w:szCs w:val="24"/>
          <w:lang w:val="en-US" w:eastAsia="zh-CN"/>
        </w:rPr>
        <w:t>中标</w:t>
      </w:r>
    </w:p>
    <w:p w14:paraId="7862A814">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bCs/>
          <w:sz w:val="24"/>
          <w:szCs w:val="24"/>
        </w:rPr>
      </w:pPr>
      <w:bookmarkStart w:id="116" w:name="_Toc515647792"/>
      <w:bookmarkStart w:id="117" w:name="_Toc532473484"/>
      <w:bookmarkStart w:id="118" w:name="_Toc2582298"/>
      <w:bookmarkStart w:id="119" w:name="_Toc790"/>
      <w:bookmarkStart w:id="120" w:name="_Ref467307204"/>
      <w:bookmarkStart w:id="121" w:name="_Ref467307062"/>
      <w:bookmarkStart w:id="122" w:name="_Ref467306978"/>
      <w:bookmarkStart w:id="123" w:name="_Toc520356175"/>
      <w:bookmarkStart w:id="124" w:name="_Toc7779"/>
      <w:bookmarkStart w:id="125" w:name="_Ref467306377"/>
      <w:r>
        <w:rPr>
          <w:rFonts w:hint="eastAsia" w:ascii="宋体" w:hAnsi="宋体" w:eastAsia="宋体" w:cs="宋体"/>
          <w:b/>
          <w:bCs/>
          <w:sz w:val="24"/>
          <w:szCs w:val="24"/>
          <w:lang w:val="en-US" w:eastAsia="zh-CN"/>
        </w:rPr>
        <w:t xml:space="preserve">26.中标候选人的确定原则及标准 </w:t>
      </w:r>
    </w:p>
    <w:p w14:paraId="1E325BE4">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26.1 除评标委员会受采购人委托直接确定中标供应商的情形外，对实质上响应招标文件的投标供应商按下列方法进行排序，确定中标候选人： </w:t>
      </w:r>
    </w:p>
    <w:p w14:paraId="43C411D3">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26.1.1 采用最低评标价法的，除了算术修正和落实政府采购政策需进行的价格扣除外，不对投标供应商的投标价格进行任何调整。评标结果按修正和扣除后的投标报价由低到高顺序排列。得分与投标报价均相同的处理方式：/ </w:t>
      </w:r>
    </w:p>
    <w:p w14:paraId="7A4CEE43">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26.1.2 采用综合评分法的，评标结果按评审后得分由高到低顺序排列。得分相同的，按修正和扣除后的投标报价由低到高顺序排列。得分与投标报价均相同的处理方式：详见招标文件第六章。</w:t>
      </w:r>
    </w:p>
    <w:p w14:paraId="614EC645">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27.确定中标供应商及定标 </w:t>
      </w:r>
    </w:p>
    <w:p w14:paraId="6B3B8356">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27.1 评标委员会将根据评标标准，按供应商须知前附表中规定数量推荐中标候选人。</w:t>
      </w:r>
    </w:p>
    <w:p w14:paraId="4F26E4F6">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27.2 按供应商须知前附表中规定，由评标委员会直接确定中标供应商。</w:t>
      </w:r>
    </w:p>
    <w:p w14:paraId="4F0C58A4">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27.3 采购人应当自收到评审报告之日起 5 个工作日内按照《供应商须知前附表》规定的原则确定中标人。</w:t>
      </w:r>
    </w:p>
    <w:p w14:paraId="2B0C570F">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28.发出中标通知书</w:t>
      </w:r>
    </w:p>
    <w:p w14:paraId="7A0AB094">
      <w:pPr>
        <w:pStyle w:val="3"/>
        <w:keepNext w:val="0"/>
        <w:keepLines w:val="0"/>
        <w:pageBreakBefore w:val="0"/>
        <w:widowControl w:val="0"/>
        <w:kinsoku/>
        <w:wordWrap/>
        <w:overflowPunct/>
        <w:topLinePunct w:val="0"/>
        <w:bidi w:val="0"/>
        <w:snapToGrid/>
        <w:spacing w:before="0" w:after="0"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在投标有效期内，中标供应商确定后，采购人或者采购代理机构发布中标公告。在公告中标结果的同时，向中标供应商发出中标通知书，中标通知书是合同的组成部分。</w:t>
      </w:r>
    </w:p>
    <w:p w14:paraId="106BB14A">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29.告知中标结果</w:t>
      </w:r>
    </w:p>
    <w:p w14:paraId="274DACA3">
      <w:pPr>
        <w:pStyle w:val="3"/>
        <w:keepNext w:val="0"/>
        <w:keepLines w:val="0"/>
        <w:pageBreakBefore w:val="0"/>
        <w:widowControl w:val="0"/>
        <w:kinsoku/>
        <w:wordWrap/>
        <w:overflowPunct/>
        <w:topLinePunct w:val="0"/>
        <w:bidi w:val="0"/>
        <w:snapToGrid/>
        <w:spacing w:before="0" w:after="0"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在公告中标结果的同时，采用综合评分法评审的，还将告知未中标供应商本人的评审得分和排序。</w:t>
      </w:r>
    </w:p>
    <w:p w14:paraId="73FF85CE">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（七）合同及履约验收</w:t>
      </w:r>
    </w:p>
    <w:p w14:paraId="75F4CD47">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30</w:t>
      </w:r>
      <w:r>
        <w:rPr>
          <w:rFonts w:hint="eastAsia" w:ascii="宋体" w:hAnsi="宋体" w:eastAsia="宋体" w:cs="宋体"/>
          <w:sz w:val="24"/>
          <w:szCs w:val="24"/>
          <w:u w:val="none"/>
        </w:rPr>
        <w:t>.签订合同</w:t>
      </w:r>
      <w:bookmarkEnd w:id="116"/>
      <w:bookmarkEnd w:id="117"/>
      <w:bookmarkEnd w:id="118"/>
      <w:bookmarkEnd w:id="119"/>
      <w:bookmarkEnd w:id="120"/>
      <w:bookmarkEnd w:id="121"/>
      <w:bookmarkEnd w:id="122"/>
      <w:bookmarkEnd w:id="123"/>
      <w:bookmarkEnd w:id="124"/>
      <w:bookmarkEnd w:id="125"/>
    </w:p>
    <w:p w14:paraId="3F3656F3">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采购人与</w:t>
      </w:r>
      <w:r>
        <w:rPr>
          <w:rFonts w:hint="eastAsia" w:ascii="宋体" w:hAnsi="宋体" w:eastAsia="宋体" w:cs="宋体"/>
          <w:sz w:val="24"/>
          <w:szCs w:val="24"/>
          <w:lang w:val="en-US" w:eastAsia="zh-CN"/>
        </w:rPr>
        <w:t>中标</w:t>
      </w:r>
      <w:r>
        <w:rPr>
          <w:rFonts w:hint="eastAsia" w:ascii="宋体" w:hAnsi="宋体" w:eastAsia="宋体" w:cs="宋体"/>
          <w:sz w:val="24"/>
          <w:szCs w:val="24"/>
        </w:rPr>
        <w:t>供应商应当在</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通知书发出之日起三十日内，签订政</w:t>
      </w:r>
    </w:p>
    <w:p w14:paraId="2261CF1B">
      <w:pPr>
        <w:keepNext w:val="0"/>
        <w:keepLines w:val="0"/>
        <w:pageBreakBefore w:val="0"/>
        <w:widowControl w:val="0"/>
        <w:kinsoku/>
        <w:wordWrap/>
        <w:overflowPunct/>
        <w:topLinePunct w:val="0"/>
        <w:bidi w:val="0"/>
        <w:snapToGrid/>
        <w:spacing w:line="360" w:lineRule="auto"/>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府采购合同。</w:t>
      </w:r>
    </w:p>
    <w:p w14:paraId="02165D92">
      <w:pPr>
        <w:keepNext w:val="0"/>
        <w:keepLines w:val="0"/>
        <w:pageBreakBefore w:val="0"/>
        <w:widowControl w:val="0"/>
        <w:kinsoku/>
        <w:wordWrap/>
        <w:overflowPunct/>
        <w:topLinePunct w:val="0"/>
        <w:bidi w:val="0"/>
        <w:snapToGrid/>
        <w:spacing w:line="36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.2</w:t>
      </w:r>
      <w:bookmarkStart w:id="126" w:name="_Toc520356176"/>
      <w:bookmarkStart w:id="127" w:name="_Ref467307090"/>
      <w:bookmarkStart w:id="128" w:name="_Ref467306425"/>
      <w:r>
        <w:rPr>
          <w:rFonts w:hint="eastAsia" w:ascii="宋体" w:hAnsi="宋体" w:eastAsia="宋体" w:cs="宋体"/>
          <w:sz w:val="24"/>
          <w:szCs w:val="24"/>
          <w:lang w:val="en-US" w:eastAsia="zh-CN"/>
        </w:rPr>
        <w:t xml:space="preserve"> 招标文件、中标供应商的投标文件及其澄清文件等，均为签订合同的依据。所签订的合同不得对招标文件确定的事项和中标人投标文件作实质性修改。采购人不得向中标人提出任何不合理的要求作为签订合同的条件。</w:t>
      </w:r>
    </w:p>
    <w:p w14:paraId="313578EC">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bookmarkStart w:id="129" w:name="_Toc2582299"/>
      <w:bookmarkStart w:id="130" w:name="_Toc515647793"/>
      <w:bookmarkStart w:id="131" w:name="_Toc22555"/>
      <w:bookmarkStart w:id="132" w:name="_Toc532473485"/>
      <w:bookmarkStart w:id="133" w:name="_Toc14080"/>
      <w:r>
        <w:rPr>
          <w:rFonts w:hint="eastAsia" w:ascii="宋体" w:hAnsi="宋体" w:eastAsia="宋体" w:cs="宋体"/>
          <w:b w:val="0"/>
          <w:bCs/>
          <w:sz w:val="24"/>
          <w:szCs w:val="24"/>
          <w:u w:val="none"/>
          <w:lang w:val="en-US" w:eastAsia="zh-CN"/>
        </w:rPr>
        <w:t xml:space="preserve">30.3 如中标供应商拒绝与采购人签订合同的，中标供应商须按投标函内容向采购人和采购代理机构支付赔偿；采购人可以按照评标报告推荐的中标候选人排序，确定下一中标候选人为中标供应商，也可以重新开展采购活动。 </w:t>
      </w:r>
    </w:p>
    <w:p w14:paraId="3EB6305C">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30.4 当出现法律法规规定的中标无效或中标结果无效情形时，且合格的供应商数量符合规定，采购人可与排名下一位的中标候选人另行签订合同，或依法重新开展采购活动。</w:t>
      </w:r>
    </w:p>
    <w:p w14:paraId="42C74954">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31</w:t>
      </w:r>
      <w:r>
        <w:rPr>
          <w:rFonts w:hint="eastAsia" w:ascii="宋体" w:hAnsi="宋体" w:eastAsia="宋体" w:cs="宋体"/>
          <w:sz w:val="24"/>
          <w:szCs w:val="24"/>
          <w:u w:val="none"/>
        </w:rPr>
        <w:t>.履约保证金</w:t>
      </w:r>
      <w:bookmarkEnd w:id="126"/>
      <w:bookmarkEnd w:id="127"/>
      <w:bookmarkEnd w:id="128"/>
      <w:bookmarkEnd w:id="129"/>
      <w:bookmarkEnd w:id="130"/>
      <w:bookmarkEnd w:id="131"/>
      <w:bookmarkEnd w:id="132"/>
      <w:bookmarkEnd w:id="133"/>
    </w:p>
    <w:p w14:paraId="088B872F">
      <w:pPr>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ascii="宋体" w:hAnsi="宋体" w:eastAsia="宋体" w:cs="宋体"/>
          <w:b w:val="0"/>
          <w:bCs/>
          <w:kern w:val="0"/>
          <w:sz w:val="24"/>
          <w:szCs w:val="24"/>
          <w:u w:val="none"/>
          <w:lang w:val="en-US" w:eastAsia="zh-CN" w:bidi="ar-SA"/>
        </w:rPr>
      </w:pPr>
      <w:r>
        <w:rPr>
          <w:rFonts w:hint="eastAsia" w:ascii="宋体" w:hAnsi="宋体" w:eastAsia="宋体" w:cs="宋体"/>
          <w:b w:val="0"/>
          <w:bCs/>
          <w:kern w:val="0"/>
          <w:sz w:val="24"/>
          <w:szCs w:val="24"/>
          <w:u w:val="none"/>
          <w:lang w:val="en-US" w:eastAsia="zh-CN" w:bidi="ar-SA"/>
        </w:rPr>
        <w:t>如果需要履约保证金，中标供应商应按照供应商须知前附表规定向采购人提交履约保证金。</w:t>
      </w:r>
    </w:p>
    <w:p w14:paraId="2B5E1CEC">
      <w:pPr>
        <w:pStyle w:val="3"/>
        <w:keepNext w:val="0"/>
        <w:keepLines w:val="0"/>
        <w:pageBreakBefore w:val="0"/>
        <w:widowControl w:val="0"/>
        <w:numPr>
          <w:ilvl w:val="255"/>
          <w:numId w:val="0"/>
        </w:numPr>
        <w:kinsoku/>
        <w:wordWrap/>
        <w:overflowPunct/>
        <w:topLinePunct w:val="0"/>
        <w:bidi w:val="0"/>
        <w:snapToGrid/>
        <w:spacing w:before="0"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.履约验收</w:t>
      </w:r>
    </w:p>
    <w:p w14:paraId="4BD7F08A">
      <w:pPr>
        <w:pStyle w:val="4"/>
        <w:keepNext w:val="0"/>
        <w:keepLines w:val="0"/>
        <w:pageBreakBefore w:val="0"/>
        <w:widowControl w:val="0"/>
        <w:kinsoku/>
        <w:wordWrap/>
        <w:overflowPunct/>
        <w:topLinePunct w:val="0"/>
        <w:bidi w:val="0"/>
        <w:snapToGrid/>
        <w:spacing w:before="0" w:after="0" w:line="360" w:lineRule="auto"/>
        <w:ind w:firstLine="480" w:firstLineChars="200"/>
        <w:jc w:val="both"/>
        <w:textAlignment w:val="auto"/>
        <w:rPr>
          <w:rFonts w:hint="eastAsia" w:ascii="宋体" w:hAnsi="宋体" w:eastAsia="宋体" w:cs="宋体"/>
          <w:b w:val="0"/>
          <w:bCs/>
          <w:sz w:val="24"/>
          <w:szCs w:val="24"/>
          <w:u w:val="none"/>
          <w:lang w:val="en-US" w:eastAsia="zh-CN"/>
        </w:rPr>
      </w:pPr>
      <w:bookmarkStart w:id="134" w:name="_Toc2583659"/>
      <w:bookmarkStart w:id="135" w:name="_Toc29408"/>
      <w:bookmarkStart w:id="136" w:name="_Toc3090"/>
      <w:bookmarkStart w:id="137" w:name="_Toc2582300"/>
      <w:bookmarkStart w:id="138" w:name="_Toc515647794"/>
      <w:bookmarkStart w:id="139" w:name="_Toc532473486"/>
      <w:r>
        <w:rPr>
          <w:rFonts w:hint="eastAsia" w:ascii="宋体" w:hAnsi="宋体" w:eastAsia="宋体" w:cs="宋体"/>
          <w:b w:val="0"/>
          <w:bCs/>
          <w:sz w:val="24"/>
          <w:szCs w:val="24"/>
          <w:u w:val="none"/>
          <w:lang w:val="en-US" w:eastAsia="zh-CN"/>
        </w:rPr>
        <w:t>按照宁财规发〔2022〕10号《宁夏回族自治区政府采购履约验收管理暂行办法》执行。</w:t>
      </w:r>
    </w:p>
    <w:p w14:paraId="793B1BA5">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33</w:t>
      </w:r>
      <w:r>
        <w:rPr>
          <w:rFonts w:hint="eastAsia" w:ascii="宋体" w:hAnsi="宋体" w:eastAsia="宋体" w:cs="宋体"/>
          <w:sz w:val="24"/>
          <w:szCs w:val="24"/>
          <w:u w:val="none"/>
        </w:rPr>
        <w:t>.招标代理费</w:t>
      </w:r>
      <w:bookmarkEnd w:id="134"/>
    </w:p>
    <w:p w14:paraId="22B307DE">
      <w:pPr>
        <w:pStyle w:val="4"/>
        <w:keepNext w:val="0"/>
        <w:keepLines w:val="0"/>
        <w:pageBreakBefore w:val="0"/>
        <w:widowControl w:val="0"/>
        <w:kinsoku/>
        <w:wordWrap/>
        <w:overflowPunct/>
        <w:topLinePunct w:val="0"/>
        <w:bidi w:val="0"/>
        <w:snapToGrid/>
        <w:spacing w:before="0" w:after="0" w:line="360" w:lineRule="auto"/>
        <w:ind w:firstLine="480" w:firstLineChars="200"/>
        <w:jc w:val="both"/>
        <w:textAlignment w:val="auto"/>
        <w:rPr>
          <w:rFonts w:hint="eastAsia" w:ascii="宋体" w:hAnsi="宋体" w:eastAsia="宋体" w:cs="宋体"/>
          <w:b w:val="0"/>
          <w:sz w:val="24"/>
          <w:szCs w:val="24"/>
          <w:u w:val="none"/>
        </w:rPr>
      </w:pPr>
      <w:r>
        <w:rPr>
          <w:rFonts w:hint="eastAsia" w:ascii="宋体" w:hAnsi="宋体" w:eastAsia="宋体" w:cs="宋体"/>
          <w:b w:val="0"/>
          <w:sz w:val="24"/>
          <w:szCs w:val="24"/>
          <w:u w:val="none"/>
        </w:rPr>
        <w:t>本项目是否由</w:t>
      </w:r>
      <w:r>
        <w:rPr>
          <w:rFonts w:hint="eastAsia" w:ascii="宋体" w:hAnsi="宋体" w:eastAsia="宋体" w:cs="宋体"/>
          <w:b w:val="0"/>
          <w:sz w:val="24"/>
          <w:szCs w:val="24"/>
          <w:u w:val="none"/>
          <w:lang w:val="en-US" w:eastAsia="zh-CN"/>
        </w:rPr>
        <w:t>中标</w:t>
      </w:r>
      <w:r>
        <w:rPr>
          <w:rFonts w:hint="eastAsia" w:ascii="宋体" w:hAnsi="宋体" w:eastAsia="宋体" w:cs="宋体"/>
          <w:b w:val="0"/>
          <w:sz w:val="24"/>
          <w:szCs w:val="24"/>
          <w:u w:val="none"/>
        </w:rPr>
        <w:t>供应商向采购代理机构支付招标代理费及招标代理费标准，按照供应商须知前附表规定执行。</w:t>
      </w:r>
    </w:p>
    <w:p w14:paraId="2447B55B">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bookmarkStart w:id="140" w:name="_Toc2583660"/>
      <w:bookmarkStart w:id="141" w:name="_Toc518923099"/>
      <w:r>
        <w:rPr>
          <w:rFonts w:hint="eastAsia" w:ascii="宋体" w:hAnsi="宋体" w:eastAsia="宋体" w:cs="宋体"/>
          <w:sz w:val="24"/>
          <w:szCs w:val="24"/>
          <w:u w:val="none"/>
          <w:lang w:val="en-US" w:eastAsia="zh-CN"/>
        </w:rPr>
        <w:t>34</w:t>
      </w:r>
      <w:r>
        <w:rPr>
          <w:rFonts w:hint="eastAsia" w:ascii="宋体" w:hAnsi="宋体" w:eastAsia="宋体" w:cs="宋体"/>
          <w:sz w:val="24"/>
          <w:szCs w:val="24"/>
          <w:u w:val="none"/>
        </w:rPr>
        <w:t>.政府采购</w:t>
      </w:r>
      <w:bookmarkEnd w:id="140"/>
      <w:bookmarkEnd w:id="141"/>
      <w:r>
        <w:rPr>
          <w:rFonts w:hint="eastAsia" w:ascii="宋体" w:hAnsi="宋体" w:eastAsia="宋体" w:cs="宋体"/>
          <w:sz w:val="24"/>
          <w:szCs w:val="24"/>
          <w:u w:val="none"/>
        </w:rPr>
        <w:t>合同线上信用融资</w:t>
      </w:r>
    </w:p>
    <w:p w14:paraId="67C1C286">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34.1 中标的投标</w:t>
      </w:r>
      <w:r>
        <w:rPr>
          <w:rFonts w:hint="eastAsia" w:ascii="宋体" w:hAnsi="宋体" w:eastAsia="宋体" w:cs="宋体"/>
          <w:sz w:val="24"/>
          <w:szCs w:val="24"/>
        </w:rPr>
        <w:t>供应商为中小微企业的，可以在取得</w:t>
      </w:r>
      <w:r>
        <w:rPr>
          <w:rFonts w:hint="eastAsia" w:ascii="宋体" w:hAnsi="宋体" w:eastAsia="宋体" w:cs="宋体"/>
          <w:sz w:val="24"/>
          <w:szCs w:val="24"/>
          <w:lang w:val="en-US" w:eastAsia="zh-CN"/>
        </w:rPr>
        <w:t>中标</w:t>
      </w:r>
      <w:r>
        <w:rPr>
          <w:rFonts w:hint="eastAsia" w:ascii="宋体" w:hAnsi="宋体" w:eastAsia="宋体" w:cs="宋体"/>
          <w:sz w:val="24"/>
          <w:szCs w:val="24"/>
        </w:rPr>
        <w:t>通知书后，通过“政府采购合同线上信用融资系统”，向相关金融机构、担保机构申请政府采购融资服务。</w:t>
      </w:r>
    </w:p>
    <w:p w14:paraId="02AE7AF3">
      <w:pPr>
        <w:pStyle w:val="3"/>
        <w:keepNext w:val="0"/>
        <w:keepLines w:val="0"/>
        <w:pageBreakBefore w:val="0"/>
        <w:widowControl w:val="0"/>
        <w:kinsoku/>
        <w:wordWrap/>
        <w:overflowPunct/>
        <w:topLinePunct w:val="0"/>
        <w:autoSpaceDE/>
        <w:autoSpaceDN/>
        <w:bidi w:val="0"/>
        <w:adjustRightInd/>
        <w:snapToGrid/>
        <w:spacing w:before="157" w:beforeLines="50" w:after="0" w:line="360" w:lineRule="auto"/>
        <w:jc w:val="both"/>
        <w:textAlignment w:val="auto"/>
        <w:rPr>
          <w:rFonts w:hint="eastAsia" w:ascii="宋体" w:hAnsi="宋体" w:eastAsia="宋体" w:cs="宋体"/>
          <w:sz w:val="24"/>
          <w:szCs w:val="24"/>
        </w:rPr>
      </w:pPr>
      <w:bookmarkStart w:id="142" w:name="_Toc2583663"/>
      <w:bookmarkStart w:id="143" w:name="_Toc518923102"/>
      <w:r>
        <w:rPr>
          <w:rFonts w:hint="eastAsia" w:ascii="宋体" w:hAnsi="宋体" w:eastAsia="宋体" w:cs="宋体"/>
          <w:sz w:val="24"/>
          <w:szCs w:val="24"/>
        </w:rPr>
        <w:t>（八）质疑和投诉</w:t>
      </w:r>
    </w:p>
    <w:p w14:paraId="1ADCFE7B">
      <w:pPr>
        <w:pStyle w:val="4"/>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.质疑</w:t>
      </w:r>
      <w:bookmarkEnd w:id="142"/>
      <w:bookmarkEnd w:id="143"/>
    </w:p>
    <w:p w14:paraId="27E3E2B4">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投标</w:t>
      </w:r>
      <w:r>
        <w:rPr>
          <w:rFonts w:hint="eastAsia" w:ascii="宋体" w:hAnsi="宋体" w:eastAsia="宋体" w:cs="宋体"/>
          <w:sz w:val="24"/>
          <w:szCs w:val="24"/>
        </w:rPr>
        <w:t>供应商认为采购文件、采购过程和</w:t>
      </w:r>
      <w:r>
        <w:rPr>
          <w:rFonts w:hint="eastAsia" w:ascii="宋体" w:hAnsi="宋体" w:eastAsia="宋体" w:cs="宋体"/>
          <w:sz w:val="24"/>
          <w:szCs w:val="24"/>
          <w:lang w:val="en-US" w:eastAsia="zh-CN"/>
        </w:rPr>
        <w:t>中标</w:t>
      </w:r>
      <w:r>
        <w:rPr>
          <w:rFonts w:hint="eastAsia" w:ascii="宋体" w:hAnsi="宋体" w:eastAsia="宋体" w:cs="宋体"/>
          <w:sz w:val="24"/>
          <w:szCs w:val="24"/>
        </w:rPr>
        <w:t>结果使自己的权益受到损害的，可以根据《中华人民共和国政府采购法》、《中华人民共和国政府采购法实施条例》和《政府采购质疑和投诉办法》的有关规定，在知道或者应知其权益受到损害之日起7个工作日内，依法向采购人或其委托的采购代理机构提出质疑。</w:t>
      </w:r>
    </w:p>
    <w:p w14:paraId="326C4914">
      <w:pPr>
        <w:pStyle w:val="3"/>
        <w:keepNext w:val="0"/>
        <w:keepLines w:val="0"/>
        <w:pageBreakBefore w:val="0"/>
        <w:widowControl w:val="0"/>
        <w:kinsoku/>
        <w:wordWrap/>
        <w:overflowPunct/>
        <w:topLinePunct w:val="0"/>
        <w:bidi w:val="0"/>
        <w:snapToGrid/>
        <w:spacing w:before="0" w:after="0"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.2 提出质疑的供应商应当是参加所本项目采购活动的供应商。依法获取可质疑采购文件的潜在供应商也可以依法提出质疑。</w:t>
      </w:r>
    </w:p>
    <w:p w14:paraId="2753DD8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.3 质疑供应商应在法定质疑期内提出质疑。针对同一采购程序环节的质疑次数应符合</w:t>
      </w:r>
      <w:r>
        <w:rPr>
          <w:rFonts w:hint="eastAsia" w:ascii="宋体" w:hAnsi="宋体" w:eastAsia="宋体" w:cs="宋体"/>
          <w:sz w:val="24"/>
          <w:szCs w:val="24"/>
          <w:u w:val="single"/>
        </w:rPr>
        <w:t>供应商须知前附表</w:t>
      </w:r>
      <w:r>
        <w:rPr>
          <w:rFonts w:hint="eastAsia" w:ascii="宋体" w:hAnsi="宋体" w:eastAsia="宋体" w:cs="宋体"/>
          <w:sz w:val="24"/>
          <w:szCs w:val="24"/>
        </w:rPr>
        <w:t>的规定。超出法定质疑期提交的质疑将被拒绝。</w:t>
      </w:r>
    </w:p>
    <w:p w14:paraId="6E2BE5FC">
      <w:pPr>
        <w:pStyle w:val="3"/>
        <w:keepNext w:val="0"/>
        <w:keepLines w:val="0"/>
        <w:pageBreakBefore w:val="0"/>
        <w:widowControl w:val="0"/>
        <w:kinsoku/>
        <w:wordWrap/>
        <w:overflowPunct/>
        <w:topLinePunct w:val="0"/>
        <w:bidi w:val="0"/>
        <w:snapToGrid/>
        <w:spacing w:before="0" w:after="0" w:line="360" w:lineRule="auto"/>
        <w:ind w:left="720" w:hanging="720" w:hangingChars="3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.4 采购人、采购代理机构不得拒收质疑供应商在法定质疑期内发出的质疑函，应</w:t>
      </w:r>
    </w:p>
    <w:p w14:paraId="0FDEC940">
      <w:pPr>
        <w:pStyle w:val="3"/>
        <w:keepNext w:val="0"/>
        <w:keepLines w:val="0"/>
        <w:pageBreakBefore w:val="0"/>
        <w:widowControl w:val="0"/>
        <w:kinsoku/>
        <w:wordWrap/>
        <w:overflowPunct/>
        <w:topLinePunct w:val="0"/>
        <w:bidi w:val="0"/>
        <w:snapToGrid/>
        <w:spacing w:before="0" w:after="0" w:line="360" w:lineRule="auto"/>
        <w:ind w:left="720" w:hanging="720" w:hangingChars="3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当在收到质疑函7个工作日内作出答复，并通知质疑供应商和相关供应商。</w:t>
      </w:r>
    </w:p>
    <w:bookmarkEnd w:id="135"/>
    <w:bookmarkEnd w:id="136"/>
    <w:bookmarkEnd w:id="137"/>
    <w:bookmarkEnd w:id="138"/>
    <w:bookmarkEnd w:id="139"/>
    <w:p w14:paraId="1F1A84A9">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.投诉</w:t>
      </w:r>
    </w:p>
    <w:p w14:paraId="555A8A47">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.1 质疑供应商对采购人、采购代理机构的答复不满意，或者采购人、采购代理机构未在规定时间内作出答复的，可以在答复期满后15个工作日内提起投诉。</w:t>
      </w:r>
    </w:p>
    <w:p w14:paraId="5B169FF1">
      <w:pPr>
        <w:rPr>
          <w:rFonts w:hint="eastAsia" w:ascii="宋体" w:hAnsi="宋体" w:eastAsia="宋体" w:cs="宋体"/>
          <w:sz w:val="24"/>
        </w:rPr>
      </w:pPr>
      <w:r>
        <w:rPr>
          <w:rFonts w:hint="eastAsia" w:ascii="宋体" w:hAnsi="宋体" w:eastAsia="宋体" w:cs="宋体"/>
          <w:sz w:val="24"/>
        </w:rPr>
        <w:br w:type="page"/>
      </w:r>
    </w:p>
    <w:p w14:paraId="1234A88B">
      <w:pPr>
        <w:pStyle w:val="2"/>
        <w:keepNext/>
        <w:keepLines/>
        <w:pageBreakBefore w:val="0"/>
        <w:widowControl w:val="0"/>
        <w:numPr>
          <w:ilvl w:val="0"/>
          <w:numId w:val="1"/>
        </w:numPr>
        <w:kinsoku/>
        <w:wordWrap/>
        <w:overflowPunct/>
        <w:topLinePunct w:val="0"/>
        <w:autoSpaceDE/>
        <w:autoSpaceDN/>
        <w:bidi w:val="0"/>
        <w:adjustRightInd/>
        <w:snapToGrid/>
        <w:spacing w:after="10" w:line="579" w:lineRule="auto"/>
        <w:jc w:val="center"/>
        <w:textAlignment w:val="auto"/>
        <w:rPr>
          <w:rFonts w:hint="eastAsia" w:ascii="宋体" w:hAnsi="宋体" w:eastAsia="宋体" w:cs="宋体"/>
          <w:b/>
          <w:bCs/>
          <w:color w:val="auto"/>
          <w:sz w:val="36"/>
          <w:szCs w:val="36"/>
          <w:lang w:val="en-US" w:eastAsia="zh-CN"/>
        </w:rPr>
      </w:pPr>
      <w:bookmarkStart w:id="144" w:name="_Toc449607231"/>
      <w:r>
        <w:rPr>
          <w:rFonts w:hint="eastAsia" w:ascii="宋体" w:hAnsi="宋体" w:eastAsia="宋体" w:cs="宋体"/>
          <w:sz w:val="36"/>
          <w:szCs w:val="36"/>
        </w:rPr>
        <w:t xml:space="preserve"> </w:t>
      </w:r>
      <w:bookmarkEnd w:id="144"/>
      <w:bookmarkStart w:id="145" w:name="_Toc28000"/>
      <w:r>
        <w:rPr>
          <w:rFonts w:hint="eastAsia" w:ascii="宋体" w:hAnsi="宋体" w:eastAsia="宋体" w:cs="宋体"/>
          <w:sz w:val="36"/>
          <w:szCs w:val="36"/>
          <w:lang w:val="en-US" w:eastAsia="zh-CN"/>
        </w:rPr>
        <w:t>项目说明和采购需求</w:t>
      </w:r>
      <w:bookmarkEnd w:id="145"/>
    </w:p>
    <w:p w14:paraId="574D3500">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一、技术要求：</w:t>
      </w:r>
    </w:p>
    <w:p w14:paraId="66230821">
      <w:pPr>
        <w:keepNext w:val="0"/>
        <w:keepLines w:val="0"/>
        <w:pageBreakBefore w:val="0"/>
        <w:widowControl w:val="0"/>
        <w:numPr>
          <w:ilvl w:val="0"/>
          <w:numId w:val="0"/>
        </w:numP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川新闻网采编与发布系统承担着中心新媒体采、编、发等重要业务，信息安全等级保护定级为三级，该系统搭建于2018年，大部分设备已经老旧，安全隐患较大，为进一步落实中心网络安全主体责任，保证系统安全运维，需购买维保服务对其进行维护。</w:t>
      </w:r>
    </w:p>
    <w:p w14:paraId="7AD2F34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主要内容有：</w:t>
      </w:r>
    </w:p>
    <w:p w14:paraId="0618610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1.银川新闻网软件系统维保服务；</w:t>
      </w:r>
    </w:p>
    <w:p w14:paraId="72BAA4E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2.网络安全设备硬件质保、维保服务，包含特征库、病毒库等相关授权及升级服务；</w:t>
      </w:r>
    </w:p>
    <w:p w14:paraId="3479A46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3.存储设备加固及磁盘备件服务。</w:t>
      </w:r>
    </w:p>
    <w:p w14:paraId="4F9C38B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具体要求如下：</w:t>
      </w:r>
    </w:p>
    <w:p w14:paraId="62885204">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、银川新闻网软件系统维保服务。</w:t>
      </w:r>
    </w:p>
    <w:p w14:paraId="53D645C8">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银川新闻网采编与发布系统技术运维服务。负责银川新闻网应用程序日常维护，包括不限于保障应用服务运行正常，应用系统监控，数据备份服务等。银川新闻网出现访问异常等问题，第一时间排查应用故障、网络以及硬件问题，并给出相关建议。具体服务内容如下：</w:t>
      </w:r>
    </w:p>
    <w:p w14:paraId="31026F28">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环境日常监控：实现对银川新闻网采编与发布系统、数字报系统的日常监控，可随时查看主机资源和应用服务状态（CPU，内存，IO，带宽）使用情况，一旦使用情况超过预定阈值会进行报警提示，可在30分钟内进行响应。</w:t>
      </w:r>
    </w:p>
    <w:p w14:paraId="0E3E8779">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已有功能完善和修复：根据实际情况，对银川新闻网现有功能出现的异常问题进行修复完善。</w:t>
      </w:r>
    </w:p>
    <w:p w14:paraId="43F1742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重点保障服务：在重大活动或时间节点安排人员进行重点保障，优先额外协调资源使用，预防安全风险，加强安全巡检，保障网络安全正常运行。</w:t>
      </w:r>
    </w:p>
    <w:p w14:paraId="73221BED">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应急响应服务：银川新闻网发生突发事件时，工程师在30分钟内响应，提供远程协助，快速恢复业务，帮助客户快速止损，最大程度降低事件影响程度。事后针对突发事件提供安全分析报告。</w:t>
      </w:r>
    </w:p>
    <w:p w14:paraId="3DC38E7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安全整改：配合第三方测评结果及安全事件通报对银川新闻网进行安全调整，达到整改要求。</w:t>
      </w:r>
    </w:p>
    <w:p w14:paraId="73CC900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部署SSL证书：包含支持通配符SSL证书2张，证书有效期为2年。</w:t>
      </w:r>
    </w:p>
    <w:p w14:paraId="3A28A00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数据库备份服务：提供数据库备份服务，备份方式和备份频次符合网络安全等级保护要求。</w:t>
      </w:r>
    </w:p>
    <w:p w14:paraId="1A8EB0D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培训服务：提供培训服务，在系统出现调整时及时更新维护文档并提供培训。</w:t>
      </w:r>
    </w:p>
    <w:p w14:paraId="1FC067E8">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、网络安全设备硬件质保、维保服务，包含特征库、病毒库等相关授权及升级服务。</w:t>
      </w:r>
    </w:p>
    <w:p w14:paraId="0F0D2E44">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银川新闻网网络安全设备质保、维保服务。提供网络安全设备所有部件（包括CPU、内存、电源、模块、引擎和板卡）质保服务；设备出现异常等问题，第一时间排查应用故障、网络以及硬件问题，并给出相关建议。具体服务内容如下：</w:t>
      </w:r>
    </w:p>
    <w:p w14:paraId="76657FFF">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安全设备硬件维护：对银川新闻网系统网络安全设备（见附表）提供质保服务；当部件故障或整机崩溃时，能够提供相关备用设备或替代解决方案，保证银川新闻网系统业务正常运行；设备维护、故障维修，维修时提供备件。</w:t>
      </w:r>
    </w:p>
    <w:p w14:paraId="606B5599">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网络安全设备授权升级服务：对银川新闻网系统安全设备，包括防火墙、日志审计平台、入侵检测、网页防篡改设备、SSL VPN网关设备、入侵防御等设备提供系统、特征库、病毒库等授权及升级服务。设备平台、特征库、病毒库等授权有效期至少至2027年3月31日。</w:t>
      </w:r>
    </w:p>
    <w:p w14:paraId="7436305E">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安全设备巡检服务：每季度安排技术人员进行设备巡检、漏洞修复及版本升级等工作，巡检中发现的问题及时处置，提供巡检报告，保障设备安全正常运行；遇重要活动及重要安播节点，配合进行安全自查和设备巡查巡检。</w:t>
      </w:r>
    </w:p>
    <w:p w14:paraId="3C44E4D4">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应急响应服务：当网络安全设备发生突发事件时，工程师在30分钟内响应，提供远程协助，快速恢复业务，帮助客户快速止损，最大程度降低事件影响程度。事后针对突发事件提供安全分析报告。</w:t>
      </w:r>
    </w:p>
    <w:p w14:paraId="5BF781F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安全整改：配合第三方等保测评结果进行安全调整，达到整改要求。</w:t>
      </w:r>
    </w:p>
    <w:p w14:paraId="44CAD693">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技术支持：提供全年护网攻防演练时期的网络安全值守保障服务。</w:t>
      </w:r>
    </w:p>
    <w:p w14:paraId="6B85B974">
      <w:pPr>
        <w:keepNext w:val="0"/>
        <w:keepLines w:val="0"/>
        <w:pageBreakBefore w:val="0"/>
        <w:widowControl w:val="0"/>
        <w:kinsoku/>
        <w:wordWrap/>
        <w:overflowPunct/>
        <w:topLinePunct w:val="0"/>
        <w:bidi w:val="0"/>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p>
    <w:tbl>
      <w:tblPr>
        <w:tblStyle w:val="27"/>
        <w:tblpPr w:leftFromText="180" w:rightFromText="180" w:vertAnchor="text" w:horzAnchor="page" w:tblpX="1703" w:tblpY="202"/>
        <w:tblOverlap w:val="never"/>
        <w:tblW w:w="47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4200"/>
        <w:gridCol w:w="3281"/>
      </w:tblGrid>
      <w:tr w14:paraId="18F5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4BF9B3D4">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372" w:type="pct"/>
            <w:noWrap w:val="0"/>
            <w:vAlign w:val="center"/>
          </w:tcPr>
          <w:p w14:paraId="7F04E0DA">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853" w:type="pct"/>
            <w:noWrap w:val="0"/>
            <w:vAlign w:val="center"/>
          </w:tcPr>
          <w:p w14:paraId="3BB6D97E">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数量（套）</w:t>
            </w:r>
          </w:p>
        </w:tc>
      </w:tr>
      <w:tr w14:paraId="27A6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0CC02F7D">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en-US" w:eastAsia="zh-CN"/>
              </w:rPr>
              <w:t>1</w:t>
            </w:r>
          </w:p>
        </w:tc>
        <w:tc>
          <w:tcPr>
            <w:tcW w:w="2372" w:type="pct"/>
            <w:noWrap w:val="0"/>
            <w:vAlign w:val="center"/>
          </w:tcPr>
          <w:p w14:paraId="7F15DECC">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交换机</w:t>
            </w:r>
          </w:p>
        </w:tc>
        <w:tc>
          <w:tcPr>
            <w:tcW w:w="1853" w:type="pct"/>
            <w:noWrap w:val="0"/>
            <w:vAlign w:val="center"/>
          </w:tcPr>
          <w:p w14:paraId="5EA17D97">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w:t>
            </w:r>
          </w:p>
        </w:tc>
      </w:tr>
      <w:tr w14:paraId="4D19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209A4292">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2372" w:type="pct"/>
            <w:noWrap w:val="0"/>
            <w:vAlign w:val="center"/>
          </w:tcPr>
          <w:p w14:paraId="67134DB8">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en-US" w:eastAsia="zh-CN"/>
              </w:rPr>
              <w:t>核心</w:t>
            </w:r>
            <w:r>
              <w:rPr>
                <w:rFonts w:hint="eastAsia" w:ascii="宋体" w:hAnsi="宋体" w:eastAsia="宋体" w:cs="宋体"/>
                <w:b w:val="0"/>
                <w:bCs/>
                <w:sz w:val="24"/>
                <w:szCs w:val="24"/>
                <w:lang w:val="zh-CN"/>
              </w:rPr>
              <w:t>防火墙</w:t>
            </w:r>
          </w:p>
        </w:tc>
        <w:tc>
          <w:tcPr>
            <w:tcW w:w="1853" w:type="pct"/>
            <w:noWrap w:val="0"/>
            <w:vAlign w:val="center"/>
          </w:tcPr>
          <w:p w14:paraId="53FB327D">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eastAsia="zh-CN"/>
              </w:rPr>
            </w:pPr>
            <w:r>
              <w:rPr>
                <w:rFonts w:hint="eastAsia" w:ascii="宋体" w:hAnsi="宋体" w:eastAsia="宋体" w:cs="宋体"/>
                <w:b w:val="0"/>
                <w:bCs/>
                <w:sz w:val="24"/>
                <w:szCs w:val="24"/>
                <w:lang w:val="en-US" w:eastAsia="zh-CN"/>
              </w:rPr>
              <w:t>2</w:t>
            </w:r>
          </w:p>
        </w:tc>
      </w:tr>
      <w:tr w14:paraId="1410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10C8202B">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2372" w:type="pct"/>
            <w:noWrap w:val="0"/>
            <w:vAlign w:val="center"/>
          </w:tcPr>
          <w:p w14:paraId="7A2191E6">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网页防篡改</w:t>
            </w:r>
          </w:p>
        </w:tc>
        <w:tc>
          <w:tcPr>
            <w:tcW w:w="1853" w:type="pct"/>
            <w:noWrap w:val="0"/>
            <w:vAlign w:val="center"/>
          </w:tcPr>
          <w:p w14:paraId="0B1C5650">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w:t>
            </w:r>
          </w:p>
        </w:tc>
      </w:tr>
      <w:tr w14:paraId="6339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16F40AC7">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2372" w:type="pct"/>
            <w:noWrap w:val="0"/>
            <w:vAlign w:val="center"/>
          </w:tcPr>
          <w:p w14:paraId="70C15F17">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日志审计</w:t>
            </w:r>
          </w:p>
        </w:tc>
        <w:tc>
          <w:tcPr>
            <w:tcW w:w="1853" w:type="pct"/>
            <w:noWrap w:val="0"/>
            <w:vAlign w:val="center"/>
          </w:tcPr>
          <w:p w14:paraId="45ED36CF">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w:t>
            </w:r>
          </w:p>
        </w:tc>
      </w:tr>
      <w:tr w14:paraId="2CA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08D1F9D8">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2372" w:type="pct"/>
            <w:noWrap w:val="0"/>
            <w:vAlign w:val="center"/>
          </w:tcPr>
          <w:p w14:paraId="4677133F">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入侵检测</w:t>
            </w:r>
          </w:p>
        </w:tc>
        <w:tc>
          <w:tcPr>
            <w:tcW w:w="1853" w:type="pct"/>
            <w:noWrap w:val="0"/>
            <w:vAlign w:val="center"/>
          </w:tcPr>
          <w:p w14:paraId="7C397CCD">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w:t>
            </w:r>
          </w:p>
        </w:tc>
      </w:tr>
      <w:tr w14:paraId="6373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5EAD7BE0">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2372" w:type="pct"/>
            <w:noWrap w:val="0"/>
            <w:vAlign w:val="center"/>
          </w:tcPr>
          <w:p w14:paraId="427E7802">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VPN网关</w:t>
            </w:r>
          </w:p>
        </w:tc>
        <w:tc>
          <w:tcPr>
            <w:tcW w:w="1853" w:type="pct"/>
            <w:noWrap w:val="0"/>
            <w:vAlign w:val="center"/>
          </w:tcPr>
          <w:p w14:paraId="739EF35E">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w:t>
            </w:r>
          </w:p>
        </w:tc>
      </w:tr>
      <w:tr w14:paraId="6541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19E1EA69">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2372" w:type="pct"/>
            <w:noWrap w:val="0"/>
            <w:vAlign w:val="center"/>
          </w:tcPr>
          <w:p w14:paraId="43A5AA3A">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入侵防御</w:t>
            </w:r>
          </w:p>
        </w:tc>
        <w:tc>
          <w:tcPr>
            <w:tcW w:w="1853" w:type="pct"/>
            <w:noWrap w:val="0"/>
            <w:vAlign w:val="center"/>
          </w:tcPr>
          <w:p w14:paraId="4BC31B3F">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w:t>
            </w:r>
          </w:p>
        </w:tc>
      </w:tr>
      <w:tr w14:paraId="79B0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5E3F5A3E">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2372" w:type="pct"/>
            <w:noWrap w:val="0"/>
            <w:vAlign w:val="center"/>
          </w:tcPr>
          <w:p w14:paraId="00B987D7">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堡垒机</w:t>
            </w:r>
          </w:p>
        </w:tc>
        <w:tc>
          <w:tcPr>
            <w:tcW w:w="1853" w:type="pct"/>
            <w:noWrap w:val="0"/>
            <w:vAlign w:val="center"/>
          </w:tcPr>
          <w:p w14:paraId="076101EC">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r>
      <w:tr w14:paraId="12DF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3" w:type="pct"/>
            <w:noWrap w:val="0"/>
            <w:vAlign w:val="center"/>
          </w:tcPr>
          <w:p w14:paraId="0605EABE">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2372" w:type="pct"/>
            <w:noWrap w:val="0"/>
            <w:vAlign w:val="center"/>
          </w:tcPr>
          <w:p w14:paraId="0C727DDA">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数据库审计</w:t>
            </w:r>
          </w:p>
        </w:tc>
        <w:tc>
          <w:tcPr>
            <w:tcW w:w="1853" w:type="pct"/>
            <w:noWrap w:val="0"/>
            <w:vAlign w:val="center"/>
          </w:tcPr>
          <w:p w14:paraId="49572D50">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r>
    </w:tbl>
    <w:p w14:paraId="0FEDCF7D">
      <w:pPr>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、存储设备加固及磁盘备件服务</w:t>
      </w:r>
    </w:p>
    <w:p w14:paraId="1B270676">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川新闻网采编与发布系统服务器及存储设备运行已超6年，目前服务器硬盘损坏情况严重，无备用存储，影响系统安全运行和网站数据安全。需提供服务器硬盘备件10块（容量600G/3.5英寸/15000转/SAS接口）和备用存储部署技术服务。存储加固后，可实现网站数据双备份，服务器硬盘损坏后可及时更换，最大限度保护网络与数据安全，保障系统稳定可靠运行。</w:t>
      </w:r>
    </w:p>
    <w:p w14:paraId="3A94F36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二、商务要求</w:t>
      </w:r>
    </w:p>
    <w:p w14:paraId="3236010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服务期：2025年11月18日至2027年3月31日。</w:t>
      </w:r>
    </w:p>
    <w:p w14:paraId="22E604A1">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服务地点：采购人指定地点。</w:t>
      </w:r>
    </w:p>
    <w:p w14:paraId="5BF7A92B">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付款方式：签订合同，完成所有设备病毒库、特征库升级后支付合同总额70%；项目全部完成并验收合格后，支付剩余30%。</w:t>
      </w:r>
    </w:p>
    <w:p w14:paraId="03BF32C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0F00656">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br w:type="page"/>
      </w:r>
    </w:p>
    <w:p w14:paraId="341ADA77">
      <w:pPr>
        <w:pStyle w:val="2"/>
        <w:keepNext/>
        <w:keepLines/>
        <w:pageBreakBefore w:val="0"/>
        <w:widowControl w:val="0"/>
        <w:numPr>
          <w:ilvl w:val="0"/>
          <w:numId w:val="1"/>
        </w:numPr>
        <w:kinsoku/>
        <w:wordWrap/>
        <w:overflowPunct/>
        <w:topLinePunct w:val="0"/>
        <w:autoSpaceDE/>
        <w:autoSpaceDN/>
        <w:bidi w:val="0"/>
        <w:adjustRightInd/>
        <w:snapToGrid/>
        <w:spacing w:after="10" w:line="579" w:lineRule="auto"/>
        <w:ind w:left="0" w:leftChars="0" w:firstLine="0" w:firstLineChars="0"/>
        <w:jc w:val="center"/>
        <w:textAlignment w:val="auto"/>
        <w:rPr>
          <w:rFonts w:hint="eastAsia" w:ascii="宋体" w:hAnsi="宋体" w:eastAsia="宋体" w:cs="宋体"/>
          <w:sz w:val="36"/>
          <w:szCs w:val="36"/>
          <w:lang w:val="en-US" w:eastAsia="zh-CN"/>
        </w:rPr>
      </w:pPr>
      <w:bookmarkStart w:id="146" w:name="_Toc17209"/>
      <w:r>
        <w:rPr>
          <w:rFonts w:hint="eastAsia" w:ascii="宋体" w:hAnsi="宋体" w:eastAsia="宋体" w:cs="宋体"/>
          <w:sz w:val="36"/>
          <w:szCs w:val="36"/>
          <w:lang w:val="en-US" w:eastAsia="zh-CN"/>
        </w:rPr>
        <w:t>资格审查方法及标准</w:t>
      </w:r>
      <w:bookmarkEnd w:id="146"/>
    </w:p>
    <w:p w14:paraId="7FEA0B36">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根据《政府采购法》、《政府采购法实施条例》、《政府采购货物和服务招标投标管理办法》等相关法律法规确定以下资格审查方法及标准。 </w:t>
      </w:r>
    </w:p>
    <w:p w14:paraId="598E1C5C">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一、资格审查方法 </w:t>
      </w:r>
    </w:p>
    <w:p w14:paraId="1ED3FC44">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公开招标采购项目开标结束后，采购人或采购代理机构依据法律、法规及招标文件的规定，对</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 xml:space="preserve">的资格进行审查，以确定其资格是否合格。 </w:t>
      </w:r>
    </w:p>
    <w:p w14:paraId="70646808">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二、资格审查标准</w:t>
      </w:r>
    </w:p>
    <w:p w14:paraId="01BB6E9B">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（一）资格审查表</w:t>
      </w:r>
    </w:p>
    <w:tbl>
      <w:tblPr>
        <w:tblStyle w:val="28"/>
        <w:tblW w:w="8961"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090"/>
        <w:gridCol w:w="6107"/>
      </w:tblGrid>
      <w:tr w14:paraId="6A5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Align w:val="center"/>
          </w:tcPr>
          <w:p w14:paraId="680C56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090" w:type="dxa"/>
            <w:vAlign w:val="center"/>
          </w:tcPr>
          <w:p w14:paraId="6ABF31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资格要求</w:t>
            </w:r>
          </w:p>
        </w:tc>
        <w:tc>
          <w:tcPr>
            <w:tcW w:w="6107" w:type="dxa"/>
            <w:vAlign w:val="center"/>
          </w:tcPr>
          <w:p w14:paraId="654F97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需提供的资料</w:t>
            </w:r>
          </w:p>
        </w:tc>
      </w:tr>
      <w:tr w14:paraId="09D1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8332A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090" w:type="dxa"/>
            <w:vAlign w:val="center"/>
          </w:tcPr>
          <w:p w14:paraId="583504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营业执照等证明</w:t>
            </w:r>
          </w:p>
        </w:tc>
        <w:tc>
          <w:tcPr>
            <w:tcW w:w="6107" w:type="dxa"/>
            <w:vAlign w:val="center"/>
          </w:tcPr>
          <w:p w14:paraId="034A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提供在中华人民共和国境内注册的法人或其他组织的营业执照（或事业单位法人证书，或社会团体法人登记证书），如投标人为自然人的需提供自然人身份证明；</w:t>
            </w:r>
          </w:p>
        </w:tc>
      </w:tr>
      <w:tr w14:paraId="0AD6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413608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090" w:type="dxa"/>
            <w:vAlign w:val="center"/>
          </w:tcPr>
          <w:p w14:paraId="7DB1FD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授权委托书</w:t>
            </w:r>
          </w:p>
        </w:tc>
        <w:tc>
          <w:tcPr>
            <w:tcW w:w="6107" w:type="dxa"/>
            <w:vAlign w:val="center"/>
          </w:tcPr>
          <w:p w14:paraId="3C000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法人/负责人授权委托书、法人及被授权人身份证复印件（法定代表人直接投标可不提供，但须提供法定代表人身份证复印件）</w:t>
            </w:r>
            <w:r>
              <w:rPr>
                <w:rFonts w:hint="eastAsia" w:ascii="宋体" w:hAnsi="宋体" w:cs="宋体"/>
                <w:sz w:val="24"/>
                <w:szCs w:val="24"/>
                <w:lang w:eastAsia="zh-CN"/>
              </w:rPr>
              <w:t>；</w:t>
            </w:r>
          </w:p>
        </w:tc>
      </w:tr>
      <w:tr w14:paraId="1E2A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4" w:type="dxa"/>
            <w:vAlign w:val="center"/>
          </w:tcPr>
          <w:p w14:paraId="05B34B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090" w:type="dxa"/>
            <w:vAlign w:val="center"/>
          </w:tcPr>
          <w:p w14:paraId="7D5FF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6107" w:type="dxa"/>
            <w:vAlign w:val="center"/>
          </w:tcPr>
          <w:p w14:paraId="451C4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提供书面承诺或证明材料</w:t>
            </w:r>
            <w:r>
              <w:rPr>
                <w:rFonts w:hint="eastAsia" w:ascii="宋体" w:hAnsi="宋体" w:cs="宋体"/>
                <w:sz w:val="24"/>
                <w:szCs w:val="24"/>
                <w:lang w:eastAsia="zh-CN"/>
              </w:rPr>
              <w:t>；</w:t>
            </w:r>
          </w:p>
        </w:tc>
      </w:tr>
      <w:tr w14:paraId="159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4" w:type="dxa"/>
            <w:vAlign w:val="center"/>
          </w:tcPr>
          <w:p w14:paraId="348956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090" w:type="dxa"/>
            <w:vAlign w:val="center"/>
          </w:tcPr>
          <w:p w14:paraId="461FE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6107" w:type="dxa"/>
            <w:vAlign w:val="center"/>
          </w:tcPr>
          <w:p w14:paraId="1EA48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提供书面承诺或证明材料</w:t>
            </w:r>
            <w:r>
              <w:rPr>
                <w:rFonts w:hint="eastAsia" w:ascii="宋体" w:hAnsi="宋体" w:cs="宋体"/>
                <w:sz w:val="24"/>
                <w:szCs w:val="24"/>
                <w:lang w:eastAsia="zh-CN"/>
              </w:rPr>
              <w:t>；</w:t>
            </w:r>
          </w:p>
        </w:tc>
      </w:tr>
      <w:tr w14:paraId="1821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4" w:type="dxa"/>
            <w:vAlign w:val="center"/>
          </w:tcPr>
          <w:p w14:paraId="566CF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090" w:type="dxa"/>
            <w:vAlign w:val="center"/>
          </w:tcPr>
          <w:p w14:paraId="0D456C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6107" w:type="dxa"/>
            <w:vAlign w:val="center"/>
          </w:tcPr>
          <w:p w14:paraId="2F3FF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提供书面承诺或证明材料</w:t>
            </w:r>
            <w:r>
              <w:rPr>
                <w:rFonts w:hint="eastAsia" w:ascii="宋体" w:hAnsi="宋体" w:cs="宋体"/>
                <w:sz w:val="24"/>
                <w:szCs w:val="24"/>
                <w:lang w:eastAsia="zh-CN"/>
              </w:rPr>
              <w:t>；</w:t>
            </w:r>
          </w:p>
        </w:tc>
      </w:tr>
      <w:tr w14:paraId="2E23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 w:type="dxa"/>
            <w:vAlign w:val="center"/>
          </w:tcPr>
          <w:p w14:paraId="7992F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090" w:type="dxa"/>
            <w:vAlign w:val="center"/>
          </w:tcPr>
          <w:p w14:paraId="62AE4E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tc>
        <w:tc>
          <w:tcPr>
            <w:tcW w:w="6107" w:type="dxa"/>
            <w:vAlign w:val="center"/>
          </w:tcPr>
          <w:p w14:paraId="09540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提供书面承诺或证明材料</w:t>
            </w:r>
            <w:r>
              <w:rPr>
                <w:rFonts w:hint="eastAsia" w:ascii="宋体" w:hAnsi="宋体" w:cs="宋体"/>
                <w:sz w:val="24"/>
                <w:szCs w:val="24"/>
                <w:lang w:eastAsia="zh-CN"/>
              </w:rPr>
              <w:t>；</w:t>
            </w:r>
          </w:p>
        </w:tc>
      </w:tr>
      <w:tr w14:paraId="4F8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219A50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090" w:type="dxa"/>
            <w:vAlign w:val="center"/>
          </w:tcPr>
          <w:p w14:paraId="6B88D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未被列入失信被执行人、重大税收违法案件当事人名单，政府采购严重违法失信行为记录名单。</w:t>
            </w:r>
          </w:p>
        </w:tc>
        <w:tc>
          <w:tcPr>
            <w:tcW w:w="6107" w:type="dxa"/>
            <w:vAlign w:val="center"/>
          </w:tcPr>
          <w:p w14:paraId="534A7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通过“信用中国”网站、</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中国政府采购网</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查询相关主体信用记录，被列入失信被执行人、重大税收违法案件当事人名单、政府采购严重违法失信行为记录名单的供应商，投标将被认定为</w:t>
            </w:r>
            <w:r>
              <w:rPr>
                <w:rFonts w:hint="eastAsia" w:ascii="宋体" w:hAnsi="宋体" w:eastAsia="宋体" w:cs="宋体"/>
                <w:b w:val="0"/>
                <w:bCs w:val="0"/>
                <w:sz w:val="24"/>
                <w:szCs w:val="24"/>
                <w:lang w:val="en-US" w:eastAsia="zh-CN"/>
              </w:rPr>
              <w:t>投标无效</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以开标现场代理</w:t>
            </w:r>
            <w:r>
              <w:rPr>
                <w:rFonts w:hint="eastAsia" w:ascii="宋体" w:hAnsi="宋体" w:cs="宋体"/>
                <w:b w:val="0"/>
                <w:bCs w:val="0"/>
                <w:sz w:val="24"/>
                <w:szCs w:val="24"/>
                <w:lang w:val="en-US" w:eastAsia="zh-CN"/>
              </w:rPr>
              <w:t>机构</w:t>
            </w:r>
            <w:r>
              <w:rPr>
                <w:rFonts w:hint="eastAsia" w:ascii="宋体" w:hAnsi="宋体" w:eastAsia="宋体" w:cs="宋体"/>
                <w:b w:val="0"/>
                <w:bCs w:val="0"/>
                <w:sz w:val="24"/>
                <w:szCs w:val="24"/>
                <w:lang w:val="en-US" w:eastAsia="zh-CN"/>
              </w:rPr>
              <w:t>查询结果为准，如无法查询的行政事业单位或自然人等可不提供</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w:t>
            </w:r>
          </w:p>
        </w:tc>
      </w:tr>
      <w:tr w14:paraId="316D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718CF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2090" w:type="dxa"/>
            <w:vAlign w:val="center"/>
          </w:tcPr>
          <w:p w14:paraId="5B1F1A58">
            <w:pPr>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落实政府采购政策需满足的资格要求</w:t>
            </w:r>
          </w:p>
        </w:tc>
        <w:tc>
          <w:tcPr>
            <w:tcW w:w="6107" w:type="dxa"/>
            <w:vAlign w:val="center"/>
          </w:tcPr>
          <w:p w14:paraId="0FE8A891">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eastAsia" w:eastAsia="宋体"/>
                <w:lang w:val="en-US" w:eastAsia="zh-CN"/>
              </w:rPr>
            </w:pPr>
            <w:r>
              <w:rPr>
                <w:rFonts w:hint="eastAsia" w:ascii="宋体" w:hAnsi="宋体" w:eastAsia="宋体" w:cs="宋体"/>
                <w:sz w:val="24"/>
                <w:szCs w:val="24"/>
                <w:lang w:val="en-US" w:eastAsia="zh-CN"/>
              </w:rPr>
              <w:t>提供中小企业声明函（监狱企业提供证明文件，残疾人企业提供声明函，视同为小型、微型企业。）；</w:t>
            </w:r>
          </w:p>
        </w:tc>
      </w:tr>
      <w:tr w14:paraId="256B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2FB4DE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2090" w:type="dxa"/>
            <w:vAlign w:val="center"/>
          </w:tcPr>
          <w:p w14:paraId="3A47FC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其他资格要求</w:t>
            </w:r>
          </w:p>
        </w:tc>
        <w:tc>
          <w:tcPr>
            <w:tcW w:w="6107" w:type="dxa"/>
            <w:vAlign w:val="center"/>
          </w:tcPr>
          <w:p w14:paraId="26AECCB7">
            <w:pPr>
              <w:numPr>
                <w:ilvl w:val="0"/>
                <w:numId w:val="0"/>
              </w:numPr>
              <w:adjustRightInd w:val="0"/>
              <w:snapToGrid w:val="0"/>
              <w:spacing w:line="360" w:lineRule="auto"/>
              <w:ind w:left="0" w:leftChars="0" w:firstLine="480" w:firstLineChars="200"/>
              <w:rPr>
                <w:rFonts w:hint="eastAsia" w:ascii="宋体" w:hAnsi="宋体" w:cs="Times New Roman"/>
                <w:bCs/>
                <w:sz w:val="24"/>
                <w:szCs w:val="24"/>
                <w:lang w:val="en-US" w:eastAsia="zh-CN"/>
              </w:rPr>
            </w:pPr>
            <w:r>
              <w:rPr>
                <w:rFonts w:hint="eastAsia" w:ascii="宋体" w:hAnsi="宋体" w:cs="Times New Roman"/>
                <w:bCs/>
                <w:sz w:val="24"/>
                <w:szCs w:val="24"/>
                <w:lang w:val="en-US" w:eastAsia="zh-CN"/>
              </w:rPr>
              <w:t>无</w:t>
            </w:r>
          </w:p>
        </w:tc>
      </w:tr>
    </w:tbl>
    <w:p w14:paraId="6BDE035A">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（二）确定资格审查合格</w:t>
      </w:r>
      <w:r>
        <w:rPr>
          <w:rFonts w:hint="eastAsia" w:ascii="宋体" w:hAnsi="宋体" w:cs="宋体"/>
          <w:b/>
          <w:bCs/>
          <w:sz w:val="24"/>
          <w:szCs w:val="24"/>
          <w:lang w:val="en-US" w:eastAsia="zh-CN"/>
        </w:rPr>
        <w:t>投标人</w:t>
      </w:r>
    </w:p>
    <w:p w14:paraId="2DE1C622">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1.按照本章“资格审查方法及标准”，对各投标资格证明文件进行审查。依据对各</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资格证明文件的审查结果，确定资格审查合格的</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 xml:space="preserve">。 </w:t>
      </w:r>
    </w:p>
    <w:p w14:paraId="2D6315BC">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2.资格审查合格</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不足3家的，不进行评标。</w:t>
      </w:r>
    </w:p>
    <w:p w14:paraId="17AEBA39">
      <w:pPr>
        <w:pStyle w:val="15"/>
        <w:numPr>
          <w:ilvl w:val="0"/>
          <w:numId w:val="0"/>
        </w:numPr>
        <w:ind w:leftChars="225"/>
        <w:rPr>
          <w:rFonts w:hint="eastAsia" w:ascii="宋体" w:hAnsi="宋体" w:eastAsia="宋体" w:cs="宋体"/>
          <w:lang w:val="en-US" w:eastAsia="zh-CN"/>
        </w:rPr>
      </w:pPr>
    </w:p>
    <w:p w14:paraId="5ECDFB4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58F8B2E5">
      <w:pPr>
        <w:pStyle w:val="2"/>
        <w:keepNext/>
        <w:keepLines/>
        <w:pageBreakBefore w:val="0"/>
        <w:widowControl w:val="0"/>
        <w:numPr>
          <w:ilvl w:val="0"/>
          <w:numId w:val="1"/>
        </w:numPr>
        <w:kinsoku/>
        <w:wordWrap/>
        <w:overflowPunct/>
        <w:topLinePunct w:val="0"/>
        <w:autoSpaceDE/>
        <w:autoSpaceDN/>
        <w:bidi w:val="0"/>
        <w:adjustRightInd/>
        <w:snapToGrid/>
        <w:spacing w:after="10" w:line="579" w:lineRule="auto"/>
        <w:ind w:left="0" w:leftChars="0" w:firstLine="0" w:firstLineChars="0"/>
        <w:jc w:val="center"/>
        <w:textAlignment w:val="auto"/>
        <w:rPr>
          <w:rFonts w:hint="eastAsia" w:ascii="宋体" w:hAnsi="宋体" w:eastAsia="宋体" w:cs="宋体"/>
          <w:sz w:val="36"/>
          <w:szCs w:val="36"/>
          <w:lang w:val="en-US" w:eastAsia="zh-CN"/>
        </w:rPr>
      </w:pPr>
      <w:bookmarkStart w:id="147" w:name="_Toc13583"/>
      <w:r>
        <w:rPr>
          <w:rFonts w:hint="eastAsia" w:ascii="宋体" w:hAnsi="宋体" w:eastAsia="宋体" w:cs="宋体"/>
          <w:sz w:val="36"/>
          <w:szCs w:val="36"/>
          <w:lang w:val="en-US" w:eastAsia="zh-CN"/>
        </w:rPr>
        <w:t>评审方法和标准</w:t>
      </w:r>
      <w:bookmarkEnd w:id="147"/>
    </w:p>
    <w:p w14:paraId="4DEE57F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评标委员会将按照本项目招标文件进行评标工作，采购人或者采购代理机构负责评标的组织工作。工作程序如下： </w:t>
      </w:r>
    </w:p>
    <w:p w14:paraId="695B0212">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一、评标准备工作，由采购人或者采购代理机构负责 </w:t>
      </w:r>
    </w:p>
    <w:p w14:paraId="0253741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1.核对评审专家身份和采购人代表授权函； </w:t>
      </w:r>
    </w:p>
    <w:p w14:paraId="20ABF70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2.宣布评标纪律，集中保管通讯工具； </w:t>
      </w:r>
    </w:p>
    <w:p w14:paraId="450B588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3.公布</w:t>
      </w:r>
      <w:r>
        <w:rPr>
          <w:rFonts w:hint="eastAsia" w:ascii="宋体" w:hAnsi="宋体" w:cs="宋体"/>
          <w:b w:val="0"/>
          <w:bCs w:val="0"/>
          <w:sz w:val="24"/>
          <w:szCs w:val="24"/>
          <w:lang w:val="en-US" w:eastAsia="zh-CN"/>
        </w:rPr>
        <w:t>投标人</w:t>
      </w:r>
      <w:r>
        <w:rPr>
          <w:rFonts w:hint="eastAsia" w:ascii="宋体" w:hAnsi="宋体" w:eastAsia="宋体" w:cs="宋体"/>
          <w:b w:val="0"/>
          <w:bCs w:val="0"/>
          <w:sz w:val="24"/>
          <w:szCs w:val="24"/>
          <w:lang w:val="en-US" w:eastAsia="zh-CN"/>
        </w:rPr>
        <w:t xml:space="preserve">名单，告知评审专家应当回避的情形； </w:t>
      </w:r>
    </w:p>
    <w:p w14:paraId="57FED35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4.组织评标委员会推选评标组长，采购人代表不得担任组长； </w:t>
      </w:r>
    </w:p>
    <w:p w14:paraId="55BA65E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5.根据评标委员会的要求介绍政府采购相关政策法律、招标文件。 </w:t>
      </w:r>
    </w:p>
    <w:p w14:paraId="0801E8CB">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 xml:space="preserve">二、符合性审查工作 </w:t>
      </w:r>
    </w:p>
    <w:p w14:paraId="31A807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评标委员会开展符合性审查：符合性审查是指依据招标文件的规定，从商务和技术角度对投标文件的有效性和完整性进行审查，以确定是否对招标文件的实质性要求做出响应。对符合资格的</w:t>
      </w:r>
      <w:r>
        <w:rPr>
          <w:rFonts w:hint="eastAsia" w:ascii="宋体" w:hAnsi="宋体" w:cs="宋体"/>
          <w:b w:val="0"/>
          <w:bCs w:val="0"/>
          <w:sz w:val="24"/>
          <w:szCs w:val="24"/>
          <w:lang w:val="en-US" w:eastAsia="zh-CN"/>
        </w:rPr>
        <w:t>投标人</w:t>
      </w:r>
      <w:r>
        <w:rPr>
          <w:rFonts w:hint="eastAsia" w:ascii="宋体" w:hAnsi="宋体" w:eastAsia="宋体" w:cs="宋体"/>
          <w:b w:val="0"/>
          <w:bCs w:val="0"/>
          <w:sz w:val="24"/>
          <w:szCs w:val="24"/>
          <w:lang w:val="en-US" w:eastAsia="zh-CN"/>
        </w:rPr>
        <w:t>的投标文件进行符合性审查，以确定其是否满足招标文件的实质性要求。符合性审查出现下列情形之一的投标按照</w:t>
      </w:r>
      <w:r>
        <w:rPr>
          <w:rFonts w:hint="eastAsia" w:ascii="宋体" w:hAnsi="宋体" w:eastAsia="宋体" w:cs="宋体"/>
          <w:b/>
          <w:bCs/>
          <w:sz w:val="24"/>
          <w:szCs w:val="24"/>
          <w:lang w:val="en-US" w:eastAsia="zh-CN"/>
        </w:rPr>
        <w:t>无效投标</w:t>
      </w:r>
      <w:r>
        <w:rPr>
          <w:rFonts w:hint="eastAsia" w:ascii="宋体" w:hAnsi="宋体" w:eastAsia="宋体" w:cs="宋体"/>
          <w:b w:val="0"/>
          <w:bCs w:val="0"/>
          <w:sz w:val="24"/>
          <w:szCs w:val="24"/>
          <w:lang w:val="en-US" w:eastAsia="zh-CN"/>
        </w:rPr>
        <w:t>处理：</w:t>
      </w:r>
    </w:p>
    <w:tbl>
      <w:tblPr>
        <w:tblStyle w:val="27"/>
        <w:tblW w:w="9050" w:type="dxa"/>
        <w:jc w:val="center"/>
        <w:tblLayout w:type="fixed"/>
        <w:tblCellMar>
          <w:top w:w="0" w:type="dxa"/>
          <w:left w:w="108" w:type="dxa"/>
          <w:bottom w:w="0" w:type="dxa"/>
          <w:right w:w="108" w:type="dxa"/>
        </w:tblCellMar>
      </w:tblPr>
      <w:tblGrid>
        <w:gridCol w:w="1045"/>
        <w:gridCol w:w="8005"/>
      </w:tblGrid>
      <w:tr w14:paraId="7EF7E983">
        <w:tblPrEx>
          <w:tblCellMar>
            <w:top w:w="0" w:type="dxa"/>
            <w:left w:w="108" w:type="dxa"/>
            <w:bottom w:w="0" w:type="dxa"/>
            <w:right w:w="108" w:type="dxa"/>
          </w:tblCellMar>
        </w:tblPrEx>
        <w:trPr>
          <w:trHeight w:val="553" w:hRule="exact"/>
          <w:jc w:val="center"/>
        </w:trPr>
        <w:tc>
          <w:tcPr>
            <w:tcW w:w="1045" w:type="dxa"/>
            <w:tcBorders>
              <w:top w:val="single" w:color="auto" w:sz="4" w:space="0"/>
              <w:left w:val="single" w:color="auto" w:sz="4" w:space="0"/>
              <w:bottom w:val="single" w:color="auto" w:sz="8" w:space="0"/>
              <w:right w:val="single" w:color="auto" w:sz="4" w:space="0"/>
            </w:tcBorders>
            <w:vAlign w:val="center"/>
          </w:tcPr>
          <w:p w14:paraId="4FF458A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序号</w:t>
            </w:r>
          </w:p>
        </w:tc>
        <w:tc>
          <w:tcPr>
            <w:tcW w:w="8005" w:type="dxa"/>
            <w:tcBorders>
              <w:top w:val="single" w:color="auto" w:sz="8" w:space="0"/>
              <w:left w:val="nil"/>
              <w:bottom w:val="single" w:color="auto" w:sz="8" w:space="0"/>
              <w:right w:val="single" w:color="auto" w:sz="8" w:space="0"/>
            </w:tcBorders>
            <w:vAlign w:val="center"/>
          </w:tcPr>
          <w:p w14:paraId="20AB798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val="0"/>
                <w:kern w:val="0"/>
                <w:sz w:val="24"/>
                <w:szCs w:val="24"/>
                <w:lang w:eastAsia="zh-CN"/>
              </w:rPr>
            </w:pPr>
            <w:r>
              <w:rPr>
                <w:rFonts w:hint="eastAsia" w:ascii="宋体" w:hAnsi="宋体" w:eastAsia="宋体" w:cs="宋体"/>
                <w:b/>
                <w:bCs w:val="0"/>
                <w:kern w:val="0"/>
                <w:sz w:val="24"/>
                <w:szCs w:val="24"/>
                <w:lang w:val="en-US" w:eastAsia="zh-CN"/>
              </w:rPr>
              <w:t>内容</w:t>
            </w:r>
          </w:p>
        </w:tc>
      </w:tr>
      <w:tr w14:paraId="4EC869C5">
        <w:tblPrEx>
          <w:tblCellMar>
            <w:top w:w="0" w:type="dxa"/>
            <w:left w:w="108" w:type="dxa"/>
            <w:bottom w:w="0" w:type="dxa"/>
            <w:right w:w="108" w:type="dxa"/>
          </w:tblCellMar>
        </w:tblPrEx>
        <w:trPr>
          <w:trHeight w:val="439" w:hRule="atLeast"/>
          <w:jc w:val="center"/>
        </w:trPr>
        <w:tc>
          <w:tcPr>
            <w:tcW w:w="1045" w:type="dxa"/>
            <w:tcBorders>
              <w:top w:val="nil"/>
              <w:left w:val="single" w:color="auto" w:sz="4" w:space="0"/>
              <w:bottom w:val="single" w:color="auto" w:sz="8" w:space="0"/>
              <w:right w:val="single" w:color="auto" w:sz="4" w:space="0"/>
            </w:tcBorders>
            <w:vAlign w:val="center"/>
          </w:tcPr>
          <w:p w14:paraId="45D61FC5">
            <w:pPr>
              <w:pStyle w:val="13"/>
              <w:bidi w:val="0"/>
              <w:jc w:val="center"/>
              <w:rPr>
                <w:rFonts w:hint="default"/>
                <w:sz w:val="24"/>
                <w:szCs w:val="24"/>
                <w:lang w:val="en-US" w:eastAsia="zh-CN"/>
              </w:rPr>
            </w:pPr>
            <w:r>
              <w:rPr>
                <w:rFonts w:hint="eastAsia"/>
                <w:sz w:val="24"/>
                <w:szCs w:val="24"/>
                <w:lang w:val="en-US" w:eastAsia="zh-CN"/>
              </w:rPr>
              <w:t>1</w:t>
            </w:r>
          </w:p>
        </w:tc>
        <w:tc>
          <w:tcPr>
            <w:tcW w:w="8005" w:type="dxa"/>
            <w:tcBorders>
              <w:top w:val="nil"/>
              <w:left w:val="nil"/>
              <w:bottom w:val="single" w:color="auto" w:sz="8" w:space="0"/>
              <w:right w:val="single" w:color="auto" w:sz="8" w:space="0"/>
            </w:tcBorders>
            <w:vAlign w:val="center"/>
          </w:tcPr>
          <w:p w14:paraId="0954067A">
            <w:pPr>
              <w:pStyle w:val="13"/>
              <w:bidi w:val="0"/>
              <w:jc w:val="left"/>
              <w:rPr>
                <w:rFonts w:hint="eastAsia"/>
                <w:sz w:val="24"/>
                <w:szCs w:val="24"/>
                <w:lang w:val="en-US" w:eastAsia="zh-CN"/>
              </w:rPr>
            </w:pPr>
            <w:r>
              <w:rPr>
                <w:rFonts w:hint="eastAsia"/>
                <w:sz w:val="24"/>
                <w:szCs w:val="24"/>
                <w:lang w:val="en-US" w:eastAsia="zh-CN"/>
              </w:rPr>
              <w:t>投标总报价超过项目预算金额或最高限价的；</w:t>
            </w:r>
          </w:p>
        </w:tc>
      </w:tr>
      <w:tr w14:paraId="1EE556D9">
        <w:tblPrEx>
          <w:tblCellMar>
            <w:top w:w="0" w:type="dxa"/>
            <w:left w:w="108" w:type="dxa"/>
            <w:bottom w:w="0" w:type="dxa"/>
            <w:right w:w="108" w:type="dxa"/>
          </w:tblCellMar>
        </w:tblPrEx>
        <w:trPr>
          <w:trHeight w:val="439" w:hRule="atLeast"/>
          <w:jc w:val="center"/>
        </w:trPr>
        <w:tc>
          <w:tcPr>
            <w:tcW w:w="1045" w:type="dxa"/>
            <w:tcBorders>
              <w:top w:val="nil"/>
              <w:left w:val="single" w:color="auto" w:sz="4" w:space="0"/>
              <w:bottom w:val="single" w:color="auto" w:sz="8" w:space="0"/>
              <w:right w:val="single" w:color="auto" w:sz="4" w:space="0"/>
            </w:tcBorders>
            <w:vAlign w:val="center"/>
          </w:tcPr>
          <w:p w14:paraId="44F17AF2">
            <w:pPr>
              <w:pStyle w:val="13"/>
              <w:bidi w:val="0"/>
              <w:jc w:val="center"/>
              <w:rPr>
                <w:rFonts w:hint="default"/>
                <w:sz w:val="24"/>
                <w:szCs w:val="24"/>
                <w:lang w:val="en-US" w:eastAsia="zh-CN"/>
              </w:rPr>
            </w:pPr>
            <w:r>
              <w:rPr>
                <w:rFonts w:hint="eastAsia"/>
                <w:sz w:val="24"/>
                <w:szCs w:val="24"/>
                <w:lang w:val="en-US" w:eastAsia="zh-CN"/>
              </w:rPr>
              <w:t>2</w:t>
            </w:r>
          </w:p>
        </w:tc>
        <w:tc>
          <w:tcPr>
            <w:tcW w:w="8005" w:type="dxa"/>
            <w:tcBorders>
              <w:top w:val="nil"/>
              <w:left w:val="nil"/>
              <w:bottom w:val="single" w:color="auto" w:sz="8" w:space="0"/>
              <w:right w:val="single" w:color="auto" w:sz="8" w:space="0"/>
            </w:tcBorders>
            <w:vAlign w:val="center"/>
          </w:tcPr>
          <w:p w14:paraId="5790B157">
            <w:pPr>
              <w:pStyle w:val="13"/>
              <w:bidi w:val="0"/>
              <w:jc w:val="left"/>
              <w:rPr>
                <w:rFonts w:hint="eastAsia"/>
                <w:sz w:val="24"/>
                <w:szCs w:val="24"/>
                <w:lang w:val="en-US" w:eastAsia="zh-CN"/>
              </w:rPr>
            </w:pPr>
            <w:r>
              <w:rPr>
                <w:rFonts w:hint="eastAsia"/>
                <w:sz w:val="24"/>
                <w:szCs w:val="24"/>
                <w:lang w:val="en-US" w:eastAsia="zh-CN"/>
              </w:rPr>
              <w:t>未按照招标文件规定要求签署、盖章；</w:t>
            </w:r>
          </w:p>
        </w:tc>
      </w:tr>
      <w:tr w14:paraId="65D8AE4E">
        <w:tblPrEx>
          <w:tblCellMar>
            <w:top w:w="0" w:type="dxa"/>
            <w:left w:w="108" w:type="dxa"/>
            <w:bottom w:w="0" w:type="dxa"/>
            <w:right w:w="108" w:type="dxa"/>
          </w:tblCellMar>
        </w:tblPrEx>
        <w:trPr>
          <w:trHeight w:val="455" w:hRule="atLeast"/>
          <w:jc w:val="center"/>
        </w:trPr>
        <w:tc>
          <w:tcPr>
            <w:tcW w:w="1045" w:type="dxa"/>
            <w:tcBorders>
              <w:top w:val="nil"/>
              <w:left w:val="single" w:color="auto" w:sz="4" w:space="0"/>
              <w:bottom w:val="single" w:color="auto" w:sz="8" w:space="0"/>
              <w:right w:val="single" w:color="auto" w:sz="4" w:space="0"/>
            </w:tcBorders>
            <w:vAlign w:val="center"/>
          </w:tcPr>
          <w:p w14:paraId="13DFCAC9">
            <w:pPr>
              <w:pStyle w:val="13"/>
              <w:bidi w:val="0"/>
              <w:jc w:val="center"/>
              <w:rPr>
                <w:rFonts w:hint="eastAsia"/>
                <w:sz w:val="24"/>
                <w:szCs w:val="24"/>
                <w:lang w:val="en-US" w:eastAsia="zh-CN"/>
              </w:rPr>
            </w:pPr>
            <w:r>
              <w:rPr>
                <w:rFonts w:hint="eastAsia"/>
                <w:sz w:val="24"/>
                <w:szCs w:val="24"/>
                <w:lang w:val="en-US" w:eastAsia="zh-CN"/>
              </w:rPr>
              <w:t>3</w:t>
            </w:r>
          </w:p>
        </w:tc>
        <w:tc>
          <w:tcPr>
            <w:tcW w:w="8005" w:type="dxa"/>
            <w:tcBorders>
              <w:top w:val="nil"/>
              <w:left w:val="nil"/>
              <w:bottom w:val="single" w:color="auto" w:sz="8" w:space="0"/>
              <w:right w:val="single" w:color="auto" w:sz="8" w:space="0"/>
            </w:tcBorders>
            <w:vAlign w:val="center"/>
          </w:tcPr>
          <w:p w14:paraId="7519FB6B">
            <w:pPr>
              <w:pStyle w:val="13"/>
              <w:bidi w:val="0"/>
              <w:jc w:val="left"/>
              <w:rPr>
                <w:rFonts w:hint="eastAsia"/>
                <w:sz w:val="24"/>
                <w:szCs w:val="24"/>
                <w:lang w:val="en-US" w:eastAsia="zh-CN"/>
              </w:rPr>
            </w:pPr>
            <w:r>
              <w:rPr>
                <w:rFonts w:hint="eastAsia"/>
                <w:sz w:val="24"/>
                <w:szCs w:val="24"/>
                <w:lang w:val="en-US" w:eastAsia="zh-CN"/>
              </w:rPr>
              <w:t>出现两个或两个以上投标方案的（招标文件中要求提供备选方案的除外）；</w:t>
            </w:r>
          </w:p>
        </w:tc>
      </w:tr>
      <w:tr w14:paraId="19B2B436">
        <w:tblPrEx>
          <w:tblCellMar>
            <w:top w:w="0" w:type="dxa"/>
            <w:left w:w="108" w:type="dxa"/>
            <w:bottom w:w="0" w:type="dxa"/>
            <w:right w:w="108" w:type="dxa"/>
          </w:tblCellMar>
        </w:tblPrEx>
        <w:trPr>
          <w:trHeight w:val="504" w:hRule="atLeast"/>
          <w:jc w:val="center"/>
        </w:trPr>
        <w:tc>
          <w:tcPr>
            <w:tcW w:w="1045" w:type="dxa"/>
            <w:tcBorders>
              <w:top w:val="nil"/>
              <w:left w:val="single" w:color="auto" w:sz="4" w:space="0"/>
              <w:bottom w:val="single" w:color="auto" w:sz="4" w:space="0"/>
              <w:right w:val="single" w:color="auto" w:sz="4" w:space="0"/>
            </w:tcBorders>
            <w:vAlign w:val="center"/>
          </w:tcPr>
          <w:p w14:paraId="5CFD4268">
            <w:pPr>
              <w:pStyle w:val="13"/>
              <w:bidi w:val="0"/>
              <w:jc w:val="center"/>
              <w:rPr>
                <w:rFonts w:hint="eastAsia"/>
                <w:sz w:val="24"/>
                <w:szCs w:val="24"/>
                <w:lang w:val="en-US" w:eastAsia="zh-CN"/>
              </w:rPr>
            </w:pPr>
            <w:r>
              <w:rPr>
                <w:rFonts w:hint="eastAsia"/>
                <w:sz w:val="24"/>
                <w:szCs w:val="24"/>
                <w:lang w:val="en-US" w:eastAsia="zh-CN"/>
              </w:rPr>
              <w:t>4</w:t>
            </w:r>
          </w:p>
        </w:tc>
        <w:tc>
          <w:tcPr>
            <w:tcW w:w="8005" w:type="dxa"/>
            <w:tcBorders>
              <w:top w:val="single" w:color="auto" w:sz="4" w:space="0"/>
              <w:left w:val="single" w:color="auto" w:sz="4" w:space="0"/>
              <w:bottom w:val="single" w:color="auto" w:sz="4" w:space="0"/>
              <w:right w:val="single" w:color="auto" w:sz="4" w:space="0"/>
            </w:tcBorders>
            <w:vAlign w:val="center"/>
          </w:tcPr>
          <w:p w14:paraId="56749D80">
            <w:pPr>
              <w:pStyle w:val="13"/>
              <w:bidi w:val="0"/>
              <w:jc w:val="left"/>
              <w:rPr>
                <w:rFonts w:hint="eastAsia"/>
                <w:sz w:val="24"/>
                <w:szCs w:val="24"/>
                <w:lang w:val="en-US" w:eastAsia="zh-CN"/>
              </w:rPr>
            </w:pPr>
            <w:r>
              <w:rPr>
                <w:rFonts w:hint="eastAsia"/>
                <w:sz w:val="24"/>
                <w:szCs w:val="24"/>
                <w:lang w:val="en-US" w:eastAsia="zh-CN"/>
              </w:rPr>
              <w:t>投标有效期不足的；</w:t>
            </w:r>
          </w:p>
        </w:tc>
      </w:tr>
      <w:tr w14:paraId="1FDBAF2C">
        <w:tblPrEx>
          <w:tblCellMar>
            <w:top w:w="0" w:type="dxa"/>
            <w:left w:w="108" w:type="dxa"/>
            <w:bottom w:w="0" w:type="dxa"/>
            <w:right w:w="108" w:type="dxa"/>
          </w:tblCellMar>
        </w:tblPrEx>
        <w:trPr>
          <w:trHeight w:val="399"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1317E2C2">
            <w:pPr>
              <w:pStyle w:val="13"/>
              <w:bidi w:val="0"/>
              <w:jc w:val="center"/>
              <w:rPr>
                <w:rFonts w:hint="eastAsia"/>
                <w:sz w:val="24"/>
                <w:szCs w:val="24"/>
                <w:lang w:val="en-US" w:eastAsia="zh-CN"/>
              </w:rPr>
            </w:pPr>
            <w:r>
              <w:rPr>
                <w:rFonts w:hint="eastAsia"/>
                <w:sz w:val="24"/>
                <w:szCs w:val="24"/>
                <w:lang w:val="en-US" w:eastAsia="zh-CN"/>
              </w:rPr>
              <w:t>5</w:t>
            </w:r>
          </w:p>
        </w:tc>
        <w:tc>
          <w:tcPr>
            <w:tcW w:w="8005" w:type="dxa"/>
            <w:tcBorders>
              <w:top w:val="single" w:color="auto" w:sz="4" w:space="0"/>
              <w:left w:val="single" w:color="auto" w:sz="4" w:space="0"/>
              <w:bottom w:val="single" w:color="auto" w:sz="4" w:space="0"/>
              <w:right w:val="single" w:color="auto" w:sz="4" w:space="0"/>
            </w:tcBorders>
            <w:vAlign w:val="center"/>
          </w:tcPr>
          <w:p w14:paraId="7C8EE151">
            <w:pPr>
              <w:pStyle w:val="13"/>
              <w:bidi w:val="0"/>
              <w:jc w:val="left"/>
              <w:rPr>
                <w:rFonts w:hint="eastAsia"/>
                <w:sz w:val="24"/>
                <w:szCs w:val="24"/>
                <w:lang w:val="en-US" w:eastAsia="zh-CN"/>
              </w:rPr>
            </w:pPr>
            <w:r>
              <w:rPr>
                <w:rFonts w:hint="eastAsia"/>
                <w:sz w:val="24"/>
                <w:szCs w:val="24"/>
                <w:lang w:val="en-US" w:eastAsia="zh-CN"/>
              </w:rPr>
              <w:t>投标文件中附有采购人不能接受条件；</w:t>
            </w:r>
          </w:p>
        </w:tc>
      </w:tr>
      <w:tr w14:paraId="7C3FC8D0">
        <w:tblPrEx>
          <w:tblCellMar>
            <w:top w:w="0" w:type="dxa"/>
            <w:left w:w="108" w:type="dxa"/>
            <w:bottom w:w="0" w:type="dxa"/>
            <w:right w:w="108" w:type="dxa"/>
          </w:tblCellMar>
        </w:tblPrEx>
        <w:trPr>
          <w:trHeight w:val="454" w:hRule="atLeast"/>
          <w:jc w:val="center"/>
        </w:trPr>
        <w:tc>
          <w:tcPr>
            <w:tcW w:w="1045" w:type="dxa"/>
            <w:tcBorders>
              <w:top w:val="single" w:color="auto" w:sz="4" w:space="0"/>
              <w:left w:val="single" w:color="auto" w:sz="4" w:space="0"/>
              <w:bottom w:val="single" w:color="auto" w:sz="8" w:space="0"/>
              <w:right w:val="single" w:color="auto" w:sz="4" w:space="0"/>
            </w:tcBorders>
            <w:vAlign w:val="center"/>
          </w:tcPr>
          <w:p w14:paraId="3878D636">
            <w:pPr>
              <w:pStyle w:val="13"/>
              <w:bidi w:val="0"/>
              <w:jc w:val="center"/>
              <w:rPr>
                <w:rFonts w:hint="eastAsia"/>
                <w:sz w:val="24"/>
                <w:szCs w:val="24"/>
                <w:lang w:val="en-US" w:eastAsia="zh-CN"/>
              </w:rPr>
            </w:pPr>
            <w:r>
              <w:rPr>
                <w:rFonts w:hint="eastAsia"/>
                <w:sz w:val="24"/>
                <w:szCs w:val="24"/>
                <w:lang w:val="en-US" w:eastAsia="zh-CN"/>
              </w:rPr>
              <w:t>6</w:t>
            </w:r>
          </w:p>
        </w:tc>
        <w:tc>
          <w:tcPr>
            <w:tcW w:w="8005" w:type="dxa"/>
            <w:tcBorders>
              <w:top w:val="single" w:color="auto" w:sz="4" w:space="0"/>
              <w:left w:val="single" w:color="auto" w:sz="4" w:space="0"/>
              <w:bottom w:val="single" w:color="auto" w:sz="4" w:space="0"/>
              <w:right w:val="single" w:color="auto" w:sz="4" w:space="0"/>
            </w:tcBorders>
            <w:vAlign w:val="center"/>
          </w:tcPr>
          <w:p w14:paraId="086534A7">
            <w:pPr>
              <w:pStyle w:val="13"/>
              <w:bidi w:val="0"/>
              <w:jc w:val="left"/>
              <w:rPr>
                <w:rFonts w:hint="eastAsia"/>
                <w:sz w:val="24"/>
                <w:szCs w:val="24"/>
                <w:lang w:val="en-US" w:eastAsia="zh-CN"/>
              </w:rPr>
            </w:pPr>
            <w:r>
              <w:rPr>
                <w:rFonts w:hint="eastAsia"/>
                <w:sz w:val="24"/>
                <w:szCs w:val="24"/>
                <w:lang w:val="en-US" w:eastAsia="zh-CN"/>
              </w:rPr>
              <w:t>不满足招标文件商务、技术实质性要求；</w:t>
            </w:r>
          </w:p>
        </w:tc>
      </w:tr>
      <w:tr w14:paraId="39D79EFA">
        <w:tblPrEx>
          <w:tblCellMar>
            <w:top w:w="0" w:type="dxa"/>
            <w:left w:w="108" w:type="dxa"/>
            <w:bottom w:w="0" w:type="dxa"/>
            <w:right w:w="108" w:type="dxa"/>
          </w:tblCellMar>
        </w:tblPrEx>
        <w:trPr>
          <w:trHeight w:val="476" w:hRule="atLeast"/>
          <w:jc w:val="center"/>
        </w:trPr>
        <w:tc>
          <w:tcPr>
            <w:tcW w:w="1045" w:type="dxa"/>
            <w:tcBorders>
              <w:top w:val="nil"/>
              <w:left w:val="single" w:color="auto" w:sz="4" w:space="0"/>
              <w:bottom w:val="single" w:color="auto" w:sz="4" w:space="0"/>
              <w:right w:val="single" w:color="auto" w:sz="4" w:space="0"/>
            </w:tcBorders>
            <w:vAlign w:val="center"/>
          </w:tcPr>
          <w:p w14:paraId="02F75260">
            <w:pPr>
              <w:pStyle w:val="13"/>
              <w:bidi w:val="0"/>
              <w:jc w:val="center"/>
              <w:rPr>
                <w:rFonts w:hint="eastAsia"/>
                <w:sz w:val="24"/>
                <w:szCs w:val="24"/>
                <w:lang w:val="en-US" w:eastAsia="zh-CN"/>
              </w:rPr>
            </w:pPr>
            <w:r>
              <w:rPr>
                <w:rFonts w:hint="eastAsia"/>
                <w:sz w:val="24"/>
                <w:szCs w:val="24"/>
                <w:lang w:val="en-US" w:eastAsia="zh-CN"/>
              </w:rPr>
              <w:t>7</w:t>
            </w:r>
          </w:p>
        </w:tc>
        <w:tc>
          <w:tcPr>
            <w:tcW w:w="8005" w:type="dxa"/>
            <w:tcBorders>
              <w:top w:val="single" w:color="auto" w:sz="4" w:space="0"/>
              <w:left w:val="single" w:color="auto" w:sz="4" w:space="0"/>
              <w:bottom w:val="single" w:color="auto" w:sz="4" w:space="0"/>
              <w:right w:val="single" w:color="auto" w:sz="4" w:space="0"/>
            </w:tcBorders>
            <w:vAlign w:val="center"/>
          </w:tcPr>
          <w:p w14:paraId="5DD2EB19">
            <w:pPr>
              <w:pStyle w:val="13"/>
              <w:bidi w:val="0"/>
              <w:jc w:val="left"/>
              <w:rPr>
                <w:rFonts w:hint="eastAsia"/>
                <w:sz w:val="24"/>
                <w:szCs w:val="24"/>
                <w:lang w:val="en-US" w:eastAsia="zh-CN"/>
              </w:rPr>
            </w:pPr>
            <w:r>
              <w:rPr>
                <w:rFonts w:hint="eastAsia"/>
                <w:sz w:val="24"/>
                <w:szCs w:val="24"/>
                <w:lang w:val="en-US" w:eastAsia="zh-CN"/>
              </w:rPr>
              <w:t>出现招标文件规定的其他无效投标条款；</w:t>
            </w:r>
          </w:p>
        </w:tc>
      </w:tr>
    </w:tbl>
    <w:p w14:paraId="626E4341">
      <w:pPr>
        <w:widowControl/>
        <w:numPr>
          <w:ilvl w:val="0"/>
          <w:numId w:val="2"/>
        </w:num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详细</w:t>
      </w:r>
      <w:r>
        <w:rPr>
          <w:rFonts w:hint="eastAsia" w:ascii="宋体" w:hAnsi="宋体" w:eastAsia="宋体" w:cs="宋体"/>
          <w:b/>
          <w:sz w:val="24"/>
          <w:szCs w:val="24"/>
        </w:rPr>
        <w:t>评审</w:t>
      </w:r>
    </w:p>
    <w:p w14:paraId="030E6B79">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评标委员会要求</w:t>
      </w:r>
      <w:r>
        <w:rPr>
          <w:rFonts w:hint="eastAsia" w:ascii="宋体" w:hAnsi="宋体" w:cs="宋体"/>
          <w:b w:val="0"/>
          <w:bCs w:val="0"/>
          <w:kern w:val="2"/>
          <w:sz w:val="24"/>
          <w:szCs w:val="24"/>
          <w:lang w:val="en-US" w:eastAsia="zh-CN" w:bidi="ar-SA"/>
        </w:rPr>
        <w:t>投标人</w:t>
      </w:r>
      <w:r>
        <w:rPr>
          <w:rFonts w:hint="eastAsia" w:ascii="宋体" w:hAnsi="宋体" w:eastAsia="宋体" w:cs="宋体"/>
          <w:b w:val="0"/>
          <w:bCs w:val="0"/>
          <w:kern w:val="2"/>
          <w:sz w:val="24"/>
          <w:szCs w:val="24"/>
          <w:lang w:val="en-US" w:eastAsia="zh-CN" w:bidi="ar-SA"/>
        </w:rPr>
        <w:t xml:space="preserve">对投标文件有关事项作出澄清或者说明（如有）； </w:t>
      </w:r>
    </w:p>
    <w:p w14:paraId="2FA53922">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评标委员会各成员依照招标文件规定的评标程序、方法和标准进行独立评审； </w:t>
      </w:r>
    </w:p>
    <w:p w14:paraId="41340E8C">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如本项目评标方法为最低评标价法，评标委员会在审查投标文件满足招标文件全部实质性要求后，按投标报价从低到高顺序确定中标候选人。除了算术修正和落实政府采购政策需进行的价格扣除外，不得对</w:t>
      </w:r>
      <w:r>
        <w:rPr>
          <w:rFonts w:hint="eastAsia" w:ascii="宋体" w:hAnsi="宋体" w:cs="宋体"/>
          <w:b w:val="0"/>
          <w:bCs w:val="0"/>
          <w:kern w:val="2"/>
          <w:sz w:val="24"/>
          <w:szCs w:val="24"/>
          <w:lang w:val="en-US" w:eastAsia="zh-CN" w:bidi="ar-SA"/>
        </w:rPr>
        <w:t>投标人</w:t>
      </w:r>
      <w:r>
        <w:rPr>
          <w:rFonts w:hint="eastAsia" w:ascii="宋体" w:hAnsi="宋体" w:eastAsia="宋体" w:cs="宋体"/>
          <w:b w:val="0"/>
          <w:bCs w:val="0"/>
          <w:kern w:val="2"/>
          <w:sz w:val="24"/>
          <w:szCs w:val="24"/>
          <w:lang w:val="en-US" w:eastAsia="zh-CN" w:bidi="ar-SA"/>
        </w:rPr>
        <w:t xml:space="preserve">的投标价格进行任何调整。 </w:t>
      </w:r>
    </w:p>
    <w:p w14:paraId="2E16D03E">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如本项目评标方法为综合评分法，评标委员会对满足招标文件全部实质性要求的投标文件，按照招标文件规定的评审因素的量化指标进行评审打分，以评审得分从高到低顺序确定中标候选供应商。</w:t>
      </w:r>
    </w:p>
    <w:p w14:paraId="3F62DBFC">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评标委员会每位成员独立对每个有效</w:t>
      </w:r>
      <w:r>
        <w:rPr>
          <w:rFonts w:hint="eastAsia" w:ascii="宋体" w:hAnsi="宋体" w:cs="宋体"/>
          <w:b w:val="0"/>
          <w:bCs w:val="0"/>
          <w:kern w:val="2"/>
          <w:sz w:val="24"/>
          <w:szCs w:val="24"/>
          <w:lang w:val="en-US" w:eastAsia="zh-CN" w:bidi="ar-SA"/>
        </w:rPr>
        <w:t>投标人</w:t>
      </w:r>
      <w:r>
        <w:rPr>
          <w:rFonts w:hint="eastAsia" w:ascii="宋体" w:hAnsi="宋体" w:eastAsia="宋体" w:cs="宋体"/>
          <w:b w:val="0"/>
          <w:bCs w:val="0"/>
          <w:kern w:val="2"/>
          <w:sz w:val="24"/>
          <w:szCs w:val="24"/>
          <w:lang w:val="en-US" w:eastAsia="zh-CN" w:bidi="ar-SA"/>
        </w:rPr>
        <w:t>的投标文件进行评价、打分；然后汇总每个</w:t>
      </w:r>
      <w:r>
        <w:rPr>
          <w:rFonts w:hint="eastAsia" w:ascii="宋体" w:hAnsi="宋体" w:cs="宋体"/>
          <w:b w:val="0"/>
          <w:bCs w:val="0"/>
          <w:kern w:val="2"/>
          <w:sz w:val="24"/>
          <w:szCs w:val="24"/>
          <w:lang w:val="en-US" w:eastAsia="zh-CN" w:bidi="ar-SA"/>
        </w:rPr>
        <w:t>投标人</w:t>
      </w:r>
      <w:r>
        <w:rPr>
          <w:rFonts w:hint="eastAsia" w:ascii="宋体" w:hAnsi="宋体" w:eastAsia="宋体" w:cs="宋体"/>
          <w:b w:val="0"/>
          <w:bCs w:val="0"/>
          <w:kern w:val="2"/>
          <w:sz w:val="24"/>
          <w:szCs w:val="24"/>
          <w:lang w:val="en-US" w:eastAsia="zh-CN" w:bidi="ar-SA"/>
        </w:rPr>
        <w:t>的得分，计算得分平均值，以平均值由高到低进行排序，按排序顺序推荐中标候选供应商。分值计算保留小数点后两位，第三位四舍五入。</w:t>
      </w:r>
    </w:p>
    <w:p w14:paraId="4F0E20D4">
      <w:pPr>
        <w:widowControl/>
        <w:numPr>
          <w:ilvl w:val="0"/>
          <w:numId w:val="0"/>
        </w:num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四、采购人或者采购代理机构核对评标结果</w:t>
      </w:r>
    </w:p>
    <w:p w14:paraId="5D50330D">
      <w:pPr>
        <w:widowControl/>
        <w:numPr>
          <w:ilvl w:val="0"/>
          <w:numId w:val="0"/>
        </w:num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五、确定中标候选供应商名单，或者根据采购人委托直接确定中标供应商</w:t>
      </w:r>
    </w:p>
    <w:p w14:paraId="2FD6A89D">
      <w:pPr>
        <w:widowControl/>
        <w:numPr>
          <w:ilvl w:val="0"/>
          <w:numId w:val="0"/>
        </w:num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六、评审标准中应考虑下列因素</w:t>
      </w:r>
    </w:p>
    <w:p w14:paraId="56B6EFA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1.政府采购政策要求</w:t>
      </w:r>
    </w:p>
    <w:p w14:paraId="7FFEE7B4">
      <w:pPr>
        <w:pStyle w:val="43"/>
        <w:spacing w:line="360" w:lineRule="auto"/>
        <w:ind w:firstLine="482" w:firstLineChars="200"/>
        <w:jc w:val="both"/>
        <w:rPr>
          <w:rFonts w:hint="eastAsia" w:ascii="宋体" w:hAnsi="宋体" w:eastAsia="宋体" w:cs="宋体"/>
          <w:color w:val="auto"/>
        </w:rPr>
      </w:pPr>
      <w:r>
        <w:rPr>
          <w:rFonts w:hint="eastAsia" w:ascii="宋体" w:hAnsi="宋体" w:eastAsia="宋体" w:cs="宋体"/>
          <w:b/>
          <w:color w:val="auto"/>
        </w:rPr>
        <w:t>中小企业：</w:t>
      </w:r>
      <w:r>
        <w:rPr>
          <w:rFonts w:hint="eastAsia" w:ascii="宋体" w:hAnsi="宋体" w:eastAsia="宋体" w:cs="宋体"/>
          <w:color w:val="auto"/>
        </w:rPr>
        <w:t>如专门面向中小企业采购的项目，拒绝大型企业参与投标，不再给予价格折扣优惠。针对非专门面向中小企业采购的项目或者标段，参照《财政部关于进一步加大政府采购支持中小企业力度的通知》（财库〔2022〕19号）</w:t>
      </w:r>
      <w:r>
        <w:rPr>
          <w:rFonts w:hint="eastAsia" w:ascii="宋体" w:hAnsi="宋体" w:eastAsia="宋体" w:cs="宋体"/>
          <w:color w:val="auto"/>
          <w:lang w:eastAsia="zh-CN"/>
        </w:rPr>
        <w:t>、</w:t>
      </w:r>
      <w:r>
        <w:rPr>
          <w:rFonts w:hint="eastAsia" w:ascii="宋体" w:hAnsi="宋体" w:eastAsia="宋体" w:cs="宋体"/>
          <w:color w:val="auto"/>
        </w:rPr>
        <w:t>《宁夏回族自治区财政厅 发展和改革委员会工业和信息化厅 住房和城乡建设厅 交通运输厅 水利厅 公共资源交易管理局 中国人民银行银川中心支行关于落实政府采购促进中小企业发展有关措施的通知》（宁财（采）发〔2022〕275号）</w:t>
      </w:r>
      <w:r>
        <w:rPr>
          <w:rFonts w:hint="eastAsia" w:ascii="宋体" w:hAnsi="宋体" w:eastAsia="宋体" w:cs="宋体"/>
          <w:color w:val="auto"/>
          <w:lang w:val="en-US" w:eastAsia="zh-CN"/>
        </w:rPr>
        <w:t>和《自治区财政厅关于进一步规范政府采购支持中小企业政策的通知》（宁财（采）发</w:t>
      </w:r>
      <w:r>
        <w:rPr>
          <w:rFonts w:hint="eastAsia" w:ascii="宋体" w:hAnsi="宋体" w:eastAsia="宋体" w:cs="宋体"/>
          <w:color w:val="auto"/>
        </w:rPr>
        <w:t>〔20</w:t>
      </w:r>
      <w:r>
        <w:rPr>
          <w:rFonts w:hint="eastAsia" w:ascii="宋体" w:hAnsi="宋体" w:eastAsia="宋体" w:cs="宋体"/>
          <w:color w:val="auto"/>
          <w:lang w:val="en-US" w:eastAsia="zh-CN"/>
        </w:rPr>
        <w:t>24</w:t>
      </w:r>
      <w:r>
        <w:rPr>
          <w:rFonts w:hint="eastAsia" w:ascii="宋体" w:hAnsi="宋体" w:eastAsia="宋体" w:cs="宋体"/>
          <w:color w:val="auto"/>
        </w:rPr>
        <w:t>〕</w:t>
      </w:r>
      <w:r>
        <w:rPr>
          <w:rFonts w:hint="eastAsia" w:ascii="宋体" w:hAnsi="宋体" w:eastAsia="宋体" w:cs="宋体"/>
          <w:color w:val="auto"/>
          <w:lang w:val="en-US" w:eastAsia="zh-CN"/>
        </w:rPr>
        <w:t>387</w:t>
      </w:r>
      <w:r>
        <w:rPr>
          <w:rFonts w:hint="eastAsia" w:ascii="宋体" w:hAnsi="宋体" w:eastAsia="宋体" w:cs="宋体"/>
          <w:color w:val="auto"/>
        </w:rPr>
        <w:t>号</w:t>
      </w:r>
      <w:r>
        <w:rPr>
          <w:rFonts w:hint="eastAsia" w:ascii="宋体" w:hAnsi="宋体" w:eastAsia="宋体" w:cs="宋体"/>
          <w:color w:val="auto"/>
          <w:lang w:val="en-US" w:eastAsia="zh-CN"/>
        </w:rPr>
        <w:t>）</w:t>
      </w:r>
      <w:r>
        <w:rPr>
          <w:rFonts w:hint="eastAsia" w:ascii="宋体" w:hAnsi="宋体" w:eastAsia="宋体" w:cs="宋体"/>
          <w:color w:val="auto"/>
        </w:rPr>
        <w:t>文件执行，对满足价格扣除条件且在投标文件中提交了《中小企业声明函》的投标人，其投标总价扣除10%后参与评审。规定依据本办法规定享受扶持政策获得政府采购合同的，小微企业不得将合同分包给大中型企业，中型企业不得将合同分包给大型企业。</w:t>
      </w:r>
    </w:p>
    <w:p w14:paraId="0440F295">
      <w:pPr>
        <w:pStyle w:val="43"/>
        <w:spacing w:line="360" w:lineRule="auto"/>
        <w:ind w:firstLine="482" w:firstLineChars="200"/>
        <w:rPr>
          <w:rFonts w:hint="eastAsia" w:ascii="宋体" w:hAnsi="宋体" w:eastAsia="宋体" w:cs="宋体"/>
          <w:b w:val="0"/>
          <w:bCs/>
          <w:color w:val="auto"/>
          <w:lang w:val="en-US" w:eastAsia="zh-CN"/>
        </w:rPr>
      </w:pPr>
      <w:r>
        <w:rPr>
          <w:rFonts w:hint="eastAsia" w:ascii="宋体" w:hAnsi="宋体" w:eastAsia="宋体" w:cs="宋体"/>
          <w:b/>
          <w:color w:val="auto"/>
        </w:rPr>
        <w:t>残疾人福利性</w:t>
      </w:r>
      <w:r>
        <w:rPr>
          <w:rFonts w:hint="eastAsia" w:ascii="宋体" w:hAnsi="宋体" w:cs="宋体"/>
          <w:b/>
          <w:color w:val="auto"/>
          <w:lang w:val="en-US" w:eastAsia="zh-CN"/>
        </w:rPr>
        <w:t>单位</w:t>
      </w:r>
      <w:r>
        <w:rPr>
          <w:rFonts w:hint="eastAsia" w:ascii="宋体" w:hAnsi="宋体" w:eastAsia="宋体" w:cs="宋体"/>
          <w:b/>
          <w:color w:val="auto"/>
        </w:rPr>
        <w:t>：</w:t>
      </w:r>
      <w:r>
        <w:rPr>
          <w:rFonts w:hint="eastAsia" w:ascii="宋体" w:hAnsi="宋体" w:eastAsia="宋体" w:cs="宋体"/>
          <w:b w:val="0"/>
          <w:bCs/>
          <w:color w:val="auto"/>
          <w:lang w:val="en-US" w:eastAsia="zh-CN"/>
        </w:rPr>
        <w:t>根据《关于促进残疾人就业政府采购政策的通知》（财库〔2017〕141号）规定，符合条件的残疾人福利性单位在参加政府采购活动时，提供《残疾人福利性单位声明函》，视同为小型、微型企业，享受促进中小企业发展的政府采购政策，对其投标总价扣除10%后参与评审。</w:t>
      </w:r>
    </w:p>
    <w:p w14:paraId="1B9A0B24">
      <w:pPr>
        <w:pStyle w:val="43"/>
        <w:spacing w:line="360" w:lineRule="auto"/>
        <w:ind w:firstLine="482" w:firstLineChars="200"/>
        <w:jc w:val="both"/>
        <w:rPr>
          <w:rFonts w:hint="eastAsia" w:ascii="宋体" w:hAnsi="宋体" w:eastAsia="宋体" w:cs="宋体"/>
          <w:b w:val="0"/>
          <w:bCs/>
          <w:color w:val="auto"/>
        </w:rPr>
      </w:pPr>
      <w:r>
        <w:rPr>
          <w:rFonts w:hint="eastAsia" w:ascii="宋体" w:hAnsi="宋体" w:eastAsia="宋体" w:cs="宋体"/>
          <w:b/>
          <w:color w:val="auto"/>
        </w:rPr>
        <w:t>监狱企业：</w:t>
      </w:r>
      <w:r>
        <w:rPr>
          <w:rFonts w:hint="eastAsia" w:ascii="宋体" w:hAnsi="宋体" w:eastAsia="宋体" w:cs="宋体"/>
          <w:b w:val="0"/>
          <w:bCs/>
          <w:color w:val="auto"/>
          <w:lang w:val="en-US" w:eastAsia="zh-CN"/>
        </w:rPr>
        <w:t>根据《财政部 司法部关于政府采购支持监狱企业发展有关问题的通知》（财库〔2014〕68号）规定，监狱企业参加政府采购活动时，提供省级以上监狱管理局、戒毒管理局（含新疆生产建设兵团）出具的属于监狱企业的证明文件，视同为小型、微型企业，享受促进中小企业发展的政府采购政策，对其投标总价扣除10%后参与评审。</w:t>
      </w:r>
    </w:p>
    <w:p w14:paraId="4B2ACDE7">
      <w:pPr>
        <w:pStyle w:val="43"/>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注：对于同时属于小微企业、监狱企业、残疾人福利性单位的，不重复进行投标报价扣除（按较高比例扣除）。</w:t>
      </w:r>
    </w:p>
    <w:p w14:paraId="764FD7AD">
      <w:pPr>
        <w:pStyle w:val="43"/>
        <w:spacing w:line="360" w:lineRule="auto"/>
        <w:ind w:firstLine="480" w:firstLineChars="200"/>
        <w:jc w:val="both"/>
        <w:rPr>
          <w:rFonts w:hint="eastAsia" w:ascii="宋体" w:hAnsi="宋体" w:eastAsia="宋体" w:cs="宋体"/>
          <w:b/>
          <w:color w:val="auto"/>
        </w:rPr>
      </w:pPr>
      <w:r>
        <w:rPr>
          <w:rFonts w:hint="eastAsia" w:ascii="宋体" w:hAnsi="宋体" w:eastAsia="宋体" w:cs="宋体"/>
          <w:color w:val="auto"/>
        </w:rPr>
        <w:t>联合体中小微企业协议合同金额占到联合体协议合同总金额30%以上的：给予联合体4%的价格扣除，用扣除后的价格参加评审。中型企业以及大型企业与中型企业组成的联合体不享受价格扣除优惠政策。</w:t>
      </w:r>
    </w:p>
    <w:p w14:paraId="565A4EE9">
      <w:pPr>
        <w:pStyle w:val="43"/>
        <w:spacing w:line="360" w:lineRule="auto"/>
        <w:ind w:firstLine="482" w:firstLineChars="200"/>
        <w:rPr>
          <w:rFonts w:hint="default" w:ascii="宋体" w:hAnsi="宋体" w:eastAsia="宋体" w:cs="宋体"/>
          <w:b/>
          <w:color w:val="auto"/>
          <w:lang w:val="en-US" w:eastAsia="zh-CN"/>
        </w:rPr>
      </w:pPr>
      <w:r>
        <w:rPr>
          <w:rFonts w:hint="eastAsia" w:ascii="宋体" w:hAnsi="宋体" w:eastAsia="宋体" w:cs="宋体"/>
          <w:b/>
          <w:color w:val="auto"/>
        </w:rPr>
        <w:t>其他政府采购政策要求：</w:t>
      </w:r>
      <w:r>
        <w:rPr>
          <w:rFonts w:hint="eastAsia" w:ascii="宋体" w:hAnsi="宋体" w:eastAsia="宋体" w:cs="宋体"/>
          <w:b/>
          <w:color w:val="auto"/>
          <w:lang w:val="en-US" w:eastAsia="zh-CN"/>
        </w:rPr>
        <w:t>(本项目不适用)</w:t>
      </w:r>
    </w:p>
    <w:p w14:paraId="35980665">
      <w:pPr>
        <w:overflowPunct w:val="0"/>
        <w:spacing w:line="360" w:lineRule="auto"/>
        <w:ind w:firstLine="482" w:firstLineChars="200"/>
        <w:rPr>
          <w:rFonts w:hint="eastAsia" w:ascii="宋体" w:hAnsi="宋体" w:eastAsia="宋体" w:cs="宋体"/>
          <w:b w:val="0"/>
          <w:bCs/>
          <w:color w:val="auto"/>
          <w:sz w:val="24"/>
          <w:szCs w:val="24"/>
        </w:rPr>
      </w:pPr>
      <w:r>
        <w:rPr>
          <w:rFonts w:hint="eastAsia" w:ascii="宋体" w:hAnsi="宋体" w:eastAsia="宋体" w:cs="宋体"/>
          <w:b/>
          <w:color w:val="auto"/>
          <w:sz w:val="24"/>
          <w:szCs w:val="24"/>
        </w:rPr>
        <w:t>政府采购信用融资：</w:t>
      </w:r>
      <w:r>
        <w:rPr>
          <w:rFonts w:hint="eastAsia" w:ascii="宋体" w:hAnsi="宋体" w:eastAsia="宋体" w:cs="宋体"/>
          <w:b w:val="0"/>
          <w:bCs/>
          <w:color w:val="auto"/>
          <w:sz w:val="24"/>
          <w:szCs w:val="24"/>
        </w:rPr>
        <w:t>凡在宁夏回族自治区境内注册的中小微企业，不分政府采购项目的资金性质（含财政性资金和单位自有资金）、不分合同金额，在取得政府采购中标通知书及合同后，均可按照《宁夏回族自治区政府采购合同信用融资管理办法》（宁财规发【2021】10号）的通知办理融资业务。</w:t>
      </w:r>
    </w:p>
    <w:p w14:paraId="003A6799">
      <w:pPr>
        <w:overflowPunct w:val="0"/>
        <w:spacing w:line="360" w:lineRule="auto"/>
        <w:ind w:firstLine="482" w:firstLineChars="200"/>
        <w:rPr>
          <w:rFonts w:hint="eastAsia" w:ascii="宋体" w:hAnsi="宋体" w:eastAsia="宋体" w:cs="宋体"/>
          <w:b w:val="0"/>
          <w:bCs w:val="0"/>
          <w:color w:val="auto"/>
          <w:sz w:val="24"/>
          <w:szCs w:val="24"/>
          <w:lang w:val="en-US" w:eastAsia="zh-CN" w:bidi="ar"/>
        </w:rPr>
      </w:pPr>
      <w:r>
        <w:rPr>
          <w:rFonts w:hint="eastAsia" w:ascii="宋体" w:hAnsi="宋体" w:eastAsia="宋体" w:cs="宋体"/>
          <w:b/>
          <w:bCs/>
          <w:color w:val="auto"/>
          <w:sz w:val="24"/>
          <w:szCs w:val="24"/>
          <w:lang w:bidi="ar"/>
        </w:rPr>
        <w:t>节能产品、环保产品</w:t>
      </w:r>
      <w:r>
        <w:rPr>
          <w:rFonts w:hint="eastAsia" w:ascii="宋体" w:hAnsi="宋体" w:cs="宋体"/>
          <w:b/>
          <w:bCs/>
          <w:color w:val="auto"/>
          <w:sz w:val="24"/>
          <w:szCs w:val="24"/>
          <w:lang w:eastAsia="zh-CN" w:bidi="ar"/>
        </w:rPr>
        <w:t>：</w:t>
      </w:r>
      <w:r>
        <w:rPr>
          <w:rFonts w:hint="eastAsia" w:ascii="宋体" w:hAnsi="宋体" w:cs="宋体"/>
          <w:b w:val="0"/>
          <w:bCs w:val="0"/>
          <w:color w:val="auto"/>
          <w:sz w:val="24"/>
          <w:szCs w:val="24"/>
          <w:lang w:val="en-US" w:eastAsia="zh-CN" w:bidi="ar"/>
        </w:rPr>
        <w:t>根据《财政部 发展改革委 生态环境部 市场监管总局关于调整优化节能产品、环境标志产品政府采购执行机制的通知》财库〔2019〕9号，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w:t>
      </w:r>
      <w:r>
        <w:rPr>
          <w:rFonts w:hint="eastAsia" w:ascii="宋体" w:hAnsi="宋体" w:eastAsia="宋体" w:cs="宋体"/>
          <w:b w:val="0"/>
          <w:bCs w:val="0"/>
          <w:color w:val="auto"/>
          <w:sz w:val="24"/>
          <w:szCs w:val="24"/>
          <w:lang w:val="en-US" w:eastAsia="zh-CN" w:bidi="ar"/>
        </w:rPr>
        <w:t>施政府优先采购或强制采购。</w:t>
      </w:r>
    </w:p>
    <w:p w14:paraId="54BD38D4">
      <w:pPr>
        <w:overflowPunct w:val="0"/>
        <w:spacing w:line="360" w:lineRule="auto"/>
        <w:ind w:firstLine="480" w:firstLineChars="200"/>
        <w:rPr>
          <w:rFonts w:hint="eastAsia" w:ascii="宋体" w:hAnsi="宋体" w:eastAsia="宋体" w:cs="宋体"/>
          <w:b w:val="0"/>
          <w:bCs w:val="0"/>
          <w:color w:val="auto"/>
          <w:sz w:val="24"/>
          <w:szCs w:val="24"/>
          <w:lang w:val="en-US" w:eastAsia="zh-CN" w:bidi="ar"/>
        </w:rPr>
      </w:pPr>
      <w:r>
        <w:rPr>
          <w:rFonts w:hint="eastAsia" w:ascii="宋体" w:hAnsi="宋体" w:eastAsia="宋体" w:cs="宋体"/>
          <w:b w:val="0"/>
          <w:bCs w:val="0"/>
          <w:color w:val="auto"/>
          <w:sz w:val="24"/>
          <w:szCs w:val="24"/>
          <w:lang w:val="en-US" w:eastAsia="zh-CN" w:bidi="ar"/>
        </w:rPr>
        <w:t>如采购人所采购产品为政府强制采购的节能产品，投标人应提供由国家确定的认证机构出具的、处于有效期之内的节能产品认证证书，否则其投标将被认定为投标无效。</w:t>
      </w:r>
    </w:p>
    <w:p w14:paraId="561A9DE1">
      <w:pPr>
        <w:spacing w:line="360" w:lineRule="auto"/>
        <w:ind w:firstLine="482" w:firstLineChars="200"/>
        <w:rPr>
          <w:rFonts w:hint="eastAsia" w:ascii="宋体" w:hAnsi="宋体" w:eastAsia="宋体" w:cs="宋体"/>
          <w:b w:val="0"/>
          <w:bCs w:val="0"/>
          <w:color w:val="auto"/>
          <w:sz w:val="24"/>
          <w:szCs w:val="24"/>
          <w:lang w:val="en-US" w:eastAsia="zh-CN" w:bidi="ar"/>
        </w:rPr>
      </w:pPr>
      <w:r>
        <w:rPr>
          <w:rFonts w:hint="eastAsia" w:ascii="宋体" w:hAnsi="宋体" w:eastAsia="宋体" w:cs="宋体"/>
          <w:b/>
          <w:bCs/>
          <w:color w:val="auto"/>
          <w:sz w:val="24"/>
          <w:szCs w:val="24"/>
          <w:lang w:val="en-US" w:eastAsia="zh-CN" w:bidi="ar"/>
        </w:rPr>
        <w:t>绿色、创新产品：</w:t>
      </w:r>
      <w:r>
        <w:rPr>
          <w:rFonts w:hint="eastAsia" w:ascii="宋体" w:hAnsi="宋体" w:eastAsia="宋体" w:cs="宋体"/>
          <w:b w:val="0"/>
          <w:bCs w:val="0"/>
          <w:color w:val="auto"/>
          <w:sz w:val="24"/>
          <w:szCs w:val="24"/>
          <w:lang w:val="en-US" w:eastAsia="zh-CN" w:bidi="ar"/>
        </w:rPr>
        <w:t>根据《财政部 生态环境部 工业和信息化部关于印发〈绿色数据中心政府采购需求标准（试行）〉的通知》 财库〔2023〕7号、《宁夏回族自治区财政厅住房和城乡建设厅工业和信息化厅关于印发〈政府采购支持绿色建材促进建筑品质提升试点工作方案〉的通知》（宁财（采）发﹝2023﹞161号）规定，落实绿色发展采购政策；落实支持创新采购政策。</w:t>
      </w:r>
    </w:p>
    <w:p w14:paraId="325E396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.同品牌处理办法</w:t>
      </w:r>
    </w:p>
    <w:p w14:paraId="7519D49B">
      <w:pPr>
        <w:spacing w:line="360" w:lineRule="auto"/>
        <w:ind w:left="-181" w:leftChars="-86" w:firstLine="660" w:firstLineChars="275"/>
        <w:rPr>
          <w:rFonts w:hint="eastAsia" w:ascii="宋体" w:hAnsi="宋体" w:eastAsia="宋体" w:cs="宋体"/>
          <w:color w:val="auto"/>
          <w:sz w:val="24"/>
          <w:szCs w:val="24"/>
        </w:rPr>
      </w:pPr>
      <w:r>
        <w:rPr>
          <w:rFonts w:hint="eastAsia" w:ascii="宋体" w:hAnsi="宋体" w:eastAsia="宋体" w:cs="宋体"/>
          <w:color w:val="auto"/>
          <w:sz w:val="24"/>
          <w:szCs w:val="24"/>
        </w:rPr>
        <w:t>如采用最低评标办法，则：</w:t>
      </w:r>
      <w:r>
        <w:rPr>
          <w:rFonts w:hint="eastAsia" w:ascii="宋体" w:hAnsi="宋体" w:eastAsia="宋体" w:cs="宋体"/>
          <w:color w:val="auto"/>
          <w:sz w:val="24"/>
          <w:szCs w:val="24"/>
          <w:lang w:val="en-US" w:eastAsia="zh-CN"/>
        </w:rPr>
        <w:t>/；</w:t>
      </w:r>
    </w:p>
    <w:p w14:paraId="5F2A682E">
      <w:pPr>
        <w:spacing w:line="360" w:lineRule="auto"/>
        <w:ind w:left="-181" w:leftChars="-86" w:firstLine="660" w:firstLineChars="275"/>
        <w:rPr>
          <w:rFonts w:hint="eastAsia" w:ascii="宋体" w:hAnsi="宋体" w:eastAsia="宋体" w:cs="宋体"/>
          <w:color w:val="auto"/>
          <w:sz w:val="24"/>
          <w:szCs w:val="24"/>
        </w:rPr>
      </w:pPr>
      <w:r>
        <w:rPr>
          <w:rFonts w:hint="eastAsia" w:ascii="宋体" w:hAnsi="宋体" w:eastAsia="宋体" w:cs="宋体"/>
          <w:color w:val="auto"/>
          <w:sz w:val="24"/>
          <w:szCs w:val="24"/>
        </w:rPr>
        <w:t>如采用综合评标法，则：</w:t>
      </w:r>
      <w:r>
        <w:rPr>
          <w:rFonts w:hint="eastAsia" w:ascii="宋体" w:hAnsi="宋体" w:eastAsia="宋体" w:cs="宋体"/>
          <w:color w:val="auto"/>
          <w:sz w:val="24"/>
          <w:szCs w:val="24"/>
          <w:lang w:val="en-US" w:eastAsia="zh-CN"/>
        </w:rPr>
        <w:t>/。</w:t>
      </w:r>
    </w:p>
    <w:p w14:paraId="4E15B4CF">
      <w:pPr>
        <w:spacing w:line="360" w:lineRule="auto"/>
        <w:ind w:left="-181" w:leftChars="-86" w:firstLine="663" w:firstLineChars="275"/>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.中标候选</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并列时的处理方式</w:t>
      </w:r>
    </w:p>
    <w:p w14:paraId="7696158F">
      <w:pPr>
        <w:spacing w:line="360" w:lineRule="auto"/>
        <w:ind w:left="-181" w:leftChars="-86" w:firstLine="660" w:firstLineChars="275"/>
        <w:rPr>
          <w:rFonts w:hint="eastAsia" w:ascii="宋体" w:hAnsi="宋体" w:eastAsia="宋体" w:cs="宋体"/>
          <w:color w:val="auto"/>
          <w:sz w:val="24"/>
          <w:szCs w:val="24"/>
        </w:rPr>
      </w:pPr>
      <w:r>
        <w:rPr>
          <w:rFonts w:hint="eastAsia" w:ascii="宋体" w:hAnsi="宋体" w:eastAsia="宋体" w:cs="宋体"/>
          <w:color w:val="auto"/>
          <w:sz w:val="24"/>
          <w:szCs w:val="24"/>
        </w:rPr>
        <w:t>如采用最低评标办法，</w:t>
      </w:r>
      <w:r>
        <w:rPr>
          <w:rFonts w:hint="eastAsia" w:ascii="宋体" w:hAnsi="宋体" w:eastAsia="宋体" w:cs="宋体"/>
          <w:color w:val="auto"/>
          <w:sz w:val="24"/>
          <w:szCs w:val="24"/>
          <w:lang w:val="en-US" w:eastAsia="zh-CN"/>
        </w:rPr>
        <w:t>则：</w:t>
      </w:r>
      <w:r>
        <w:rPr>
          <w:rFonts w:hint="eastAsia" w:ascii="宋体" w:hAnsi="宋体" w:eastAsia="宋体" w:cs="宋体"/>
          <w:sz w:val="24"/>
          <w:szCs w:val="24"/>
        </w:rPr>
        <w:t>报价相同时，采取随机抽取的方式确定</w:t>
      </w:r>
      <w:r>
        <w:rPr>
          <w:rFonts w:hint="eastAsia" w:ascii="宋体" w:hAnsi="宋体" w:eastAsia="宋体" w:cs="宋体"/>
          <w:color w:val="auto"/>
          <w:sz w:val="24"/>
          <w:szCs w:val="24"/>
          <w:lang w:val="en-US" w:eastAsia="zh-CN"/>
        </w:rPr>
        <w:t>。</w:t>
      </w:r>
    </w:p>
    <w:p w14:paraId="49C97F36">
      <w:pPr>
        <w:spacing w:line="360" w:lineRule="auto"/>
        <w:ind w:left="-181" w:leftChars="-86" w:firstLine="660" w:firstLineChars="275"/>
        <w:rPr>
          <w:rFonts w:hint="eastAsia" w:ascii="宋体" w:hAnsi="宋体" w:eastAsia="宋体" w:cs="宋体"/>
          <w:color w:val="auto"/>
          <w:sz w:val="24"/>
          <w:szCs w:val="24"/>
        </w:rPr>
      </w:pPr>
      <w:r>
        <w:rPr>
          <w:rFonts w:hint="eastAsia" w:ascii="宋体" w:hAnsi="宋体" w:eastAsia="宋体" w:cs="宋体"/>
          <w:color w:val="auto"/>
          <w:sz w:val="24"/>
          <w:szCs w:val="24"/>
        </w:rPr>
        <w:t>如采用综合评标法，</w:t>
      </w:r>
      <w:r>
        <w:rPr>
          <w:rFonts w:hint="eastAsia" w:ascii="宋体" w:hAnsi="宋体" w:eastAsia="宋体" w:cs="宋体"/>
          <w:color w:val="auto"/>
          <w:sz w:val="24"/>
          <w:szCs w:val="24"/>
          <w:lang w:val="en-US" w:eastAsia="zh-CN"/>
        </w:rPr>
        <w:t>则：评标结果按评审后得分由高到低顺序排列。得分相同的，按投标报价由低到高顺序排列。得分且投标报价相同的，按技术指标优劣顺序排列。如仍有并列情况出现，由采购人随机抽取。</w:t>
      </w:r>
    </w:p>
    <w:p w14:paraId="41019DA3">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p>
    <w:p w14:paraId="6283C427">
      <w:pPr>
        <w:pStyle w:val="15"/>
        <w:numPr>
          <w:ilvl w:val="0"/>
          <w:numId w:val="3"/>
        </w:numPr>
        <w:rPr>
          <w:rFonts w:hint="eastAsia" w:ascii="宋体" w:hAnsi="宋体" w:eastAsia="宋体" w:cs="宋体"/>
          <w:b/>
          <w:bCs/>
          <w:color w:val="auto"/>
          <w:kern w:val="2"/>
          <w:sz w:val="28"/>
          <w:szCs w:val="36"/>
          <w:lang w:val="en-US" w:eastAsia="zh-CN" w:bidi="ar-SA"/>
        </w:rPr>
      </w:pPr>
      <w:r>
        <w:rPr>
          <w:rFonts w:hint="eastAsia" w:ascii="宋体" w:hAnsi="宋体" w:eastAsia="宋体" w:cs="宋体"/>
          <w:b/>
          <w:kern w:val="2"/>
          <w:sz w:val="28"/>
          <w:szCs w:val="28"/>
          <w:lang w:val="en-US" w:eastAsia="zh-CN" w:bidi="ar-SA"/>
        </w:rPr>
        <w:t>评审因素和标准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030"/>
        <w:gridCol w:w="1250"/>
        <w:gridCol w:w="1094"/>
        <w:gridCol w:w="5412"/>
      </w:tblGrid>
      <w:tr w14:paraId="28D5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14:paraId="001086BA">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030" w:type="dxa"/>
          </w:tcPr>
          <w:p w14:paraId="76F39A8B">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评审</w:t>
            </w:r>
            <w:r>
              <w:rPr>
                <w:rFonts w:hint="eastAsia" w:ascii="宋体" w:hAnsi="宋体" w:cs="宋体"/>
                <w:kern w:val="0"/>
                <w:sz w:val="24"/>
                <w:szCs w:val="24"/>
                <w:lang w:val="en-US" w:eastAsia="zh-CN"/>
              </w:rPr>
              <w:t>类别</w:t>
            </w:r>
          </w:p>
        </w:tc>
        <w:tc>
          <w:tcPr>
            <w:tcW w:w="1250" w:type="dxa"/>
          </w:tcPr>
          <w:p w14:paraId="34955591">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w:t>
            </w:r>
          </w:p>
          <w:p w14:paraId="150D4339">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1094" w:type="dxa"/>
          </w:tcPr>
          <w:p w14:paraId="1414FF2A">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分值</w:t>
            </w:r>
          </w:p>
          <w:p w14:paraId="38D89748">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权重</w:t>
            </w:r>
          </w:p>
        </w:tc>
        <w:tc>
          <w:tcPr>
            <w:tcW w:w="5412" w:type="dxa"/>
            <w:vAlign w:val="center"/>
          </w:tcPr>
          <w:p w14:paraId="683087C7">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5D21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2EAACDCD">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30" w:type="dxa"/>
            <w:vAlign w:val="center"/>
          </w:tcPr>
          <w:p w14:paraId="231387BE">
            <w:pPr>
              <w:widowControl/>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经济标</w:t>
            </w:r>
          </w:p>
        </w:tc>
        <w:tc>
          <w:tcPr>
            <w:tcW w:w="1250" w:type="dxa"/>
            <w:vAlign w:val="center"/>
          </w:tcPr>
          <w:p w14:paraId="69A60FE1">
            <w:pPr>
              <w:widowControl/>
              <w:spacing w:line="360" w:lineRule="auto"/>
              <w:jc w:val="center"/>
              <w:rPr>
                <w:rFonts w:hint="eastAsia" w:ascii="宋体" w:hAnsi="宋体" w:eastAsia="宋体" w:cs="宋体"/>
                <w:kern w:val="0"/>
                <w:sz w:val="24"/>
                <w:szCs w:val="24"/>
              </w:rPr>
            </w:pPr>
            <w:r>
              <w:rPr>
                <w:rFonts w:hint="eastAsia" w:ascii="宋体" w:hAnsi="宋体" w:eastAsia="宋体" w:cs="宋体"/>
                <w:color w:val="000000"/>
                <w:kern w:val="0"/>
                <w:sz w:val="24"/>
                <w:szCs w:val="24"/>
                <w:lang w:bidi="ar"/>
              </w:rPr>
              <w:t>投标报价</w:t>
            </w:r>
          </w:p>
        </w:tc>
        <w:tc>
          <w:tcPr>
            <w:tcW w:w="1094" w:type="dxa"/>
            <w:vAlign w:val="center"/>
          </w:tcPr>
          <w:p w14:paraId="22BC25D9">
            <w:pPr>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5412" w:type="dxa"/>
          </w:tcPr>
          <w:p w14:paraId="748AF9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满足招标文件要求通过初步评审且投标报价最低的为评标基准价。符合小型、微型企业等规定进行价格调整的，以调整后的价格计算评标基准价和投标报价。投标报价得分＝（评标基准价/投标报价）×</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w:t>
            </w:r>
          </w:p>
          <w:p w14:paraId="76D3F98B">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sz w:val="24"/>
                <w:szCs w:val="24"/>
              </w:rPr>
              <w:t>注：评标委员会认为投标人的报价明显低于其他通过符合性审查投标供应商的报价，有可能不能诚信履约的，评标委员会有权要求其在评标现场合理的时间内提供书面说明，必要时提交相关证明材料；投标人如不能证明其报价合理性的，评标委员会应当将其作为无效投标处理。</w:t>
            </w:r>
          </w:p>
        </w:tc>
      </w:tr>
      <w:tr w14:paraId="6200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0444B641">
            <w:pPr>
              <w:widowControl/>
              <w:spacing w:line="360" w:lineRule="auto"/>
              <w:jc w:val="center"/>
              <w:rPr>
                <w:rFonts w:hint="eastAsia" w:ascii="宋体" w:hAnsi="宋体" w:eastAsia="宋体" w:cs="宋体"/>
                <w:kern w:val="0"/>
                <w:sz w:val="24"/>
                <w:szCs w:val="24"/>
                <w:lang w:eastAsia="zh-CN"/>
              </w:rPr>
            </w:pPr>
            <w:r>
              <w:rPr>
                <w:rFonts w:hint="eastAsia" w:ascii="宋体" w:hAnsi="宋体" w:cs="宋体"/>
                <w:color w:val="000000"/>
                <w:kern w:val="0"/>
                <w:sz w:val="24"/>
                <w:szCs w:val="24"/>
                <w:lang w:val="en-US" w:eastAsia="zh-CN" w:bidi="ar"/>
              </w:rPr>
              <w:t>2</w:t>
            </w:r>
          </w:p>
        </w:tc>
        <w:tc>
          <w:tcPr>
            <w:tcW w:w="1030" w:type="dxa"/>
            <w:vAlign w:val="center"/>
          </w:tcPr>
          <w:p w14:paraId="42180455">
            <w:pPr>
              <w:widowControl/>
              <w:spacing w:line="360" w:lineRule="auto"/>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商务标</w:t>
            </w:r>
          </w:p>
        </w:tc>
        <w:tc>
          <w:tcPr>
            <w:tcW w:w="1250" w:type="dxa"/>
            <w:vAlign w:val="center"/>
          </w:tcPr>
          <w:p w14:paraId="3A51980B">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业绩</w:t>
            </w:r>
          </w:p>
        </w:tc>
        <w:tc>
          <w:tcPr>
            <w:tcW w:w="1094" w:type="dxa"/>
            <w:vAlign w:val="center"/>
          </w:tcPr>
          <w:p w14:paraId="64794659">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color w:val="000000"/>
                <w:kern w:val="0"/>
                <w:sz w:val="24"/>
                <w:szCs w:val="24"/>
                <w:lang w:val="en-US" w:eastAsia="zh-CN" w:bidi="ar"/>
              </w:rPr>
              <w:t>5</w:t>
            </w:r>
          </w:p>
        </w:tc>
        <w:tc>
          <w:tcPr>
            <w:tcW w:w="5412" w:type="dxa"/>
            <w:vAlign w:val="top"/>
          </w:tcPr>
          <w:p w14:paraId="41B846B1">
            <w:pPr>
              <w:autoSpaceDE w:val="0"/>
              <w:autoSpaceDN w:val="0"/>
              <w:adjustRightInd w:val="0"/>
              <w:spacing w:line="48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投标人</w:t>
            </w:r>
            <w:r>
              <w:rPr>
                <w:rFonts w:hint="eastAsia" w:ascii="宋体" w:hAnsi="宋体" w:eastAsia="宋体" w:cs="宋体"/>
                <w:sz w:val="24"/>
                <w:highlight w:val="none"/>
                <w:lang w:val="en-US" w:eastAsia="zh-CN"/>
              </w:rPr>
              <w:t>近三年内（2022年10月起至今）类似项目实施业绩，每提供一项得1分，满分5分。</w:t>
            </w:r>
          </w:p>
          <w:p w14:paraId="7AAC8D24">
            <w:pPr>
              <w:autoSpaceDE w:val="0"/>
              <w:autoSpaceDN w:val="0"/>
              <w:adjustRightInd w:val="0"/>
              <w:spacing w:line="480" w:lineRule="exact"/>
              <w:ind w:firstLine="482" w:firstLineChars="200"/>
              <w:rPr>
                <w:rFonts w:hint="eastAsia" w:ascii="宋体" w:hAnsi="宋体" w:eastAsia="宋体" w:cs="宋体"/>
                <w:color w:val="000000"/>
                <w:kern w:val="0"/>
                <w:sz w:val="24"/>
                <w:szCs w:val="24"/>
                <w:lang w:bidi="ar"/>
              </w:rPr>
            </w:pPr>
            <w:r>
              <w:rPr>
                <w:rFonts w:hint="eastAsia" w:ascii="宋体" w:hAnsi="宋体" w:eastAsia="宋体" w:cs="宋体"/>
                <w:b/>
                <w:bCs/>
                <w:sz w:val="24"/>
                <w:highlight w:val="none"/>
                <w:lang w:val="en-US" w:eastAsia="zh-CN"/>
              </w:rPr>
              <w:t>注：</w:t>
            </w:r>
            <w:r>
              <w:rPr>
                <w:rFonts w:hint="eastAsia" w:ascii="宋体" w:hAnsi="宋体" w:cs="宋体"/>
                <w:b/>
                <w:bCs/>
                <w:sz w:val="24"/>
                <w:highlight w:val="none"/>
                <w:lang w:val="en-US" w:eastAsia="zh-CN"/>
              </w:rPr>
              <w:t>投标</w:t>
            </w:r>
            <w:r>
              <w:rPr>
                <w:rFonts w:hint="eastAsia" w:ascii="宋体" w:hAnsi="宋体" w:eastAsia="宋体" w:cs="宋体"/>
                <w:b/>
                <w:bCs/>
                <w:sz w:val="24"/>
                <w:highlight w:val="none"/>
                <w:lang w:val="en-US" w:eastAsia="zh-CN"/>
              </w:rPr>
              <w:t>文件中附合同或中标（成交）通知书复印件并加盖</w:t>
            </w:r>
            <w:r>
              <w:rPr>
                <w:rFonts w:hint="eastAsia" w:ascii="宋体" w:hAnsi="宋体" w:cs="宋体"/>
                <w:b/>
                <w:bCs/>
                <w:sz w:val="24"/>
                <w:highlight w:val="none"/>
                <w:lang w:val="en-US" w:eastAsia="zh-CN"/>
              </w:rPr>
              <w:t>投标人</w:t>
            </w:r>
            <w:r>
              <w:rPr>
                <w:rFonts w:hint="eastAsia" w:ascii="宋体" w:hAnsi="宋体" w:eastAsia="宋体" w:cs="宋体"/>
                <w:b/>
                <w:bCs/>
                <w:sz w:val="24"/>
                <w:highlight w:val="none"/>
                <w:lang w:val="en-US" w:eastAsia="zh-CN"/>
              </w:rPr>
              <w:t>公章，否则不得分。</w:t>
            </w:r>
          </w:p>
        </w:tc>
      </w:tr>
      <w:tr w14:paraId="5F8B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4A6A353F">
            <w:pPr>
              <w:widowControl/>
              <w:spacing w:line="360" w:lineRule="auto"/>
              <w:jc w:val="center"/>
              <w:rPr>
                <w:rFonts w:hint="eastAsia" w:ascii="宋体" w:hAnsi="宋体" w:eastAsia="宋体" w:cs="宋体"/>
                <w:kern w:val="0"/>
                <w:sz w:val="24"/>
                <w:szCs w:val="24"/>
                <w:lang w:eastAsia="zh-CN"/>
              </w:rPr>
            </w:pPr>
            <w:r>
              <w:rPr>
                <w:rFonts w:hint="eastAsia" w:ascii="宋体" w:hAnsi="宋体" w:cs="宋体"/>
                <w:color w:val="000000"/>
                <w:kern w:val="0"/>
                <w:sz w:val="24"/>
                <w:szCs w:val="24"/>
                <w:lang w:val="en-US" w:eastAsia="zh-CN" w:bidi="ar"/>
              </w:rPr>
              <w:t>3</w:t>
            </w:r>
          </w:p>
        </w:tc>
        <w:tc>
          <w:tcPr>
            <w:tcW w:w="1030" w:type="dxa"/>
            <w:vAlign w:val="center"/>
          </w:tcPr>
          <w:p w14:paraId="15DD6EF0">
            <w:pPr>
              <w:widowControl/>
              <w:spacing w:line="360" w:lineRule="auto"/>
              <w:jc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技术标</w:t>
            </w:r>
          </w:p>
        </w:tc>
        <w:tc>
          <w:tcPr>
            <w:tcW w:w="1250" w:type="dxa"/>
            <w:vAlign w:val="center"/>
          </w:tcPr>
          <w:p w14:paraId="3AC80139">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响应情况</w:t>
            </w:r>
          </w:p>
        </w:tc>
        <w:tc>
          <w:tcPr>
            <w:tcW w:w="1094" w:type="dxa"/>
            <w:vAlign w:val="center"/>
          </w:tcPr>
          <w:p w14:paraId="704D04E8">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color w:val="000000"/>
                <w:kern w:val="0"/>
                <w:sz w:val="24"/>
                <w:szCs w:val="24"/>
                <w:lang w:val="en-US" w:eastAsia="zh-CN" w:bidi="ar"/>
              </w:rPr>
              <w:t>20</w:t>
            </w:r>
          </w:p>
        </w:tc>
        <w:tc>
          <w:tcPr>
            <w:tcW w:w="5412" w:type="dxa"/>
            <w:vAlign w:val="top"/>
          </w:tcPr>
          <w:p w14:paraId="1BC9A4D2">
            <w:pPr>
              <w:autoSpaceDE w:val="0"/>
              <w:autoSpaceDN w:val="0"/>
              <w:adjustRightInd w:val="0"/>
              <w:spacing w:line="480" w:lineRule="exact"/>
              <w:ind w:firstLine="480" w:firstLineChars="200"/>
              <w:rPr>
                <w:rFonts w:ascii="宋体" w:hAnsi="宋体" w:cs="宋体"/>
                <w:b w:val="0"/>
                <w:bCs w:val="0"/>
                <w:sz w:val="24"/>
                <w:highlight w:val="none"/>
              </w:rPr>
            </w:pPr>
            <w:r>
              <w:rPr>
                <w:rFonts w:hint="eastAsia" w:ascii="宋体" w:hAnsi="宋体" w:cs="宋体"/>
                <w:sz w:val="24"/>
                <w:highlight w:val="none"/>
                <w:lang w:val="en-US" w:eastAsia="zh-CN"/>
              </w:rPr>
              <w:t>投标</w:t>
            </w:r>
            <w:r>
              <w:rPr>
                <w:rFonts w:hint="eastAsia" w:ascii="宋体" w:hAnsi="宋体" w:cs="宋体"/>
                <w:sz w:val="24"/>
                <w:highlight w:val="none"/>
              </w:rPr>
              <w:t>文件完全满足</w:t>
            </w:r>
            <w:r>
              <w:rPr>
                <w:rFonts w:hint="eastAsia" w:ascii="宋体" w:hAnsi="宋体" w:cs="宋体"/>
                <w:sz w:val="24"/>
                <w:highlight w:val="none"/>
                <w:lang w:val="en-US" w:eastAsia="zh-CN"/>
              </w:rPr>
              <w:t>招标</w:t>
            </w:r>
            <w:r>
              <w:rPr>
                <w:rFonts w:hint="eastAsia" w:ascii="宋体" w:hAnsi="宋体" w:cs="宋体"/>
                <w:sz w:val="24"/>
                <w:highlight w:val="none"/>
              </w:rPr>
              <w:t>文件“第四章 项目说明和采购需求</w:t>
            </w:r>
            <w:r>
              <w:rPr>
                <w:rFonts w:hint="eastAsia" w:ascii="宋体" w:hAnsi="宋体" w:cs="宋体"/>
                <w:b w:val="0"/>
                <w:bCs w:val="0"/>
                <w:sz w:val="24"/>
                <w:highlight w:val="none"/>
              </w:rPr>
              <w:t>”中</w:t>
            </w:r>
            <w:r>
              <w:rPr>
                <w:rFonts w:hint="eastAsia" w:ascii="宋体" w:hAnsi="宋体" w:cs="宋体"/>
                <w:b w:val="0"/>
                <w:bCs w:val="0"/>
                <w:sz w:val="24"/>
                <w:highlight w:val="none"/>
                <w:lang w:val="en-US" w:eastAsia="zh-CN"/>
              </w:rPr>
              <w:t>技术、服务</w:t>
            </w:r>
            <w:r>
              <w:rPr>
                <w:rFonts w:hint="eastAsia" w:ascii="宋体" w:hAnsi="宋体" w:cs="宋体"/>
                <w:b w:val="0"/>
                <w:bCs w:val="0"/>
                <w:sz w:val="24"/>
                <w:highlight w:val="none"/>
              </w:rPr>
              <w:t>指标</w:t>
            </w:r>
            <w:r>
              <w:rPr>
                <w:rFonts w:hint="eastAsia" w:ascii="宋体" w:hAnsi="宋体" w:cs="宋体"/>
                <w:b w:val="0"/>
                <w:bCs w:val="0"/>
                <w:sz w:val="24"/>
                <w:highlight w:val="none"/>
                <w:lang w:val="en-US" w:eastAsia="zh-CN"/>
              </w:rPr>
              <w:t>要求</w:t>
            </w:r>
            <w:r>
              <w:rPr>
                <w:rFonts w:hint="eastAsia" w:ascii="宋体" w:hAnsi="宋体" w:cs="宋体"/>
                <w:b w:val="0"/>
                <w:bCs w:val="0"/>
                <w:sz w:val="24"/>
                <w:highlight w:val="none"/>
              </w:rPr>
              <w:t>的得</w:t>
            </w:r>
            <w:r>
              <w:rPr>
                <w:rFonts w:hint="eastAsia" w:ascii="宋体" w:hAnsi="宋体" w:cs="宋体"/>
                <w:b w:val="0"/>
                <w:bCs w:val="0"/>
                <w:sz w:val="24"/>
                <w:highlight w:val="none"/>
                <w:lang w:val="en-US" w:eastAsia="zh-CN"/>
              </w:rPr>
              <w:t>16</w:t>
            </w:r>
            <w:r>
              <w:rPr>
                <w:rFonts w:hint="eastAsia" w:ascii="宋体" w:hAnsi="宋体" w:cs="宋体"/>
                <w:b w:val="0"/>
                <w:bCs w:val="0"/>
                <w:sz w:val="24"/>
                <w:highlight w:val="none"/>
              </w:rPr>
              <w:t>分，以此为基础，</w:t>
            </w:r>
            <w:r>
              <w:rPr>
                <w:rFonts w:hint="eastAsia" w:ascii="宋体" w:hAnsi="宋体" w:cs="宋体"/>
                <w:b w:val="0"/>
                <w:bCs w:val="0"/>
                <w:sz w:val="24"/>
                <w:highlight w:val="none"/>
                <w:lang w:val="en-US" w:eastAsia="zh-CN"/>
              </w:rPr>
              <w:t>投标</w:t>
            </w:r>
            <w:r>
              <w:rPr>
                <w:rFonts w:hint="eastAsia" w:ascii="宋体" w:hAnsi="宋体" w:cs="宋体"/>
                <w:b w:val="0"/>
                <w:bCs w:val="0"/>
                <w:sz w:val="24"/>
                <w:highlight w:val="none"/>
              </w:rPr>
              <w:t>文件</w:t>
            </w:r>
            <w:r>
              <w:rPr>
                <w:rFonts w:hint="eastAsia" w:ascii="宋体" w:hAnsi="宋体" w:cs="宋体"/>
                <w:b w:val="0"/>
                <w:bCs w:val="0"/>
                <w:sz w:val="24"/>
                <w:highlight w:val="none"/>
                <w:lang w:val="en-US" w:eastAsia="zh-CN"/>
              </w:rPr>
              <w:t>技术、服务</w:t>
            </w:r>
            <w:r>
              <w:rPr>
                <w:rFonts w:hint="eastAsia" w:ascii="宋体" w:hAnsi="宋体" w:cs="宋体"/>
                <w:b w:val="0"/>
                <w:bCs w:val="0"/>
                <w:sz w:val="24"/>
                <w:highlight w:val="none"/>
              </w:rPr>
              <w:t>指标与</w:t>
            </w:r>
            <w:r>
              <w:rPr>
                <w:rFonts w:hint="eastAsia" w:ascii="宋体" w:hAnsi="宋体" w:cs="宋体"/>
                <w:b w:val="0"/>
                <w:bCs w:val="0"/>
                <w:sz w:val="24"/>
                <w:highlight w:val="none"/>
                <w:lang w:val="en-US" w:eastAsia="zh-CN"/>
              </w:rPr>
              <w:t>招标</w:t>
            </w:r>
            <w:r>
              <w:rPr>
                <w:rFonts w:hint="eastAsia" w:ascii="宋体" w:hAnsi="宋体" w:cs="宋体"/>
                <w:b w:val="0"/>
                <w:bCs w:val="0"/>
                <w:sz w:val="24"/>
                <w:highlight w:val="none"/>
              </w:rPr>
              <w:t>文件规定的相应</w:t>
            </w:r>
            <w:r>
              <w:rPr>
                <w:rFonts w:hint="eastAsia" w:ascii="宋体" w:hAnsi="宋体" w:cs="宋体"/>
                <w:b w:val="0"/>
                <w:bCs w:val="0"/>
                <w:sz w:val="24"/>
                <w:highlight w:val="none"/>
                <w:lang w:val="en-US" w:eastAsia="zh-CN"/>
              </w:rPr>
              <w:t>技术、服务</w:t>
            </w:r>
            <w:r>
              <w:rPr>
                <w:rFonts w:hint="eastAsia" w:ascii="宋体" w:hAnsi="宋体" w:cs="宋体"/>
                <w:b w:val="0"/>
                <w:bCs w:val="0"/>
                <w:sz w:val="24"/>
                <w:highlight w:val="none"/>
              </w:rPr>
              <w:t>指标每出现一个正偏离加1分，</w:t>
            </w:r>
            <w:r>
              <w:rPr>
                <w:rFonts w:hint="eastAsia" w:ascii="宋体" w:hAnsi="宋体" w:cs="宋体"/>
                <w:b w:val="0"/>
                <w:bCs w:val="0"/>
                <w:sz w:val="24"/>
                <w:highlight w:val="none"/>
                <w:lang w:val="en-US" w:eastAsia="zh-CN"/>
              </w:rPr>
              <w:t>满分20分</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投标</w:t>
            </w:r>
            <w:r>
              <w:rPr>
                <w:rFonts w:hint="eastAsia" w:ascii="宋体" w:hAnsi="宋体" w:cs="宋体"/>
                <w:b w:val="0"/>
                <w:bCs w:val="0"/>
                <w:sz w:val="24"/>
                <w:highlight w:val="none"/>
              </w:rPr>
              <w:t>文件技术、服务指标与</w:t>
            </w:r>
            <w:r>
              <w:rPr>
                <w:rFonts w:hint="eastAsia" w:ascii="宋体" w:hAnsi="宋体" w:cs="宋体"/>
                <w:b w:val="0"/>
                <w:bCs w:val="0"/>
                <w:sz w:val="24"/>
                <w:highlight w:val="none"/>
                <w:lang w:val="en-US" w:eastAsia="zh-CN"/>
              </w:rPr>
              <w:t>招标</w:t>
            </w:r>
            <w:r>
              <w:rPr>
                <w:rFonts w:hint="eastAsia" w:ascii="宋体" w:hAnsi="宋体" w:cs="宋体"/>
                <w:b w:val="0"/>
                <w:bCs w:val="0"/>
                <w:sz w:val="24"/>
                <w:highlight w:val="none"/>
              </w:rPr>
              <w:t>文件规定的相应技术、服务指标每出现一个负偏离减</w:t>
            </w: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分，减完为止。</w:t>
            </w:r>
          </w:p>
          <w:p w14:paraId="5532D914">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sz w:val="24"/>
                <w:highlight w:val="none"/>
              </w:rPr>
              <w:t>注：所有正偏离的指标，参数要求必须提供相关证明、承诺等予以佐证，经评委认可后方可加分。</w:t>
            </w:r>
          </w:p>
        </w:tc>
      </w:tr>
      <w:tr w14:paraId="4DA3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5E5CA3BD">
            <w:pPr>
              <w:widowControl/>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c>
          <w:tcPr>
            <w:tcW w:w="1030" w:type="dxa"/>
            <w:vAlign w:val="center"/>
          </w:tcPr>
          <w:p w14:paraId="6946A242">
            <w:pPr>
              <w:widowControl/>
              <w:spacing w:line="360" w:lineRule="auto"/>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技术标</w:t>
            </w:r>
          </w:p>
        </w:tc>
        <w:tc>
          <w:tcPr>
            <w:tcW w:w="1250" w:type="dxa"/>
            <w:shd w:val="clear" w:color="auto" w:fill="auto"/>
            <w:vAlign w:val="center"/>
          </w:tcPr>
          <w:p w14:paraId="4D01829B">
            <w:pPr>
              <w:widowControl/>
              <w:spacing w:line="360" w:lineRule="auto"/>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维保服务方案</w:t>
            </w:r>
          </w:p>
        </w:tc>
        <w:tc>
          <w:tcPr>
            <w:tcW w:w="1094" w:type="dxa"/>
            <w:vAlign w:val="center"/>
          </w:tcPr>
          <w:p w14:paraId="1349F479">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15</w:t>
            </w:r>
          </w:p>
        </w:tc>
        <w:tc>
          <w:tcPr>
            <w:tcW w:w="5412" w:type="dxa"/>
            <w:vAlign w:val="top"/>
          </w:tcPr>
          <w:p w14:paraId="57F1AAC2">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方案全面系统，设计合理、架构完整、层次清楚、实施计划可行，在技术支持上有健全的服务体系，了解项目背景，在此基础上： </w:t>
            </w:r>
          </w:p>
          <w:p w14:paraId="78BEF6B3">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对项目背景与需求理解准确、符合程度高、分析具体透彻、应答完整、运维方案全面系统，设计合理、架构完整、层次清楚明确、实施计划可行，在技术支持上有健全的服务体系，能优于本项目需求的，得15分； </w:t>
            </w:r>
          </w:p>
          <w:p w14:paraId="79D82792">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2.对项目背景与服务需求理解准确，分析完整，运维方案全面，设计合理、架构完整、层次清楚、实施计划可行，服务体系完整，能完全满足本项目需求的，12 分； </w:t>
            </w:r>
          </w:p>
          <w:p w14:paraId="12D96F90">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3.对项目背景与服务需求理解粗浅，运维方案设计基本合理、实施计划合理，能基本满足本项目需求的，得8分； </w:t>
            </w:r>
          </w:p>
          <w:p w14:paraId="736834F3">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4.对本项目背景与服务需求理解不准确，分析简略、运维方案设计不合理、架构不完整的，得4分； </w:t>
            </w:r>
          </w:p>
          <w:p w14:paraId="20D03BE2">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5.未提供不得分。</w:t>
            </w:r>
          </w:p>
        </w:tc>
      </w:tr>
      <w:tr w14:paraId="0D37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5ABCEC7B">
            <w:pPr>
              <w:widowControl/>
              <w:spacing w:line="360" w:lineRule="auto"/>
              <w:jc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5</w:t>
            </w:r>
          </w:p>
        </w:tc>
        <w:tc>
          <w:tcPr>
            <w:tcW w:w="1030" w:type="dxa"/>
            <w:vAlign w:val="center"/>
          </w:tcPr>
          <w:p w14:paraId="415B2030">
            <w:pPr>
              <w:widowControl/>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技术标</w:t>
            </w:r>
          </w:p>
        </w:tc>
        <w:tc>
          <w:tcPr>
            <w:tcW w:w="1250" w:type="dxa"/>
            <w:vAlign w:val="center"/>
          </w:tcPr>
          <w:p w14:paraId="1CC8FF48">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应急方案</w:t>
            </w:r>
          </w:p>
        </w:tc>
        <w:tc>
          <w:tcPr>
            <w:tcW w:w="1094" w:type="dxa"/>
            <w:vAlign w:val="center"/>
          </w:tcPr>
          <w:p w14:paraId="65F62367">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5412" w:type="dxa"/>
          </w:tcPr>
          <w:p w14:paraId="3B24E308">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1.针对故障恢复时限响应情况、突发事件的应急预案，以及措施安排，其内容</w:t>
            </w:r>
            <w:r>
              <w:rPr>
                <w:rFonts w:hint="eastAsia" w:ascii="宋体" w:hAnsi="宋体" w:eastAsia="宋体" w:cs="宋体"/>
                <w:color w:val="000000"/>
                <w:kern w:val="0"/>
                <w:sz w:val="24"/>
                <w:szCs w:val="24"/>
                <w:lang w:bidi="ar"/>
              </w:rPr>
              <w:t>详尽完善</w:t>
            </w:r>
            <w:r>
              <w:rPr>
                <w:rFonts w:hint="eastAsia" w:ascii="宋体" w:hAnsi="宋体" w:eastAsia="宋体" w:cs="宋体"/>
                <w:color w:val="000000"/>
                <w:kern w:val="0"/>
                <w:sz w:val="24"/>
                <w:szCs w:val="24"/>
                <w:lang w:val="en-US" w:eastAsia="zh-CN" w:bidi="ar"/>
              </w:rPr>
              <w:t>、思路清晰、针对性及可操控性强的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整体方案逻辑缜密，贴合本项目实际实施情况进行表述的，</w:t>
            </w:r>
            <w:r>
              <w:rPr>
                <w:rFonts w:hint="eastAsia" w:ascii="宋体" w:hAnsi="宋体" w:eastAsia="宋体" w:cs="宋体"/>
                <w:color w:val="000000"/>
                <w:kern w:val="0"/>
                <w:sz w:val="24"/>
                <w:szCs w:val="24"/>
                <w:lang w:val="en-US" w:eastAsia="zh-CN" w:bidi="ar"/>
              </w:rPr>
              <w:t xml:space="preserve">得10分； </w:t>
            </w:r>
          </w:p>
          <w:p w14:paraId="11112FB8">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2.针对故障恢复时限响应情况、突发事件的应急预案，以及措施安排，其内容完整具体</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整体方案逻辑清晰，结合本项目实际实施情况进行表述的，</w:t>
            </w:r>
            <w:r>
              <w:rPr>
                <w:rFonts w:hint="eastAsia" w:ascii="宋体" w:hAnsi="宋体" w:eastAsia="宋体" w:cs="宋体"/>
                <w:color w:val="000000"/>
                <w:kern w:val="0"/>
                <w:sz w:val="24"/>
                <w:szCs w:val="24"/>
                <w:lang w:val="en-US" w:eastAsia="zh-CN" w:bidi="ar"/>
              </w:rPr>
              <w:t xml:space="preserve">得7分； </w:t>
            </w:r>
          </w:p>
          <w:p w14:paraId="31504740">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3.针对故障恢复时限响应情况、突发事件的应急预案，以及措施安排，其</w:t>
            </w:r>
            <w:r>
              <w:rPr>
                <w:rFonts w:hint="eastAsia" w:ascii="宋体" w:hAnsi="宋体" w:eastAsia="宋体" w:cs="宋体"/>
                <w:color w:val="000000"/>
                <w:kern w:val="0"/>
                <w:sz w:val="24"/>
                <w:szCs w:val="24"/>
                <w:lang w:bidi="ar"/>
              </w:rPr>
              <w:t>内容表述清楚</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实施步骤表述笼统</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整体方案逻辑顺畅，</w:t>
            </w:r>
            <w:r>
              <w:rPr>
                <w:rFonts w:hint="eastAsia" w:ascii="宋体" w:hAnsi="宋体" w:eastAsia="宋体" w:cs="宋体"/>
                <w:color w:val="000000"/>
                <w:kern w:val="0"/>
                <w:sz w:val="24"/>
                <w:szCs w:val="24"/>
                <w:lang w:val="en-US" w:eastAsia="zh-CN" w:bidi="ar"/>
              </w:rPr>
              <w:t>未完全</w:t>
            </w:r>
            <w:r>
              <w:rPr>
                <w:rFonts w:hint="eastAsia" w:ascii="宋体" w:hAnsi="宋体" w:eastAsia="宋体" w:cs="宋体"/>
                <w:color w:val="000000"/>
                <w:kern w:val="0"/>
                <w:sz w:val="24"/>
                <w:szCs w:val="24"/>
                <w:lang w:bidi="ar"/>
              </w:rPr>
              <w:t>结合本项目实际实施情况表述的，</w:t>
            </w:r>
            <w:r>
              <w:rPr>
                <w:rFonts w:hint="eastAsia" w:ascii="宋体" w:hAnsi="宋体" w:eastAsia="宋体" w:cs="宋体"/>
                <w:color w:val="000000"/>
                <w:kern w:val="0"/>
                <w:sz w:val="24"/>
                <w:szCs w:val="24"/>
                <w:lang w:val="en-US" w:eastAsia="zh-CN" w:bidi="ar"/>
              </w:rPr>
              <w:t xml:space="preserve">得4分。 </w:t>
            </w:r>
          </w:p>
          <w:p w14:paraId="0EB5FD2C">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4.针对故障恢复时限响应情况、突发事件的应急预案，以及措施安排，其内容设计简单粗劣</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bidi="ar"/>
              </w:rPr>
              <w:t>整体方案有缺项漏项的，未结合本项目实际实施情况表述的，</w:t>
            </w:r>
            <w:r>
              <w:rPr>
                <w:rFonts w:hint="eastAsia" w:ascii="宋体" w:hAnsi="宋体" w:eastAsia="宋体" w:cs="宋体"/>
                <w:color w:val="000000"/>
                <w:kern w:val="0"/>
                <w:sz w:val="24"/>
                <w:szCs w:val="24"/>
                <w:lang w:val="en-US" w:eastAsia="zh-CN" w:bidi="ar"/>
              </w:rPr>
              <w:t xml:space="preserve">得1分。 </w:t>
            </w:r>
          </w:p>
          <w:p w14:paraId="2EB913BD">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5.未提供不得分。</w:t>
            </w:r>
          </w:p>
        </w:tc>
      </w:tr>
      <w:tr w14:paraId="4779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15080645">
            <w:pPr>
              <w:widowControl/>
              <w:spacing w:line="360" w:lineRule="auto"/>
              <w:jc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6</w:t>
            </w:r>
          </w:p>
        </w:tc>
        <w:tc>
          <w:tcPr>
            <w:tcW w:w="1030" w:type="dxa"/>
            <w:vAlign w:val="center"/>
          </w:tcPr>
          <w:p w14:paraId="3FCAD219">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技术标</w:t>
            </w:r>
          </w:p>
        </w:tc>
        <w:tc>
          <w:tcPr>
            <w:tcW w:w="1250" w:type="dxa"/>
            <w:vAlign w:val="center"/>
          </w:tcPr>
          <w:p w14:paraId="6FE5419B">
            <w:pPr>
              <w:widowControl/>
              <w:spacing w:line="360" w:lineRule="auto"/>
              <w:jc w:val="both"/>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培训方案</w:t>
            </w:r>
          </w:p>
        </w:tc>
        <w:tc>
          <w:tcPr>
            <w:tcW w:w="1094" w:type="dxa"/>
            <w:vAlign w:val="center"/>
          </w:tcPr>
          <w:p w14:paraId="4912CE85">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5412" w:type="dxa"/>
          </w:tcPr>
          <w:p w14:paraId="3CF794A1">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针对本项目制定的培训方案目标明确，内容针对性强，培训计划安排合理，针对培训人员有分类、分岗的培训课程，能够保证后期的正确使用、跟踪指导、对产品操作使用的培训、技术支持等工作，形成严谨的培训服务管理体系和制度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得10分；</w:t>
            </w:r>
          </w:p>
          <w:p w14:paraId="00B572E7">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制定的培训方案清晰，具有安排项目组负责培训过程中的实施管理相关内容，培训时间、地点和人员的安排详细明了的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得7分；</w:t>
            </w:r>
          </w:p>
          <w:p w14:paraId="3D68A22E">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有培训方案，有培训目标及任务安排，但不够具体明确，培训时间、地点和人员的安排存在缺漏的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得4分； </w:t>
            </w:r>
          </w:p>
          <w:p w14:paraId="55341DC8">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培训方案及内容存在缺漏，培训目标及任务模糊，不能够清晰的表达培训的具体工作内容、没有明确培训时间、地点和人员安排的得1分； </w:t>
            </w:r>
          </w:p>
          <w:p w14:paraId="71899DDA">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未提供不得分。</w:t>
            </w:r>
          </w:p>
        </w:tc>
      </w:tr>
      <w:tr w14:paraId="3E7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23639ADF">
            <w:pPr>
              <w:widowControl/>
              <w:spacing w:line="360" w:lineRule="auto"/>
              <w:jc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7</w:t>
            </w:r>
          </w:p>
        </w:tc>
        <w:tc>
          <w:tcPr>
            <w:tcW w:w="1030" w:type="dxa"/>
            <w:vAlign w:val="center"/>
          </w:tcPr>
          <w:p w14:paraId="2D104781">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技术标</w:t>
            </w:r>
          </w:p>
        </w:tc>
        <w:tc>
          <w:tcPr>
            <w:tcW w:w="1250" w:type="dxa"/>
            <w:vAlign w:val="center"/>
          </w:tcPr>
          <w:p w14:paraId="3F391150">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备品备件管理体系</w:t>
            </w:r>
          </w:p>
        </w:tc>
        <w:tc>
          <w:tcPr>
            <w:tcW w:w="1094" w:type="dxa"/>
            <w:vAlign w:val="center"/>
          </w:tcPr>
          <w:p w14:paraId="0B59FBAA">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5412" w:type="dxa"/>
          </w:tcPr>
          <w:p w14:paraId="6AD063FC">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备品备件管理体系</w:t>
            </w:r>
            <w:r>
              <w:rPr>
                <w:rFonts w:hint="eastAsia" w:ascii="宋体" w:hAnsi="宋体" w:cs="宋体"/>
                <w:color w:val="000000"/>
                <w:kern w:val="0"/>
                <w:sz w:val="24"/>
                <w:szCs w:val="24"/>
                <w:lang w:val="en-US" w:eastAsia="zh-CN" w:bidi="ar"/>
              </w:rPr>
              <w:t>健全</w:t>
            </w:r>
            <w:r>
              <w:rPr>
                <w:rFonts w:hint="eastAsia" w:ascii="宋体" w:hAnsi="宋体" w:eastAsia="宋体" w:cs="宋体"/>
                <w:color w:val="000000"/>
                <w:kern w:val="0"/>
                <w:sz w:val="24"/>
                <w:szCs w:val="24"/>
                <w:lang w:val="en-US" w:eastAsia="zh-CN" w:bidi="ar"/>
              </w:rPr>
              <w:t>完善，对本项目制定了</w:t>
            </w:r>
            <w:r>
              <w:rPr>
                <w:rFonts w:hint="eastAsia" w:ascii="宋体" w:hAnsi="宋体" w:cs="宋体"/>
                <w:color w:val="000000"/>
                <w:kern w:val="0"/>
                <w:sz w:val="24"/>
                <w:szCs w:val="24"/>
                <w:lang w:val="en-US" w:eastAsia="zh-CN" w:bidi="ar"/>
              </w:rPr>
              <w:t>有针对性的</w:t>
            </w:r>
            <w:r>
              <w:rPr>
                <w:rFonts w:hint="eastAsia" w:ascii="宋体" w:hAnsi="宋体" w:eastAsia="宋体" w:cs="宋体"/>
                <w:color w:val="000000"/>
                <w:kern w:val="0"/>
                <w:sz w:val="24"/>
                <w:szCs w:val="24"/>
                <w:lang w:val="en-US" w:eastAsia="zh-CN" w:bidi="ar"/>
              </w:rPr>
              <w:t>备品备件保障方案，有完善的保障方式，具备完善的备件库管理方案和备件供应体系，支持定期提供备品备件清单，管理责任明确，可以确保备品备件供应可靠，完全满足采购人需求的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得10分； </w:t>
            </w:r>
          </w:p>
          <w:p w14:paraId="56C5B75B">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备品备件管理体系完善，有</w:t>
            </w:r>
            <w:r>
              <w:rPr>
                <w:rFonts w:hint="eastAsia" w:ascii="宋体" w:hAnsi="宋体" w:cs="宋体"/>
                <w:color w:val="000000"/>
                <w:kern w:val="0"/>
                <w:sz w:val="24"/>
                <w:szCs w:val="24"/>
                <w:lang w:val="en-US" w:eastAsia="zh-CN" w:bidi="ar"/>
              </w:rPr>
              <w:t>完整</w:t>
            </w:r>
            <w:r>
              <w:rPr>
                <w:rFonts w:hint="eastAsia" w:ascii="宋体" w:hAnsi="宋体" w:eastAsia="宋体" w:cs="宋体"/>
                <w:color w:val="000000"/>
                <w:kern w:val="0"/>
                <w:sz w:val="24"/>
                <w:szCs w:val="24"/>
                <w:lang w:val="en-US" w:eastAsia="zh-CN" w:bidi="ar"/>
              </w:rPr>
              <w:t>合理的备品备件管理体系保障方案、具备备件库管理方案和部分备件供应体系，能够</w:t>
            </w:r>
            <w:r>
              <w:rPr>
                <w:rFonts w:hint="eastAsia" w:ascii="宋体" w:hAnsi="宋体" w:cs="宋体"/>
                <w:color w:val="000000"/>
                <w:kern w:val="0"/>
                <w:sz w:val="24"/>
                <w:szCs w:val="24"/>
                <w:lang w:val="en-US" w:eastAsia="zh-CN" w:bidi="ar"/>
              </w:rPr>
              <w:t>基本</w:t>
            </w:r>
            <w:r>
              <w:rPr>
                <w:rFonts w:hint="eastAsia" w:ascii="宋体" w:hAnsi="宋体" w:eastAsia="宋体" w:cs="宋体"/>
                <w:color w:val="000000"/>
                <w:kern w:val="0"/>
                <w:sz w:val="24"/>
                <w:szCs w:val="24"/>
                <w:lang w:val="en-US" w:eastAsia="zh-CN" w:bidi="ar"/>
              </w:rPr>
              <w:t>满足采购人需求的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得7分； </w:t>
            </w:r>
          </w:p>
          <w:p w14:paraId="5C1CB4FE">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备品备件管理体系基本完整，有合理的备品备件管理体系保障方案，能够基本</w:t>
            </w:r>
            <w:r>
              <w:rPr>
                <w:rFonts w:hint="eastAsia" w:ascii="宋体" w:hAnsi="宋体" w:cs="宋体"/>
                <w:color w:val="000000"/>
                <w:kern w:val="0"/>
                <w:sz w:val="24"/>
                <w:szCs w:val="24"/>
                <w:lang w:val="en-US" w:eastAsia="zh-CN" w:bidi="ar"/>
              </w:rPr>
              <w:t>满</w:t>
            </w:r>
            <w:r>
              <w:rPr>
                <w:rFonts w:hint="eastAsia" w:ascii="宋体" w:hAnsi="宋体" w:eastAsia="宋体" w:cs="宋体"/>
                <w:color w:val="000000"/>
                <w:kern w:val="0"/>
                <w:sz w:val="24"/>
                <w:szCs w:val="24"/>
                <w:lang w:val="en-US" w:eastAsia="zh-CN" w:bidi="ar"/>
              </w:rPr>
              <w:t xml:space="preserve">足采购人需求的得 4 分； </w:t>
            </w:r>
          </w:p>
          <w:p w14:paraId="3D3BF1AD">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备品备件管理体系</w:t>
            </w:r>
            <w:r>
              <w:rPr>
                <w:rFonts w:hint="eastAsia" w:ascii="宋体" w:hAnsi="宋体" w:cs="宋体"/>
                <w:sz w:val="24"/>
                <w:highlight w:val="none"/>
                <w:lang w:val="en-US" w:eastAsia="zh-CN"/>
              </w:rPr>
              <w:t>表述</w:t>
            </w:r>
            <w:r>
              <w:rPr>
                <w:rFonts w:hint="eastAsia" w:ascii="宋体" w:hAnsi="宋体" w:cs="宋体"/>
                <w:sz w:val="24"/>
                <w:highlight w:val="none"/>
              </w:rPr>
              <w:t>笼统</w:t>
            </w:r>
            <w:r>
              <w:rPr>
                <w:rFonts w:hint="eastAsia" w:ascii="宋体" w:hAnsi="宋体" w:cs="宋体"/>
                <w:sz w:val="24"/>
                <w:highlight w:val="none"/>
                <w:lang w:val="en-US" w:eastAsia="zh-CN"/>
              </w:rPr>
              <w:t>粗略，</w:t>
            </w:r>
            <w:r>
              <w:rPr>
                <w:rFonts w:hint="eastAsia" w:ascii="宋体" w:hAnsi="宋体" w:eastAsia="宋体" w:cs="宋体"/>
                <w:color w:val="000000"/>
                <w:kern w:val="0"/>
                <w:sz w:val="24"/>
                <w:szCs w:val="24"/>
                <w:lang w:val="en-US" w:eastAsia="zh-CN" w:bidi="ar"/>
              </w:rPr>
              <w:t xml:space="preserve">备品备件管理体系保障方案内容有缺失，得1分； </w:t>
            </w:r>
          </w:p>
          <w:p w14:paraId="161854D2">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未提供的不得分。</w:t>
            </w:r>
          </w:p>
        </w:tc>
      </w:tr>
      <w:tr w14:paraId="1FC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029650D0">
            <w:pPr>
              <w:widowControl/>
              <w:spacing w:line="360" w:lineRule="auto"/>
              <w:jc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8</w:t>
            </w:r>
          </w:p>
        </w:tc>
        <w:tc>
          <w:tcPr>
            <w:tcW w:w="1030" w:type="dxa"/>
            <w:vAlign w:val="center"/>
          </w:tcPr>
          <w:p w14:paraId="3EAE8B68">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技术标</w:t>
            </w:r>
          </w:p>
        </w:tc>
        <w:tc>
          <w:tcPr>
            <w:tcW w:w="1250" w:type="dxa"/>
            <w:vAlign w:val="center"/>
          </w:tcPr>
          <w:p w14:paraId="5BA6E4B2">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项目团队</w:t>
            </w:r>
          </w:p>
        </w:tc>
        <w:tc>
          <w:tcPr>
            <w:tcW w:w="1094" w:type="dxa"/>
            <w:vAlign w:val="center"/>
          </w:tcPr>
          <w:p w14:paraId="2CA07628">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5412" w:type="dxa"/>
          </w:tcPr>
          <w:p w14:paraId="2961D910">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针对本项目拟投入的项目团队人员专业配备（包括但不限于职责分工、经验、处理和解决相关问题的能力等）进行综合评审：</w:t>
            </w:r>
          </w:p>
          <w:p w14:paraId="30B48CD8">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团队配置清晰明确、科学合理，服务经验丰富</w:t>
            </w:r>
            <w:r>
              <w:rPr>
                <w:rFonts w:hint="eastAsia" w:ascii="宋体" w:hAnsi="宋体" w:cs="宋体"/>
                <w:color w:val="000000"/>
                <w:kern w:val="0"/>
                <w:sz w:val="24"/>
                <w:szCs w:val="24"/>
                <w:lang w:val="en-US" w:eastAsia="zh-CN" w:bidi="ar"/>
              </w:rPr>
              <w:t>，能提供完整具体名单和明确岗位的，</w:t>
            </w:r>
            <w:r>
              <w:rPr>
                <w:rFonts w:hint="eastAsia" w:ascii="宋体" w:hAnsi="宋体" w:eastAsia="宋体" w:cs="宋体"/>
                <w:color w:val="000000"/>
                <w:kern w:val="0"/>
                <w:sz w:val="24"/>
                <w:szCs w:val="24"/>
                <w:lang w:val="en-US" w:eastAsia="zh-CN" w:bidi="ar"/>
              </w:rPr>
              <w:t>得10分；</w:t>
            </w:r>
          </w:p>
          <w:p w14:paraId="07BB8072">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团队配置明确合理，有服务经验</w:t>
            </w:r>
            <w:r>
              <w:rPr>
                <w:rFonts w:hint="eastAsia" w:ascii="宋体" w:hAnsi="宋体" w:cs="宋体"/>
                <w:color w:val="000000"/>
                <w:kern w:val="0"/>
                <w:sz w:val="24"/>
                <w:szCs w:val="24"/>
                <w:lang w:val="en-US" w:eastAsia="zh-CN" w:bidi="ar"/>
              </w:rPr>
              <w:t>，能提供具体名单</w:t>
            </w:r>
            <w:r>
              <w:rPr>
                <w:rFonts w:hint="eastAsia" w:ascii="宋体" w:hAnsi="宋体" w:eastAsia="宋体" w:cs="宋体"/>
                <w:color w:val="000000"/>
                <w:kern w:val="0"/>
                <w:sz w:val="24"/>
                <w:szCs w:val="24"/>
                <w:lang w:val="en-US" w:eastAsia="zh-CN" w:bidi="ar"/>
              </w:rPr>
              <w:t>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得7分；</w:t>
            </w:r>
          </w:p>
          <w:p w14:paraId="23463E35">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团队配置完整，服务经验一般</w:t>
            </w:r>
            <w:r>
              <w:rPr>
                <w:rFonts w:hint="eastAsia" w:ascii="宋体" w:hAnsi="宋体" w:cs="宋体"/>
                <w:color w:val="000000"/>
                <w:kern w:val="0"/>
                <w:sz w:val="24"/>
                <w:szCs w:val="24"/>
                <w:lang w:val="en-US" w:eastAsia="zh-CN" w:bidi="ar"/>
              </w:rPr>
              <w:t>，能提供部分名单</w:t>
            </w:r>
            <w:r>
              <w:rPr>
                <w:rFonts w:hint="eastAsia" w:ascii="宋体" w:hAnsi="宋体" w:eastAsia="宋体" w:cs="宋体"/>
                <w:color w:val="000000"/>
                <w:kern w:val="0"/>
                <w:sz w:val="24"/>
                <w:szCs w:val="24"/>
                <w:lang w:val="en-US" w:eastAsia="zh-CN" w:bidi="ar"/>
              </w:rPr>
              <w:t>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得4分；</w:t>
            </w:r>
          </w:p>
          <w:p w14:paraId="59DE9CE4">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团队配置简单粗略，服务经验不足，没有人员安排名单的，得1分；</w:t>
            </w:r>
          </w:p>
          <w:p w14:paraId="40EE4ACF">
            <w:pPr>
              <w:widowControl/>
              <w:spacing w:line="360" w:lineRule="auto"/>
              <w:ind w:firstLine="480" w:firstLineChars="200"/>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未提供不得分。</w:t>
            </w:r>
          </w:p>
        </w:tc>
      </w:tr>
      <w:tr w14:paraId="161D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vAlign w:val="center"/>
          </w:tcPr>
          <w:p w14:paraId="3EA2B66C">
            <w:pPr>
              <w:widowControl/>
              <w:spacing w:line="360" w:lineRule="auto"/>
              <w:jc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9</w:t>
            </w:r>
          </w:p>
        </w:tc>
        <w:tc>
          <w:tcPr>
            <w:tcW w:w="1030" w:type="dxa"/>
            <w:vAlign w:val="center"/>
          </w:tcPr>
          <w:p w14:paraId="4212550C">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技术标</w:t>
            </w:r>
          </w:p>
        </w:tc>
        <w:tc>
          <w:tcPr>
            <w:tcW w:w="1250" w:type="dxa"/>
            <w:vAlign w:val="center"/>
          </w:tcPr>
          <w:p w14:paraId="033D3131">
            <w:pPr>
              <w:widowControl/>
              <w:spacing w:line="36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服务承诺</w:t>
            </w:r>
          </w:p>
        </w:tc>
        <w:tc>
          <w:tcPr>
            <w:tcW w:w="1094" w:type="dxa"/>
            <w:vAlign w:val="center"/>
          </w:tcPr>
          <w:p w14:paraId="5D94E41D">
            <w:pPr>
              <w:widowControl/>
              <w:spacing w:line="360" w:lineRule="auto"/>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5412" w:type="dxa"/>
          </w:tcPr>
          <w:p w14:paraId="57078270">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sz w:val="24"/>
                <w:highlight w:val="none"/>
              </w:rPr>
              <w:t>服务承诺描述全面、详细，能快速的响应采购人的服务诉求，服务保障合理可行，服务人员有相应的资质且经验丰富，能够自觉遵守采购人的现场管理，积极配合采购人开展后续</w:t>
            </w:r>
            <w:r>
              <w:rPr>
                <w:rFonts w:hint="eastAsia" w:ascii="宋体" w:hAnsi="宋体" w:cs="宋体"/>
                <w:sz w:val="24"/>
                <w:highlight w:val="none"/>
                <w:lang w:val="en-US" w:eastAsia="zh-CN"/>
              </w:rPr>
              <w:t>保修及整改</w:t>
            </w:r>
            <w:r>
              <w:rPr>
                <w:rFonts w:hint="eastAsia" w:ascii="宋体" w:hAnsi="宋体" w:cs="宋体"/>
                <w:sz w:val="24"/>
                <w:highlight w:val="none"/>
              </w:rPr>
              <w:t>工作，</w:t>
            </w:r>
            <w:r>
              <w:rPr>
                <w:rFonts w:hint="eastAsia" w:ascii="宋体" w:hAnsi="宋体" w:eastAsia="宋体" w:cs="宋体"/>
                <w:color w:val="000000"/>
                <w:kern w:val="0"/>
                <w:sz w:val="24"/>
                <w:szCs w:val="24"/>
                <w:lang w:val="en-US" w:eastAsia="zh-CN" w:bidi="ar"/>
              </w:rPr>
              <w:t>得10分；</w:t>
            </w:r>
          </w:p>
          <w:p w14:paraId="0D8DDEED">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sz w:val="24"/>
                <w:highlight w:val="none"/>
              </w:rPr>
              <w:t>服务体系完善，服务承诺描述全面、详细，服务响应及时、服务保障可行，服务人员有相关从业经验，能够自觉遵守采购人的现场管理并提供</w:t>
            </w:r>
            <w:r>
              <w:rPr>
                <w:rFonts w:hint="eastAsia" w:ascii="宋体" w:hAnsi="宋体" w:cs="宋体"/>
                <w:sz w:val="24"/>
                <w:highlight w:val="none"/>
                <w:lang w:val="en-US" w:eastAsia="zh-CN"/>
              </w:rPr>
              <w:t>保修及整改</w:t>
            </w:r>
            <w:r>
              <w:rPr>
                <w:rFonts w:hint="eastAsia" w:ascii="宋体" w:hAnsi="宋体" w:cs="宋体"/>
                <w:sz w:val="24"/>
                <w:highlight w:val="none"/>
              </w:rPr>
              <w:t>服务承诺函的，</w:t>
            </w:r>
            <w:r>
              <w:rPr>
                <w:rFonts w:hint="eastAsia" w:ascii="宋体" w:hAnsi="宋体" w:eastAsia="宋体" w:cs="宋体"/>
                <w:color w:val="000000"/>
                <w:kern w:val="0"/>
                <w:sz w:val="24"/>
                <w:szCs w:val="24"/>
                <w:lang w:val="en-US" w:eastAsia="zh-CN" w:bidi="ar"/>
              </w:rPr>
              <w:t>得7分；</w:t>
            </w:r>
          </w:p>
          <w:p w14:paraId="548DE6F7">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sz w:val="24"/>
                <w:highlight w:val="none"/>
              </w:rPr>
              <w:t>服务体系不健全，服务承诺描述笼统，服务响应及时，能提供服务人员，但人员经验不足，能够自觉遵守采购人的现场管理的，</w:t>
            </w:r>
            <w:r>
              <w:rPr>
                <w:rFonts w:hint="eastAsia" w:ascii="宋体" w:hAnsi="宋体" w:eastAsia="宋体" w:cs="宋体"/>
                <w:color w:val="000000"/>
                <w:kern w:val="0"/>
                <w:sz w:val="24"/>
                <w:szCs w:val="24"/>
                <w:lang w:val="en-US" w:eastAsia="zh-CN" w:bidi="ar"/>
              </w:rPr>
              <w:t>4分；</w:t>
            </w:r>
          </w:p>
          <w:p w14:paraId="38269075">
            <w:pPr>
              <w:widowControl/>
              <w:spacing w:line="360" w:lineRule="auto"/>
              <w:ind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sz w:val="24"/>
                <w:highlight w:val="none"/>
              </w:rPr>
              <w:t>售后服务体系不健全，服务承诺片面且存在缺漏、服务响应缓慢，无服务人员，不能遵守采购人的现场管理的，</w:t>
            </w:r>
            <w:r>
              <w:rPr>
                <w:rFonts w:hint="eastAsia" w:ascii="宋体" w:hAnsi="宋体" w:eastAsia="宋体" w:cs="宋体"/>
                <w:color w:val="000000"/>
                <w:kern w:val="0"/>
                <w:sz w:val="24"/>
                <w:szCs w:val="24"/>
                <w:lang w:val="en-US" w:eastAsia="zh-CN" w:bidi="ar"/>
              </w:rPr>
              <w:t>1分；</w:t>
            </w:r>
          </w:p>
          <w:p w14:paraId="07673377">
            <w:pPr>
              <w:widowControl/>
              <w:spacing w:line="360" w:lineRule="auto"/>
              <w:ind w:firstLine="480" w:firstLineChars="200"/>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5.未提供不得分。</w:t>
            </w:r>
          </w:p>
        </w:tc>
      </w:tr>
    </w:tbl>
    <w:p w14:paraId="05B3CA6C">
      <w:pPr>
        <w:overflowPunct w:val="0"/>
        <w:spacing w:line="360" w:lineRule="auto"/>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 xml:space="preserve">（一）澄清有关问题 </w:t>
      </w:r>
    </w:p>
    <w:p w14:paraId="4A9539FD">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评标委员会对投标文件中含义不明确、同类问题表述不一致或者有明显文字和计算错误的内容，以书面形式（应当由评标委员会专家签字）要求</w:t>
      </w:r>
      <w:r>
        <w:rPr>
          <w:rFonts w:hint="eastAsia" w:ascii="宋体" w:hAnsi="宋体" w:cs="宋体"/>
          <w:color w:val="auto"/>
          <w:sz w:val="24"/>
          <w:szCs w:val="24"/>
          <w:lang w:val="en-US" w:eastAsia="zh-CN" w:bidi="ar"/>
        </w:rPr>
        <w:t>投标人</w:t>
      </w:r>
      <w:r>
        <w:rPr>
          <w:rFonts w:hint="eastAsia" w:ascii="宋体" w:hAnsi="宋体" w:eastAsia="宋体" w:cs="宋体"/>
          <w:color w:val="auto"/>
          <w:sz w:val="24"/>
          <w:szCs w:val="24"/>
          <w:lang w:val="en-US" w:eastAsia="zh-CN" w:bidi="ar"/>
        </w:rPr>
        <w:t>做出必要的澄清、说明或者纠正。</w:t>
      </w:r>
      <w:r>
        <w:rPr>
          <w:rFonts w:hint="eastAsia" w:ascii="宋体" w:hAnsi="宋体" w:cs="宋体"/>
          <w:color w:val="auto"/>
          <w:sz w:val="24"/>
          <w:szCs w:val="24"/>
          <w:lang w:val="en-US" w:eastAsia="zh-CN" w:bidi="ar"/>
        </w:rPr>
        <w:t>投标人</w:t>
      </w:r>
      <w:r>
        <w:rPr>
          <w:rFonts w:hint="eastAsia" w:ascii="宋体" w:hAnsi="宋体" w:eastAsia="宋体" w:cs="宋体"/>
          <w:color w:val="auto"/>
          <w:sz w:val="24"/>
          <w:szCs w:val="24"/>
          <w:lang w:val="en-US" w:eastAsia="zh-CN" w:bidi="ar"/>
        </w:rPr>
        <w:t xml:space="preserve">的澄清、说明或者补正应当采用书面形式，由其委托代理人签字，并不得超出投标文件的范围或者改变投标文件的实质性内容。 </w:t>
      </w:r>
    </w:p>
    <w:p w14:paraId="19A1A472">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评标委员会认为</w:t>
      </w:r>
      <w:r>
        <w:rPr>
          <w:rFonts w:hint="eastAsia" w:ascii="宋体" w:hAnsi="宋体" w:cs="宋体"/>
          <w:color w:val="auto"/>
          <w:sz w:val="24"/>
          <w:szCs w:val="24"/>
          <w:lang w:val="en-US" w:eastAsia="zh-CN" w:bidi="ar"/>
        </w:rPr>
        <w:t>投标人</w:t>
      </w:r>
      <w:r>
        <w:rPr>
          <w:rFonts w:hint="eastAsia" w:ascii="宋体" w:hAnsi="宋体" w:eastAsia="宋体" w:cs="宋体"/>
          <w:color w:val="auto"/>
          <w:sz w:val="24"/>
          <w:szCs w:val="24"/>
          <w:lang w:val="en-US" w:eastAsia="zh-CN" w:bidi="ar"/>
        </w:rPr>
        <w:t>的报价明显低于其他通过符合性审查</w:t>
      </w:r>
      <w:r>
        <w:rPr>
          <w:rFonts w:hint="eastAsia" w:ascii="宋体" w:hAnsi="宋体" w:cs="宋体"/>
          <w:color w:val="auto"/>
          <w:sz w:val="24"/>
          <w:szCs w:val="24"/>
          <w:lang w:val="en-US" w:eastAsia="zh-CN" w:bidi="ar"/>
        </w:rPr>
        <w:t>投标人</w:t>
      </w:r>
      <w:r>
        <w:rPr>
          <w:rFonts w:hint="eastAsia" w:ascii="宋体" w:hAnsi="宋体" w:eastAsia="宋体" w:cs="宋体"/>
          <w:color w:val="auto"/>
          <w:sz w:val="24"/>
          <w:szCs w:val="24"/>
          <w:lang w:val="en-US" w:eastAsia="zh-CN" w:bidi="ar"/>
        </w:rPr>
        <w:t>的报价，有可能影响产品质量或者不能诚信履约的，应当要求其在评标现场合理的时间内提供书面说明，必要时提交相关证明材料；</w:t>
      </w:r>
      <w:r>
        <w:rPr>
          <w:rFonts w:hint="eastAsia" w:ascii="宋体" w:hAnsi="宋体" w:cs="宋体"/>
          <w:color w:val="auto"/>
          <w:sz w:val="24"/>
          <w:szCs w:val="24"/>
          <w:lang w:val="en-US" w:eastAsia="zh-CN" w:bidi="ar"/>
        </w:rPr>
        <w:t>投标人</w:t>
      </w:r>
      <w:r>
        <w:rPr>
          <w:rFonts w:hint="eastAsia" w:ascii="宋体" w:hAnsi="宋体" w:eastAsia="宋体" w:cs="宋体"/>
          <w:color w:val="auto"/>
          <w:sz w:val="24"/>
          <w:szCs w:val="24"/>
          <w:lang w:val="en-US" w:eastAsia="zh-CN" w:bidi="ar"/>
        </w:rPr>
        <w:t xml:space="preserve">不能证明其报价合理性的，评标委员会应当将其作为无效投标处理。 </w:t>
      </w:r>
    </w:p>
    <w:p w14:paraId="7143A061">
      <w:pPr>
        <w:overflowPunct w:val="0"/>
        <w:spacing w:line="360" w:lineRule="auto"/>
        <w:rPr>
          <w:rFonts w:hint="eastAsia" w:ascii="宋体" w:hAnsi="宋体" w:eastAsia="宋体" w:cs="宋体"/>
          <w:color w:val="auto"/>
          <w:sz w:val="24"/>
          <w:szCs w:val="24"/>
          <w:lang w:val="en-US" w:eastAsia="zh-CN" w:bidi="ar"/>
        </w:rPr>
      </w:pPr>
      <w:r>
        <w:rPr>
          <w:rFonts w:hint="eastAsia" w:ascii="宋体" w:hAnsi="宋体" w:eastAsia="宋体" w:cs="宋体"/>
          <w:b/>
          <w:bCs/>
          <w:color w:val="auto"/>
          <w:sz w:val="24"/>
          <w:szCs w:val="24"/>
          <w:lang w:val="en-US" w:eastAsia="zh-CN" w:bidi="ar"/>
        </w:rPr>
        <w:t>（二）投标报价修正（如有）</w:t>
      </w:r>
      <w:r>
        <w:rPr>
          <w:rFonts w:hint="eastAsia" w:ascii="宋体" w:hAnsi="宋体" w:eastAsia="宋体" w:cs="宋体"/>
          <w:color w:val="auto"/>
          <w:sz w:val="24"/>
          <w:szCs w:val="24"/>
          <w:lang w:val="en-US" w:eastAsia="zh-CN" w:bidi="ar"/>
        </w:rPr>
        <w:t xml:space="preserve"> </w:t>
      </w:r>
    </w:p>
    <w:p w14:paraId="0BF4E77A">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 xml:space="preserve">投标文件报价出现前后不一致的，按招标文件规定修正； </w:t>
      </w:r>
    </w:p>
    <w:p w14:paraId="3F9AF2BF">
      <w:pPr>
        <w:overflowPunct w:val="0"/>
        <w:spacing w:line="360" w:lineRule="auto"/>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 xml:space="preserve">（三）比较与评价 </w:t>
      </w:r>
    </w:p>
    <w:p w14:paraId="1A9F440C">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评标委员会按招标文件中规定的评标方法和标准，对资格性审查和符合性审查合格的投标文件进行商务和技术评估，综合比较与评价。具体评审因素详见《评审因素和标准》。</w:t>
      </w:r>
    </w:p>
    <w:p w14:paraId="030E709C">
      <w:pPr>
        <w:overflowPunct w:val="0"/>
        <w:spacing w:line="360" w:lineRule="auto"/>
        <w:rPr>
          <w:rFonts w:hint="eastAsia" w:ascii="宋体" w:hAnsi="宋体" w:eastAsia="宋体" w:cs="宋体"/>
          <w:color w:val="auto"/>
          <w:sz w:val="24"/>
          <w:szCs w:val="24"/>
          <w:lang w:val="en-US" w:eastAsia="zh-CN" w:bidi="ar"/>
        </w:rPr>
      </w:pPr>
      <w:r>
        <w:rPr>
          <w:rFonts w:hint="eastAsia" w:ascii="宋体" w:hAnsi="宋体" w:eastAsia="宋体" w:cs="宋体"/>
          <w:b/>
          <w:bCs/>
          <w:color w:val="auto"/>
          <w:sz w:val="24"/>
          <w:szCs w:val="24"/>
          <w:lang w:val="en-US" w:eastAsia="zh-CN" w:bidi="ar"/>
        </w:rPr>
        <w:t>（四）推荐中标候选供应商名单</w:t>
      </w:r>
    </w:p>
    <w:p w14:paraId="29B76D10">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中标候选供应商数量详见《供应商须知前附表》。评标委员会按评审后得分由高到低顺序排列。得分相同的，按投标报价由低到高顺序排列；得分且投标报价相同的，按技术指标优劣顺序排列。</w:t>
      </w:r>
    </w:p>
    <w:p w14:paraId="05DC0436">
      <w:pPr>
        <w:overflowPunct w:val="0"/>
        <w:spacing w:line="360" w:lineRule="auto"/>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（五）编写评标报告</w:t>
      </w:r>
    </w:p>
    <w:p w14:paraId="7FBF2AB9">
      <w:pPr>
        <w:overflowPunct w:val="0"/>
        <w:spacing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评标报告是评标委员会根据全体评标成员签字的原始评标记录和评标结果编写的报告。</w:t>
      </w:r>
    </w:p>
    <w:p w14:paraId="4C8BAB34">
      <w:pPr>
        <w:rPr>
          <w:rFonts w:hint="eastAsia" w:ascii="宋体" w:hAnsi="宋体" w:eastAsia="宋体" w:cs="宋体"/>
          <w:color w:val="auto"/>
          <w:sz w:val="28"/>
          <w:szCs w:val="28"/>
          <w:lang w:val="en-US" w:eastAsia="zh-CN" w:bidi="ar"/>
        </w:rPr>
      </w:pPr>
      <w:r>
        <w:rPr>
          <w:rFonts w:hint="eastAsia" w:ascii="宋体" w:hAnsi="宋体" w:eastAsia="宋体" w:cs="宋体"/>
          <w:color w:val="auto"/>
          <w:sz w:val="28"/>
          <w:szCs w:val="28"/>
          <w:lang w:val="en-US" w:eastAsia="zh-CN" w:bidi="ar"/>
        </w:rPr>
        <w:br w:type="page"/>
      </w:r>
    </w:p>
    <w:p w14:paraId="66018A7C">
      <w:pPr>
        <w:pStyle w:val="2"/>
        <w:keepNext/>
        <w:keepLines/>
        <w:pageBreakBefore w:val="0"/>
        <w:widowControl w:val="0"/>
        <w:kinsoku/>
        <w:wordWrap/>
        <w:overflowPunct/>
        <w:topLinePunct w:val="0"/>
        <w:autoSpaceDE/>
        <w:autoSpaceDN/>
        <w:bidi w:val="0"/>
        <w:adjustRightInd/>
        <w:snapToGrid/>
        <w:spacing w:before="0" w:line="579" w:lineRule="auto"/>
        <w:jc w:val="center"/>
        <w:textAlignment w:val="auto"/>
        <w:rPr>
          <w:rFonts w:hint="eastAsia" w:ascii="宋体" w:hAnsi="宋体" w:eastAsia="宋体" w:cs="宋体"/>
          <w:sz w:val="32"/>
          <w:szCs w:val="32"/>
          <w:lang w:eastAsia="zh-CN"/>
        </w:rPr>
      </w:pPr>
      <w:bookmarkStart w:id="148" w:name="_Toc26784"/>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 xml:space="preserve">章 </w:t>
      </w:r>
      <w:r>
        <w:rPr>
          <w:rFonts w:hint="eastAsia" w:ascii="宋体" w:hAnsi="宋体" w:eastAsia="宋体" w:cs="宋体"/>
          <w:color w:val="FF0000"/>
          <w:sz w:val="32"/>
          <w:szCs w:val="32"/>
        </w:rPr>
        <w:t>合同</w:t>
      </w:r>
      <w:r>
        <w:rPr>
          <w:rFonts w:hint="eastAsia" w:ascii="宋体" w:hAnsi="宋体" w:eastAsia="宋体" w:cs="宋体"/>
          <w:color w:val="FF0000"/>
          <w:sz w:val="32"/>
          <w:szCs w:val="32"/>
          <w:lang w:val="en-US" w:eastAsia="zh-CN"/>
        </w:rPr>
        <w:t>主要条款</w:t>
      </w:r>
      <w:bookmarkEnd w:id="148"/>
    </w:p>
    <w:p w14:paraId="096BE882">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lang w:val="en-US" w:eastAsia="zh-CN"/>
        </w:rPr>
        <w:t>采购人</w:t>
      </w:r>
      <w:r>
        <w:rPr>
          <w:rFonts w:hint="eastAsia" w:ascii="宋体" w:hAnsi="宋体" w:eastAsia="宋体" w:cs="宋体"/>
          <w:b/>
          <w:bCs w:val="0"/>
          <w:sz w:val="24"/>
          <w:szCs w:val="24"/>
        </w:rPr>
        <w:t>（甲方）：</w:t>
      </w:r>
    </w:p>
    <w:p w14:paraId="2DD65DDE">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rPr>
        <w:t>住所地：</w:t>
      </w:r>
    </w:p>
    <w:p w14:paraId="33C32287">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rPr>
        <w:t>法定代表人：</w:t>
      </w:r>
    </w:p>
    <w:p w14:paraId="7603CC0D">
      <w:pPr>
        <w:spacing w:line="360" w:lineRule="auto"/>
        <w:ind w:firstLine="361" w:firstLineChars="150"/>
        <w:rPr>
          <w:rFonts w:hint="eastAsia" w:ascii="宋体" w:hAnsi="宋体" w:eastAsia="宋体" w:cs="宋体"/>
          <w:b/>
          <w:bCs w:val="0"/>
          <w:sz w:val="24"/>
          <w:szCs w:val="24"/>
        </w:rPr>
      </w:pPr>
    </w:p>
    <w:p w14:paraId="40ECEF83">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rPr>
        <w:t>供应商（乙方）：</w:t>
      </w:r>
    </w:p>
    <w:p w14:paraId="6A98D61A">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rPr>
        <w:t>住所地：</w:t>
      </w:r>
    </w:p>
    <w:p w14:paraId="6599A4B6">
      <w:pPr>
        <w:spacing w:line="360" w:lineRule="auto"/>
        <w:ind w:firstLine="361" w:firstLineChars="150"/>
        <w:rPr>
          <w:rFonts w:hint="eastAsia" w:ascii="宋体" w:hAnsi="宋体" w:eastAsia="宋体" w:cs="宋体"/>
          <w:b/>
          <w:bCs w:val="0"/>
          <w:sz w:val="24"/>
          <w:szCs w:val="24"/>
          <w:u w:val="single"/>
        </w:rPr>
      </w:pPr>
      <w:r>
        <w:rPr>
          <w:rFonts w:hint="eastAsia" w:ascii="宋体" w:hAnsi="宋体" w:eastAsia="宋体" w:cs="宋体"/>
          <w:b/>
          <w:bCs w:val="0"/>
          <w:sz w:val="24"/>
          <w:szCs w:val="24"/>
        </w:rPr>
        <w:t>法定代表人：</w:t>
      </w:r>
    </w:p>
    <w:p w14:paraId="14300926">
      <w:pPr>
        <w:spacing w:line="360" w:lineRule="auto"/>
        <w:ind w:firstLine="360" w:firstLineChars="150"/>
        <w:rPr>
          <w:rFonts w:hint="eastAsia" w:ascii="宋体" w:hAnsi="宋体" w:eastAsia="宋体" w:cs="宋体"/>
          <w:bCs/>
          <w:sz w:val="24"/>
          <w:szCs w:val="24"/>
        </w:rPr>
      </w:pPr>
    </w:p>
    <w:p w14:paraId="31195E91">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（一）定义</w:t>
      </w:r>
    </w:p>
    <w:p w14:paraId="5A02C593">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本合同下列术语应解释为：</w:t>
      </w:r>
    </w:p>
    <w:p w14:paraId="7E08EFED">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1．“合同价”系指根据合同规定，乙方在完全履行合同义务后甲方应支付给乙方的价</w:t>
      </w:r>
      <w:r>
        <w:rPr>
          <w:rFonts w:hint="eastAsia" w:ascii="宋体" w:hAnsi="宋体" w:eastAsia="宋体" w:cs="宋体"/>
          <w:bCs/>
          <w:spacing w:val="8"/>
          <w:sz w:val="24"/>
          <w:szCs w:val="24"/>
        </w:rPr>
        <w:t>格</w:t>
      </w:r>
      <w:r>
        <w:rPr>
          <w:rFonts w:hint="eastAsia" w:ascii="宋体" w:hAnsi="宋体" w:eastAsia="宋体" w:cs="宋体"/>
          <w:bCs/>
          <w:sz w:val="24"/>
          <w:szCs w:val="24"/>
        </w:rPr>
        <w:t>。</w:t>
      </w:r>
    </w:p>
    <w:p w14:paraId="72D7586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2．“服务”系指根据合同规定，乙方须向甲方提供的一切服务。</w:t>
      </w:r>
    </w:p>
    <w:p w14:paraId="14FB24A6">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（二）采购服务需求</w:t>
      </w:r>
    </w:p>
    <w:p w14:paraId="0AB67C7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乙方提供的服务与招标文件规定的服务要求以及所附的服务方案等要求相一致。</w:t>
      </w:r>
    </w:p>
    <w:p w14:paraId="4E41337D">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（三）专利权</w:t>
      </w:r>
    </w:p>
    <w:p w14:paraId="5FD51D1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乙方应保证为甲方所提供服务时，不受第三方提出侵犯其专利权、商标权、版权和工业设计权等知识产权的指控，一旦任何第三方提出侵权指控，乙方必须对可能发生的后果承担全部责任。</w:t>
      </w:r>
    </w:p>
    <w:p w14:paraId="775ED13C">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（四）合同价及合同价的支付</w:t>
      </w:r>
    </w:p>
    <w:p w14:paraId="5A5E939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1.乙方须按合同条款的规定提供服务，甲方应按合同条款的规定进行验收，并出具《验收报告》。</w:t>
      </w:r>
    </w:p>
    <w:p w14:paraId="524E664E">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乙方忠实履行了合同，并向甲方提交了付款所必须的凭证和相关文件，甲方对乙方所提供服务验收合格后，应向乙方支付合同价。</w:t>
      </w:r>
    </w:p>
    <w:p w14:paraId="0D9ECDA1">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.本合同价为</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元（大写：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），价款已包括</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等。</w:t>
      </w:r>
    </w:p>
    <w:p w14:paraId="0FA5008B">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.付款方式</w:t>
      </w:r>
      <w:r>
        <w:rPr>
          <w:rFonts w:hint="eastAsia" w:ascii="宋体" w:hAnsi="宋体" w:cs="宋体"/>
          <w:bCs/>
          <w:color w:val="auto"/>
          <w:sz w:val="24"/>
          <w:szCs w:val="24"/>
          <w:lang w:eastAsia="zh-CN"/>
        </w:rPr>
        <w:t>：签订合同，完成所有设备病毒库、特征库升级后支付合同总额</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lang w:eastAsia="zh-CN"/>
        </w:rPr>
        <w:t>%；项目全部完成并验收合格后，支付剩余</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lang w:eastAsia="zh-CN"/>
        </w:rPr>
        <w:t>%。</w:t>
      </w:r>
    </w:p>
    <w:p w14:paraId="7C6C5275">
      <w:pPr>
        <w:spacing w:line="360" w:lineRule="auto"/>
        <w:ind w:firstLine="480" w:firstLineChars="200"/>
        <w:rPr>
          <w:rFonts w:hint="eastAsia" w:ascii="宋体" w:hAnsi="宋体" w:eastAsia="宋体" w:cs="宋体"/>
          <w:bCs/>
          <w:sz w:val="24"/>
          <w:szCs w:val="24"/>
          <w:u w:val="single"/>
        </w:rPr>
      </w:pP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乙方未按甲方要求履行合同约定，需全额返还合同约定款项。</w:t>
      </w:r>
    </w:p>
    <w:p w14:paraId="13A54706">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（五）质量保证</w:t>
      </w:r>
    </w:p>
    <w:p w14:paraId="1850C3F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乙方应保证服务质量，保证在规定时间内完成服务需求。对提供的服务负全责，因服务质量产生的问题等责任均由乙方承担，由此产生的所有费用也均由乙方负担。</w:t>
      </w:r>
    </w:p>
    <w:p w14:paraId="233871C0">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（六）索赔</w:t>
      </w:r>
    </w:p>
    <w:p w14:paraId="5A163A3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如果服务的质量与合同不符，甲方应报请相关部门，并有权向乙方提出索赔。</w:t>
      </w:r>
    </w:p>
    <w:p w14:paraId="55807B0C">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（七）违约责任</w:t>
      </w:r>
    </w:p>
    <w:p w14:paraId="0A28DAD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1．乙方承担的服务项目须严格按照其在报价表中确定的完成日期，并经相关各方验收合格后交付甲方使用。</w:t>
      </w:r>
    </w:p>
    <w:p w14:paraId="2B0158D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乙方在履行合同过程中，如果遇到不能按时提供服务的情况，应及时以书面形式将不能按期履行合同的理由、延误的时间通知甲方；甲方在收到乙方通知后，应对情况进行分析、研究，以便及时决定是否修改合同、酌情延长合同履行时间，或终止合同。</w:t>
      </w:r>
    </w:p>
    <w:p w14:paraId="1C924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本合同生效后，任何一方不得擅自解除本合同，任何一方擅自解除本合同，违约方需向守约方承担合同价总费用</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%的违约责任，但甲方因政策原因解除本合同的除外。</w:t>
      </w:r>
    </w:p>
    <w:p w14:paraId="1DF8919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4.乙方提供的服务经甲方验收，结果为不合格的，视为乙方违约，甲方可拒绝支付相应服务费用。</w:t>
      </w:r>
    </w:p>
    <w:p w14:paraId="0BB69E6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5.乙方违反本合同其他约定的，甲方可视情况按照合同价总费用的</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%扣除应付的服务费用。</w:t>
      </w:r>
    </w:p>
    <w:p w14:paraId="2EF275BB">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（八）不可抗力</w:t>
      </w:r>
    </w:p>
    <w:p w14:paraId="29F5917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如果双方中任何一方由于战争、地震、洪涝、火灾等，不能预见、不能避免且不能克服的不可抗力事件影响合同履行时，履行合同的期限可予以延长，延长期限应相当于事件所影响的时间；如不可抗力事件导致整个全部或部分合同无法履行时，受事件影响的一方可部分或全部免除责任。</w:t>
      </w:r>
    </w:p>
    <w:p w14:paraId="512A7308">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（九）税费</w:t>
      </w:r>
    </w:p>
    <w:p w14:paraId="64F684E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1.乙方的报价中应包含国家规定合同当事人双方交纳的所有税费。</w:t>
      </w:r>
    </w:p>
    <w:p w14:paraId="68EA6AF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如乙方经甲方证实确实未能履行其合同规定的义务，甲方有权要求从未付合同价款中取得补偿。</w:t>
      </w:r>
    </w:p>
    <w:p w14:paraId="0B599D01">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（十）甲方的权力及义务</w:t>
      </w:r>
    </w:p>
    <w:p w14:paraId="0312A99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1．在合同实施期间，甲方应指派专人配合乙方工作，并为乙方履行合同提供必要的场地、资料、人员</w:t>
      </w:r>
      <w:r>
        <w:rPr>
          <w:rFonts w:hint="eastAsia" w:ascii="宋体" w:hAnsi="宋体" w:eastAsia="宋体" w:cs="宋体"/>
          <w:bCs/>
          <w:sz w:val="24"/>
          <w:szCs w:val="24"/>
          <w:lang w:val="en-US" w:eastAsia="zh-CN"/>
        </w:rPr>
        <w:t>等</w:t>
      </w:r>
      <w:r>
        <w:rPr>
          <w:rFonts w:hint="eastAsia" w:ascii="宋体" w:hAnsi="宋体" w:eastAsia="宋体" w:cs="宋体"/>
          <w:bCs/>
          <w:sz w:val="24"/>
          <w:szCs w:val="24"/>
        </w:rPr>
        <w:t>帮助。如因甲方原因致使合同无法如期履行，甲方须对因此造成的后果负责；给乙方造成损失的，乙方有权要求从甲方获得赔偿。</w:t>
      </w:r>
    </w:p>
    <w:p w14:paraId="3820ECE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2．甲方不得强迫乙方接受合同以外的无理要求；乙方可以拒绝甲方合同以外的任何无理要求而不被视为违约。</w:t>
      </w:r>
    </w:p>
    <w:p w14:paraId="27F5A62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3．在合同实施期间，甲方和乙方双方可就合同的未尽事宜签订补充协议，但不得签订背离原合同实质内容的协议。</w:t>
      </w:r>
    </w:p>
    <w:p w14:paraId="0A01C08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4.甲方有权对乙方提供的本次服务项目进行全过程监管，发现问题提出改进意见。</w:t>
      </w:r>
    </w:p>
    <w:p w14:paraId="0E81762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5.甲方有权根据乙方的阶段性服务效果来决定乙方的服务进程。</w:t>
      </w:r>
    </w:p>
    <w:p w14:paraId="62C59D5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6.甲方有权对乙方服务效果进行整体验收。</w:t>
      </w:r>
    </w:p>
    <w:p w14:paraId="4128C9C0">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（十一）乙方的权利及义务</w:t>
      </w:r>
    </w:p>
    <w:p w14:paraId="5288438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1.按照服务要求对服务过程实施管理。</w:t>
      </w:r>
    </w:p>
    <w:p w14:paraId="6A095C6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2.经甲方书面同意可根据服务情况调整服务计划。</w:t>
      </w:r>
    </w:p>
    <w:p w14:paraId="3DA83D4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3.按照服务要求，保质保量完成服务工作。</w:t>
      </w:r>
    </w:p>
    <w:p w14:paraId="39AC3F5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4.未经甲方书面同意，不得转让本合同的全部或部分权利义务。</w:t>
      </w:r>
    </w:p>
    <w:p w14:paraId="1673F89B">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5.乙方在项目实施过程中，应接受甲方监督，维护甲方形象。</w:t>
      </w:r>
    </w:p>
    <w:p w14:paraId="0033330D">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6.定期向甲方提供服务全过程相关资料，并作为验收考核的依据。</w:t>
      </w:r>
    </w:p>
    <w:p w14:paraId="77943D5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7.项目实施过程中，乙方工作人员的人身安全由乙方负责，包括但不限于侵权、赔偿等。</w:t>
      </w:r>
    </w:p>
    <w:p w14:paraId="67B804D2">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（十二）合同期限</w:t>
      </w:r>
    </w:p>
    <w:p w14:paraId="5322631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自合同签订之日起，至本服务相关事宜结束时止。</w:t>
      </w:r>
    </w:p>
    <w:p w14:paraId="1738A5C3">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（十三）仲裁</w:t>
      </w:r>
    </w:p>
    <w:p w14:paraId="4EEB8F1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甲方和乙方双方对本合同执行中所发生的一切争端，应通过友好协商办法加以解决。如从协商开始天内仍得不到解决，双方应将争端提交仲裁委员会申请仲裁；仲裁裁决为终局裁决，对双方均有约束力。</w:t>
      </w:r>
    </w:p>
    <w:p w14:paraId="2F60A8B2">
      <w:pPr>
        <w:spacing w:line="360" w:lineRule="auto"/>
        <w:ind w:firstLine="361" w:firstLineChars="150"/>
        <w:rPr>
          <w:rFonts w:hint="eastAsia" w:ascii="宋体" w:hAnsi="宋体" w:eastAsia="宋体" w:cs="宋体"/>
          <w:b/>
          <w:bCs w:val="0"/>
          <w:sz w:val="24"/>
          <w:szCs w:val="24"/>
        </w:rPr>
      </w:pPr>
      <w:r>
        <w:rPr>
          <w:rFonts w:hint="eastAsia" w:ascii="宋体" w:hAnsi="宋体" w:eastAsia="宋体" w:cs="宋体"/>
          <w:b/>
          <w:bCs w:val="0"/>
          <w:sz w:val="24"/>
          <w:szCs w:val="24"/>
        </w:rPr>
        <w:t>（十四）合同生效及其他</w:t>
      </w:r>
    </w:p>
    <w:p w14:paraId="4C24D89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本合同自双方法定代表人或其授权代表签字并加盖公章之日起生效。本合同一式</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份，甲方、乙方各执</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份，采购代理机构</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份。</w:t>
      </w:r>
    </w:p>
    <w:p w14:paraId="731B655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本合同未尽事宜，由甲乙双方协商处理。</w:t>
      </w:r>
    </w:p>
    <w:p w14:paraId="2063B983">
      <w:pPr>
        <w:spacing w:line="360" w:lineRule="auto"/>
        <w:ind w:firstLine="480" w:firstLineChars="200"/>
        <w:rPr>
          <w:rFonts w:hint="eastAsia" w:ascii="宋体" w:hAnsi="宋体" w:eastAsia="宋体" w:cs="宋体"/>
          <w:bCs/>
          <w:sz w:val="24"/>
          <w:szCs w:val="24"/>
        </w:rPr>
      </w:pPr>
    </w:p>
    <w:p w14:paraId="20E41014">
      <w:pPr>
        <w:spacing w:line="360" w:lineRule="auto"/>
        <w:ind w:firstLine="480" w:firstLineChars="200"/>
        <w:rPr>
          <w:rFonts w:hint="eastAsia" w:ascii="宋体" w:hAnsi="宋体" w:eastAsia="宋体" w:cs="宋体"/>
          <w:bCs/>
          <w:sz w:val="24"/>
          <w:szCs w:val="24"/>
        </w:rPr>
      </w:pPr>
    </w:p>
    <w:p w14:paraId="2D367380">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甲方（盖章）</w:t>
      </w:r>
      <w:r>
        <w:rPr>
          <w:rFonts w:hint="eastAsia" w:ascii="宋体" w:hAnsi="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乙方（盖章）</w:t>
      </w:r>
      <w:r>
        <w:rPr>
          <w:rFonts w:hint="eastAsia" w:ascii="宋体" w:hAnsi="宋体" w:cs="宋体"/>
          <w:bCs/>
          <w:sz w:val="24"/>
          <w:szCs w:val="24"/>
          <w:lang w:eastAsia="zh-CN"/>
        </w:rPr>
        <w:t>：</w:t>
      </w:r>
    </w:p>
    <w:p w14:paraId="3A08F91C">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委托代理人：</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委托代理人：</w:t>
      </w:r>
    </w:p>
    <w:p w14:paraId="0A011DB9">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签约日期：</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签约日期：</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日</w:t>
      </w:r>
    </w:p>
    <w:p w14:paraId="2333BB3B">
      <w:pPr>
        <w:spacing w:line="360" w:lineRule="auto"/>
        <w:ind w:firstLine="482" w:firstLineChars="200"/>
        <w:jc w:val="left"/>
        <w:rPr>
          <w:rFonts w:hint="eastAsia" w:ascii="宋体" w:hAnsi="宋体" w:eastAsia="宋体" w:cs="宋体"/>
          <w:b/>
          <w:bCs/>
          <w:sz w:val="24"/>
          <w:szCs w:val="24"/>
        </w:rPr>
      </w:pPr>
    </w:p>
    <w:p w14:paraId="13112626">
      <w:p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sz w:val="24"/>
          <w:szCs w:val="24"/>
        </w:rPr>
        <w:t>合同附件</w:t>
      </w:r>
    </w:p>
    <w:p w14:paraId="7142C4A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服务内容明细表：</w:t>
      </w:r>
    </w:p>
    <w:tbl>
      <w:tblPr>
        <w:tblStyle w:val="27"/>
        <w:tblW w:w="926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59"/>
        <w:gridCol w:w="2126"/>
        <w:gridCol w:w="1276"/>
        <w:gridCol w:w="851"/>
        <w:gridCol w:w="2006"/>
      </w:tblGrid>
      <w:tr w14:paraId="006E1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851" w:type="dxa"/>
            <w:vAlign w:val="center"/>
          </w:tcPr>
          <w:p w14:paraId="1FDCDACA">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159" w:type="dxa"/>
            <w:vAlign w:val="center"/>
          </w:tcPr>
          <w:p w14:paraId="0EC6E74C">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服务名称</w:t>
            </w:r>
          </w:p>
        </w:tc>
        <w:tc>
          <w:tcPr>
            <w:tcW w:w="2126" w:type="dxa"/>
            <w:vAlign w:val="center"/>
          </w:tcPr>
          <w:p w14:paraId="7B1E3B8A">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服务内容</w:t>
            </w:r>
          </w:p>
        </w:tc>
        <w:tc>
          <w:tcPr>
            <w:tcW w:w="1276" w:type="dxa"/>
            <w:vAlign w:val="center"/>
          </w:tcPr>
          <w:p w14:paraId="3EE9083F">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单价（元）</w:t>
            </w:r>
          </w:p>
        </w:tc>
        <w:tc>
          <w:tcPr>
            <w:tcW w:w="851" w:type="dxa"/>
            <w:vAlign w:val="center"/>
          </w:tcPr>
          <w:p w14:paraId="65607800">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006" w:type="dxa"/>
            <w:vAlign w:val="center"/>
          </w:tcPr>
          <w:p w14:paraId="203ED299">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总价（元）</w:t>
            </w:r>
          </w:p>
        </w:tc>
      </w:tr>
      <w:tr w14:paraId="4B5018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Align w:val="center"/>
          </w:tcPr>
          <w:p w14:paraId="634A0599">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w:t>
            </w:r>
          </w:p>
        </w:tc>
        <w:tc>
          <w:tcPr>
            <w:tcW w:w="2159" w:type="dxa"/>
            <w:vAlign w:val="center"/>
          </w:tcPr>
          <w:p w14:paraId="1B80FAAB">
            <w:pPr>
              <w:adjustRightInd w:val="0"/>
              <w:snapToGrid w:val="0"/>
              <w:spacing w:line="360" w:lineRule="auto"/>
              <w:jc w:val="center"/>
              <w:rPr>
                <w:rFonts w:hint="eastAsia" w:ascii="宋体" w:hAnsi="宋体" w:eastAsia="宋体" w:cs="宋体"/>
                <w:b/>
                <w:bCs/>
                <w:sz w:val="24"/>
                <w:szCs w:val="24"/>
              </w:rPr>
            </w:pPr>
          </w:p>
        </w:tc>
        <w:tc>
          <w:tcPr>
            <w:tcW w:w="2126" w:type="dxa"/>
            <w:vAlign w:val="center"/>
          </w:tcPr>
          <w:p w14:paraId="1849CF53">
            <w:pPr>
              <w:adjustRightInd w:val="0"/>
              <w:snapToGrid w:val="0"/>
              <w:spacing w:line="360" w:lineRule="auto"/>
              <w:jc w:val="center"/>
              <w:rPr>
                <w:rFonts w:hint="eastAsia" w:ascii="宋体" w:hAnsi="宋体" w:eastAsia="宋体" w:cs="宋体"/>
                <w:b/>
                <w:bCs/>
                <w:sz w:val="24"/>
                <w:szCs w:val="24"/>
              </w:rPr>
            </w:pPr>
          </w:p>
        </w:tc>
        <w:tc>
          <w:tcPr>
            <w:tcW w:w="1276" w:type="dxa"/>
            <w:vAlign w:val="center"/>
          </w:tcPr>
          <w:p w14:paraId="68E219D9">
            <w:pPr>
              <w:adjustRightInd w:val="0"/>
              <w:snapToGrid w:val="0"/>
              <w:spacing w:line="360" w:lineRule="auto"/>
              <w:jc w:val="center"/>
              <w:rPr>
                <w:rFonts w:hint="eastAsia" w:ascii="宋体" w:hAnsi="宋体" w:eastAsia="宋体" w:cs="宋体"/>
                <w:b/>
                <w:bCs/>
                <w:sz w:val="24"/>
                <w:szCs w:val="24"/>
              </w:rPr>
            </w:pPr>
          </w:p>
        </w:tc>
        <w:tc>
          <w:tcPr>
            <w:tcW w:w="851" w:type="dxa"/>
            <w:vAlign w:val="center"/>
          </w:tcPr>
          <w:p w14:paraId="307509C4">
            <w:pPr>
              <w:adjustRightInd w:val="0"/>
              <w:snapToGrid w:val="0"/>
              <w:spacing w:line="360" w:lineRule="auto"/>
              <w:jc w:val="center"/>
              <w:rPr>
                <w:rFonts w:hint="eastAsia" w:ascii="宋体" w:hAnsi="宋体" w:eastAsia="宋体" w:cs="宋体"/>
                <w:b/>
                <w:bCs/>
                <w:sz w:val="24"/>
                <w:szCs w:val="24"/>
              </w:rPr>
            </w:pPr>
          </w:p>
        </w:tc>
        <w:tc>
          <w:tcPr>
            <w:tcW w:w="2006" w:type="dxa"/>
            <w:vAlign w:val="center"/>
          </w:tcPr>
          <w:p w14:paraId="7928D498">
            <w:pPr>
              <w:adjustRightInd w:val="0"/>
              <w:snapToGrid w:val="0"/>
              <w:spacing w:line="360" w:lineRule="auto"/>
              <w:jc w:val="center"/>
              <w:rPr>
                <w:rFonts w:hint="eastAsia" w:ascii="宋体" w:hAnsi="宋体" w:eastAsia="宋体" w:cs="宋体"/>
                <w:b/>
                <w:bCs/>
                <w:sz w:val="24"/>
                <w:szCs w:val="24"/>
              </w:rPr>
            </w:pPr>
          </w:p>
        </w:tc>
      </w:tr>
      <w:tr w14:paraId="50DC0D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Align w:val="center"/>
          </w:tcPr>
          <w:p w14:paraId="3A7559F4">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w:t>
            </w:r>
          </w:p>
        </w:tc>
        <w:tc>
          <w:tcPr>
            <w:tcW w:w="2159" w:type="dxa"/>
            <w:vAlign w:val="center"/>
          </w:tcPr>
          <w:p w14:paraId="56D837C8">
            <w:pPr>
              <w:adjustRightInd w:val="0"/>
              <w:snapToGrid w:val="0"/>
              <w:spacing w:line="360" w:lineRule="auto"/>
              <w:jc w:val="center"/>
              <w:rPr>
                <w:rFonts w:hint="eastAsia" w:ascii="宋体" w:hAnsi="宋体" w:eastAsia="宋体" w:cs="宋体"/>
                <w:b/>
                <w:bCs/>
                <w:sz w:val="24"/>
                <w:szCs w:val="24"/>
              </w:rPr>
            </w:pPr>
          </w:p>
        </w:tc>
        <w:tc>
          <w:tcPr>
            <w:tcW w:w="2126" w:type="dxa"/>
            <w:vAlign w:val="center"/>
          </w:tcPr>
          <w:p w14:paraId="6E97DAF0">
            <w:pPr>
              <w:adjustRightInd w:val="0"/>
              <w:snapToGrid w:val="0"/>
              <w:spacing w:line="360" w:lineRule="auto"/>
              <w:jc w:val="center"/>
              <w:rPr>
                <w:rFonts w:hint="eastAsia" w:ascii="宋体" w:hAnsi="宋体" w:eastAsia="宋体" w:cs="宋体"/>
                <w:b/>
                <w:bCs/>
                <w:sz w:val="24"/>
                <w:szCs w:val="24"/>
              </w:rPr>
            </w:pPr>
          </w:p>
        </w:tc>
        <w:tc>
          <w:tcPr>
            <w:tcW w:w="1276" w:type="dxa"/>
            <w:vAlign w:val="center"/>
          </w:tcPr>
          <w:p w14:paraId="17C614D7">
            <w:pPr>
              <w:adjustRightInd w:val="0"/>
              <w:snapToGrid w:val="0"/>
              <w:spacing w:line="360" w:lineRule="auto"/>
              <w:jc w:val="center"/>
              <w:rPr>
                <w:rFonts w:hint="eastAsia" w:ascii="宋体" w:hAnsi="宋体" w:eastAsia="宋体" w:cs="宋体"/>
                <w:b/>
                <w:bCs/>
                <w:sz w:val="24"/>
                <w:szCs w:val="24"/>
              </w:rPr>
            </w:pPr>
          </w:p>
        </w:tc>
        <w:tc>
          <w:tcPr>
            <w:tcW w:w="851" w:type="dxa"/>
            <w:vAlign w:val="center"/>
          </w:tcPr>
          <w:p w14:paraId="231E35FC">
            <w:pPr>
              <w:adjustRightInd w:val="0"/>
              <w:snapToGrid w:val="0"/>
              <w:spacing w:line="360" w:lineRule="auto"/>
              <w:jc w:val="center"/>
              <w:rPr>
                <w:rFonts w:hint="eastAsia" w:ascii="宋体" w:hAnsi="宋体" w:eastAsia="宋体" w:cs="宋体"/>
                <w:b/>
                <w:bCs/>
                <w:sz w:val="24"/>
                <w:szCs w:val="24"/>
              </w:rPr>
            </w:pPr>
          </w:p>
        </w:tc>
        <w:tc>
          <w:tcPr>
            <w:tcW w:w="2006" w:type="dxa"/>
            <w:vAlign w:val="center"/>
          </w:tcPr>
          <w:p w14:paraId="05EC2B26">
            <w:pPr>
              <w:adjustRightInd w:val="0"/>
              <w:snapToGrid w:val="0"/>
              <w:spacing w:line="360" w:lineRule="auto"/>
              <w:jc w:val="center"/>
              <w:rPr>
                <w:rFonts w:hint="eastAsia" w:ascii="宋体" w:hAnsi="宋体" w:eastAsia="宋体" w:cs="宋体"/>
                <w:b/>
                <w:bCs/>
                <w:sz w:val="24"/>
                <w:szCs w:val="24"/>
              </w:rPr>
            </w:pPr>
          </w:p>
        </w:tc>
      </w:tr>
      <w:tr w14:paraId="1D5F8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Align w:val="center"/>
          </w:tcPr>
          <w:p w14:paraId="1FAA9486">
            <w:pPr>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w:t>
            </w:r>
          </w:p>
        </w:tc>
        <w:tc>
          <w:tcPr>
            <w:tcW w:w="2159" w:type="dxa"/>
            <w:vAlign w:val="center"/>
          </w:tcPr>
          <w:p w14:paraId="7118EE68">
            <w:pPr>
              <w:adjustRightInd w:val="0"/>
              <w:snapToGrid w:val="0"/>
              <w:spacing w:line="360" w:lineRule="auto"/>
              <w:jc w:val="center"/>
              <w:rPr>
                <w:rFonts w:hint="eastAsia" w:ascii="宋体" w:hAnsi="宋体" w:eastAsia="宋体" w:cs="宋体"/>
                <w:b/>
                <w:bCs/>
                <w:sz w:val="24"/>
                <w:szCs w:val="24"/>
              </w:rPr>
            </w:pPr>
          </w:p>
        </w:tc>
        <w:tc>
          <w:tcPr>
            <w:tcW w:w="2126" w:type="dxa"/>
            <w:vAlign w:val="center"/>
          </w:tcPr>
          <w:p w14:paraId="51ACFC12">
            <w:pPr>
              <w:adjustRightInd w:val="0"/>
              <w:snapToGrid w:val="0"/>
              <w:spacing w:line="360" w:lineRule="auto"/>
              <w:jc w:val="center"/>
              <w:rPr>
                <w:rFonts w:hint="eastAsia" w:ascii="宋体" w:hAnsi="宋体" w:eastAsia="宋体" w:cs="宋体"/>
                <w:b/>
                <w:bCs/>
                <w:sz w:val="24"/>
                <w:szCs w:val="24"/>
              </w:rPr>
            </w:pPr>
          </w:p>
        </w:tc>
        <w:tc>
          <w:tcPr>
            <w:tcW w:w="1276" w:type="dxa"/>
            <w:vAlign w:val="center"/>
          </w:tcPr>
          <w:p w14:paraId="48845D5A">
            <w:pPr>
              <w:adjustRightInd w:val="0"/>
              <w:snapToGrid w:val="0"/>
              <w:spacing w:line="360" w:lineRule="auto"/>
              <w:jc w:val="center"/>
              <w:rPr>
                <w:rFonts w:hint="eastAsia" w:ascii="宋体" w:hAnsi="宋体" w:eastAsia="宋体" w:cs="宋体"/>
                <w:b/>
                <w:bCs/>
                <w:sz w:val="24"/>
                <w:szCs w:val="24"/>
              </w:rPr>
            </w:pPr>
          </w:p>
        </w:tc>
        <w:tc>
          <w:tcPr>
            <w:tcW w:w="851" w:type="dxa"/>
            <w:vAlign w:val="center"/>
          </w:tcPr>
          <w:p w14:paraId="3607734C">
            <w:pPr>
              <w:adjustRightInd w:val="0"/>
              <w:snapToGrid w:val="0"/>
              <w:spacing w:line="360" w:lineRule="auto"/>
              <w:jc w:val="center"/>
              <w:rPr>
                <w:rFonts w:hint="eastAsia" w:ascii="宋体" w:hAnsi="宋体" w:eastAsia="宋体" w:cs="宋体"/>
                <w:b/>
                <w:bCs/>
                <w:sz w:val="24"/>
                <w:szCs w:val="24"/>
              </w:rPr>
            </w:pPr>
          </w:p>
        </w:tc>
        <w:tc>
          <w:tcPr>
            <w:tcW w:w="2006" w:type="dxa"/>
            <w:vAlign w:val="center"/>
          </w:tcPr>
          <w:p w14:paraId="2ECA9F0F">
            <w:pPr>
              <w:adjustRightInd w:val="0"/>
              <w:snapToGrid w:val="0"/>
              <w:spacing w:line="360" w:lineRule="auto"/>
              <w:jc w:val="center"/>
              <w:rPr>
                <w:rFonts w:hint="eastAsia" w:ascii="宋体" w:hAnsi="宋体" w:eastAsia="宋体" w:cs="宋体"/>
                <w:b/>
                <w:bCs/>
                <w:sz w:val="24"/>
                <w:szCs w:val="24"/>
              </w:rPr>
            </w:pPr>
          </w:p>
        </w:tc>
      </w:tr>
      <w:tr w14:paraId="46158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51" w:type="dxa"/>
            <w:vAlign w:val="center"/>
          </w:tcPr>
          <w:p w14:paraId="7A50A341">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2159" w:type="dxa"/>
            <w:vAlign w:val="center"/>
          </w:tcPr>
          <w:p w14:paraId="6E312238">
            <w:pPr>
              <w:adjustRightInd w:val="0"/>
              <w:snapToGrid w:val="0"/>
              <w:spacing w:line="360" w:lineRule="auto"/>
              <w:jc w:val="center"/>
              <w:rPr>
                <w:rFonts w:hint="eastAsia" w:ascii="宋体" w:hAnsi="宋体" w:eastAsia="宋体" w:cs="宋体"/>
                <w:b/>
                <w:bCs/>
                <w:sz w:val="24"/>
                <w:szCs w:val="24"/>
              </w:rPr>
            </w:pPr>
          </w:p>
        </w:tc>
        <w:tc>
          <w:tcPr>
            <w:tcW w:w="2126" w:type="dxa"/>
            <w:vAlign w:val="center"/>
          </w:tcPr>
          <w:p w14:paraId="6551F5BB">
            <w:pPr>
              <w:adjustRightInd w:val="0"/>
              <w:snapToGrid w:val="0"/>
              <w:spacing w:line="360" w:lineRule="auto"/>
              <w:jc w:val="center"/>
              <w:rPr>
                <w:rFonts w:hint="eastAsia" w:ascii="宋体" w:hAnsi="宋体" w:eastAsia="宋体" w:cs="宋体"/>
                <w:b/>
                <w:bCs/>
                <w:sz w:val="24"/>
                <w:szCs w:val="24"/>
              </w:rPr>
            </w:pPr>
          </w:p>
        </w:tc>
        <w:tc>
          <w:tcPr>
            <w:tcW w:w="1276" w:type="dxa"/>
            <w:vAlign w:val="center"/>
          </w:tcPr>
          <w:p w14:paraId="1A67DD6B">
            <w:pPr>
              <w:adjustRightInd w:val="0"/>
              <w:snapToGrid w:val="0"/>
              <w:spacing w:line="360" w:lineRule="auto"/>
              <w:jc w:val="center"/>
              <w:rPr>
                <w:rFonts w:hint="eastAsia" w:ascii="宋体" w:hAnsi="宋体" w:eastAsia="宋体" w:cs="宋体"/>
                <w:b/>
                <w:bCs/>
                <w:sz w:val="24"/>
                <w:szCs w:val="24"/>
              </w:rPr>
            </w:pPr>
          </w:p>
        </w:tc>
        <w:tc>
          <w:tcPr>
            <w:tcW w:w="851" w:type="dxa"/>
            <w:vAlign w:val="center"/>
          </w:tcPr>
          <w:p w14:paraId="3A90D2BC">
            <w:pPr>
              <w:adjustRightInd w:val="0"/>
              <w:snapToGrid w:val="0"/>
              <w:spacing w:line="360" w:lineRule="auto"/>
              <w:jc w:val="center"/>
              <w:rPr>
                <w:rFonts w:hint="eastAsia" w:ascii="宋体" w:hAnsi="宋体" w:eastAsia="宋体" w:cs="宋体"/>
                <w:b/>
                <w:bCs/>
                <w:sz w:val="24"/>
                <w:szCs w:val="24"/>
              </w:rPr>
            </w:pPr>
          </w:p>
        </w:tc>
        <w:tc>
          <w:tcPr>
            <w:tcW w:w="2006" w:type="dxa"/>
            <w:vAlign w:val="center"/>
          </w:tcPr>
          <w:p w14:paraId="0172ED8C">
            <w:pPr>
              <w:adjustRightInd w:val="0"/>
              <w:snapToGrid w:val="0"/>
              <w:spacing w:line="360" w:lineRule="auto"/>
              <w:jc w:val="center"/>
              <w:rPr>
                <w:rFonts w:hint="eastAsia" w:ascii="宋体" w:hAnsi="宋体" w:eastAsia="宋体" w:cs="宋体"/>
                <w:b/>
                <w:bCs/>
                <w:sz w:val="24"/>
                <w:szCs w:val="24"/>
              </w:rPr>
            </w:pPr>
          </w:p>
        </w:tc>
      </w:tr>
      <w:tr w14:paraId="1FD63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exact"/>
          <w:jc w:val="center"/>
        </w:trPr>
        <w:tc>
          <w:tcPr>
            <w:tcW w:w="9269" w:type="dxa"/>
            <w:gridSpan w:val="6"/>
            <w:vAlign w:val="center"/>
          </w:tcPr>
          <w:p w14:paraId="274B49EA">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
                <w:color w:val="000000"/>
                <w:kern w:val="0"/>
                <w:sz w:val="24"/>
                <w:szCs w:val="24"/>
              </w:rPr>
              <w:t>合计金额：（大写）                    元整     小写：￥          元</w:t>
            </w:r>
          </w:p>
        </w:tc>
      </w:tr>
    </w:tbl>
    <w:p w14:paraId="0879C3EF">
      <w:pPr>
        <w:spacing w:line="360" w:lineRule="auto"/>
        <w:jc w:val="center"/>
        <w:rPr>
          <w:rFonts w:ascii="仿宋" w:hAnsi="仿宋" w:eastAsia="仿宋"/>
          <w:b/>
          <w:sz w:val="24"/>
          <w:szCs w:val="24"/>
        </w:rPr>
      </w:pPr>
      <w:r>
        <w:rPr>
          <w:rFonts w:ascii="仿宋" w:hAnsi="仿宋" w:eastAsia="仿宋"/>
          <w:b/>
          <w:sz w:val="24"/>
          <w:szCs w:val="24"/>
        </w:rPr>
        <w:t>（最终以实际签订合同为准）</w:t>
      </w:r>
    </w:p>
    <w:p w14:paraId="568A3FAA">
      <w:pPr>
        <w:rPr>
          <w:rFonts w:hint="eastAsia" w:ascii="宋体" w:hAnsi="宋体" w:eastAsia="宋体" w:cs="宋体"/>
          <w:sz w:val="28"/>
          <w:szCs w:val="28"/>
        </w:rPr>
      </w:pPr>
      <w:r>
        <w:rPr>
          <w:rFonts w:hint="eastAsia" w:ascii="宋体" w:hAnsi="宋体" w:eastAsia="宋体" w:cs="宋体"/>
          <w:sz w:val="28"/>
          <w:szCs w:val="28"/>
        </w:rPr>
        <w:br w:type="page"/>
      </w:r>
    </w:p>
    <w:p w14:paraId="4ADE6022">
      <w:pPr>
        <w:pStyle w:val="2"/>
        <w:jc w:val="center"/>
        <w:rPr>
          <w:rFonts w:hint="eastAsia" w:ascii="宋体" w:hAnsi="宋体" w:eastAsia="宋体" w:cs="宋体"/>
          <w:sz w:val="32"/>
          <w:szCs w:val="32"/>
          <w:highlight w:val="none"/>
        </w:rPr>
      </w:pPr>
      <w:bookmarkStart w:id="149" w:name="_Toc18725"/>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八</w:t>
      </w:r>
      <w:r>
        <w:rPr>
          <w:rFonts w:hint="eastAsia" w:ascii="宋体" w:hAnsi="宋体" w:eastAsia="宋体" w:cs="宋体"/>
          <w:sz w:val="32"/>
          <w:szCs w:val="32"/>
          <w:highlight w:val="none"/>
        </w:rPr>
        <w:t xml:space="preserve">章 </w:t>
      </w:r>
      <w:r>
        <w:rPr>
          <w:rFonts w:hint="eastAsia" w:ascii="宋体" w:hAnsi="宋体" w:eastAsia="宋体" w:cs="宋体"/>
          <w:sz w:val="32"/>
          <w:szCs w:val="32"/>
          <w:highlight w:val="none"/>
          <w:lang w:val="en-US" w:eastAsia="zh-CN"/>
        </w:rPr>
        <w:t>投标</w:t>
      </w:r>
      <w:r>
        <w:rPr>
          <w:rFonts w:hint="eastAsia" w:ascii="宋体" w:hAnsi="宋体" w:eastAsia="宋体" w:cs="宋体"/>
          <w:sz w:val="32"/>
          <w:szCs w:val="32"/>
          <w:highlight w:val="none"/>
        </w:rPr>
        <w:t>文件格式</w:t>
      </w:r>
      <w:bookmarkEnd w:id="149"/>
    </w:p>
    <w:p w14:paraId="1A803954">
      <w:pPr>
        <w:spacing w:after="120" w:line="360" w:lineRule="auto"/>
        <w:jc w:val="center"/>
        <w:rPr>
          <w:rFonts w:hint="eastAsia" w:ascii="宋体" w:hAnsi="宋体" w:eastAsia="宋体" w:cs="宋体"/>
          <w:b/>
          <w:bCs/>
          <w:sz w:val="28"/>
          <w:szCs w:val="28"/>
          <w:highlight w:val="none"/>
          <w:lang w:val="en-US" w:eastAsia="zh-CN"/>
        </w:rPr>
      </w:pPr>
    </w:p>
    <w:p w14:paraId="2400EB6F">
      <w:pPr>
        <w:spacing w:after="12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目 录</w:t>
      </w:r>
    </w:p>
    <w:p w14:paraId="4DEB628C">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一、封面 </w:t>
      </w:r>
    </w:p>
    <w:p w14:paraId="5EDE9FBE">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二、投标函 </w:t>
      </w:r>
    </w:p>
    <w:p w14:paraId="142785D7">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三、开标一览表 </w:t>
      </w:r>
    </w:p>
    <w:p w14:paraId="0F755A6C">
      <w:pPr>
        <w:spacing w:after="120" w:line="360" w:lineRule="auto"/>
        <w:ind w:left="420" w:leftChars="200" w:firstLine="560" w:firstLineChars="200"/>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四、投标价格明细表</w:t>
      </w:r>
    </w:p>
    <w:p w14:paraId="56BF51A3">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五、评审因素和内容响应详情 </w:t>
      </w:r>
    </w:p>
    <w:p w14:paraId="731F8079">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六、资格证明文件 </w:t>
      </w:r>
    </w:p>
    <w:p w14:paraId="21205226">
      <w:pPr>
        <w:spacing w:after="120" w:line="360" w:lineRule="auto"/>
        <w:ind w:left="420" w:leftChars="20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七、符合性审查响应详情 </w:t>
      </w:r>
    </w:p>
    <w:p w14:paraId="02CA08BB">
      <w:pPr>
        <w:spacing w:line="560" w:lineRule="exact"/>
        <w:rPr>
          <w:rFonts w:hint="eastAsia" w:ascii="宋体" w:hAnsi="宋体" w:eastAsia="宋体" w:cs="宋体"/>
          <w:sz w:val="32"/>
          <w:szCs w:val="32"/>
          <w:highlight w:val="none"/>
        </w:rPr>
      </w:pPr>
    </w:p>
    <w:p w14:paraId="0E50DD57">
      <w:pPr>
        <w:pStyle w:val="3"/>
        <w:keepNext w:val="0"/>
        <w:keepLines w:val="0"/>
        <w:rPr>
          <w:rFonts w:hint="eastAsia" w:ascii="宋体" w:hAnsi="宋体" w:eastAsia="宋体" w:cs="宋体"/>
          <w:highlight w:val="yellow"/>
        </w:rPr>
      </w:pPr>
    </w:p>
    <w:p w14:paraId="6C3828D8">
      <w:pPr>
        <w:pStyle w:val="6"/>
        <w:rPr>
          <w:rFonts w:hint="eastAsia" w:ascii="宋体" w:hAnsi="宋体" w:eastAsia="宋体" w:cs="宋体"/>
          <w:highlight w:val="yellow"/>
        </w:rPr>
      </w:pPr>
    </w:p>
    <w:p w14:paraId="07D04779">
      <w:pPr>
        <w:rPr>
          <w:rFonts w:hint="eastAsia" w:ascii="宋体" w:hAnsi="宋体" w:eastAsia="宋体" w:cs="宋体"/>
          <w:bCs/>
          <w:sz w:val="32"/>
          <w:szCs w:val="32"/>
          <w:highlight w:val="yellow"/>
        </w:rPr>
      </w:pPr>
      <w:r>
        <w:rPr>
          <w:rFonts w:hint="eastAsia" w:ascii="宋体" w:hAnsi="宋体" w:eastAsia="宋体" w:cs="宋体"/>
          <w:bCs/>
          <w:sz w:val="32"/>
          <w:szCs w:val="32"/>
          <w:highlight w:val="yellow"/>
        </w:rPr>
        <w:br w:type="page"/>
      </w:r>
    </w:p>
    <w:p w14:paraId="2B1EAC21">
      <w:pPr>
        <w:spacing w:line="560" w:lineRule="exact"/>
        <w:jc w:val="both"/>
        <w:rPr>
          <w:rFonts w:hint="eastAsia"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lang w:val="en-US" w:eastAsia="zh-CN"/>
        </w:rPr>
        <w:t>封面</w:t>
      </w:r>
    </w:p>
    <w:p w14:paraId="2CE2600C">
      <w:pPr>
        <w:spacing w:after="120" w:line="360" w:lineRule="auto"/>
        <w:jc w:val="center"/>
        <w:rPr>
          <w:rFonts w:hint="eastAsia" w:ascii="宋体" w:hAnsi="宋体" w:eastAsia="宋体" w:cs="宋体"/>
          <w:b/>
          <w:bCs/>
          <w:sz w:val="44"/>
          <w:szCs w:val="44"/>
          <w:lang w:val="en-US" w:eastAsia="zh-CN"/>
        </w:rPr>
      </w:pPr>
    </w:p>
    <w:p w14:paraId="0C7624F2">
      <w:pPr>
        <w:spacing w:after="120" w:line="360" w:lineRule="auto"/>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（封面）</w:t>
      </w:r>
    </w:p>
    <w:p w14:paraId="51A729FC">
      <w:pPr>
        <w:spacing w:after="120" w:line="360" w:lineRule="auto"/>
        <w:jc w:val="center"/>
        <w:rPr>
          <w:rFonts w:hint="eastAsia" w:ascii="宋体" w:hAnsi="宋体" w:eastAsia="宋体" w:cs="宋体"/>
          <w:b/>
          <w:bCs/>
          <w:sz w:val="44"/>
          <w:szCs w:val="44"/>
          <w:lang w:val="en-US" w:eastAsia="zh-CN"/>
        </w:rPr>
      </w:pPr>
    </w:p>
    <w:p w14:paraId="6DE9E908">
      <w:pPr>
        <w:spacing w:after="120" w:line="360" w:lineRule="auto"/>
        <w:jc w:val="center"/>
        <w:rPr>
          <w:rFonts w:hint="eastAsia" w:ascii="宋体" w:hAnsi="宋体" w:eastAsia="宋体" w:cs="宋体"/>
          <w:b/>
          <w:bCs/>
          <w:sz w:val="44"/>
          <w:szCs w:val="44"/>
          <w:lang w:val="en-US" w:eastAsia="zh-CN"/>
        </w:rPr>
      </w:pPr>
    </w:p>
    <w:p w14:paraId="01F70541">
      <w:pPr>
        <w:spacing w:after="120" w:line="600" w:lineRule="auto"/>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服务类</w:t>
      </w:r>
    </w:p>
    <w:p w14:paraId="0D2223DC">
      <w:pPr>
        <w:spacing w:after="120" w:line="600" w:lineRule="auto"/>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投标文件</w:t>
      </w:r>
    </w:p>
    <w:p w14:paraId="0192D869">
      <w:pPr>
        <w:spacing w:after="120" w:line="360" w:lineRule="auto"/>
        <w:ind w:left="420" w:leftChars="200" w:firstLine="560" w:firstLineChars="200"/>
        <w:rPr>
          <w:rFonts w:hint="eastAsia" w:ascii="宋体" w:hAnsi="宋体" w:eastAsia="宋体" w:cs="宋体"/>
          <w:sz w:val="28"/>
          <w:szCs w:val="28"/>
          <w:lang w:val="en-US" w:eastAsia="zh-CN"/>
        </w:rPr>
      </w:pPr>
    </w:p>
    <w:p w14:paraId="6479E914">
      <w:pPr>
        <w:pStyle w:val="26"/>
        <w:rPr>
          <w:rFonts w:hint="eastAsia" w:ascii="宋体" w:hAnsi="宋体" w:eastAsia="宋体" w:cs="宋体"/>
          <w:lang w:val="en-US" w:eastAsia="zh-CN"/>
        </w:rPr>
      </w:pPr>
    </w:p>
    <w:p w14:paraId="32DC81E8">
      <w:pPr>
        <w:spacing w:after="120" w:line="360" w:lineRule="auto"/>
        <w:ind w:left="420" w:leftChars="200" w:firstLine="560" w:firstLineChars="200"/>
        <w:rPr>
          <w:rFonts w:hint="eastAsia" w:ascii="宋体" w:hAnsi="宋体" w:eastAsia="宋体" w:cs="宋体"/>
          <w:sz w:val="28"/>
          <w:szCs w:val="28"/>
          <w:lang w:val="en-US" w:eastAsia="zh-CN"/>
        </w:rPr>
      </w:pPr>
    </w:p>
    <w:p w14:paraId="79CC0068">
      <w:pPr>
        <w:spacing w:after="120" w:line="360" w:lineRule="auto"/>
        <w:ind w:left="420"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2B95B87">
      <w:pPr>
        <w:spacing w:after="120" w:line="360" w:lineRule="auto"/>
        <w:ind w:left="420" w:leftChars="20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90870B3">
      <w:pPr>
        <w:spacing w:after="120" w:line="360" w:lineRule="auto"/>
        <w:ind w:left="420" w:leftChars="200"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标段（包号）： </w:t>
      </w:r>
      <w:r>
        <w:rPr>
          <w:rFonts w:hint="eastAsia" w:ascii="宋体" w:hAnsi="宋体" w:eastAsia="宋体" w:cs="宋体"/>
          <w:sz w:val="28"/>
          <w:szCs w:val="28"/>
          <w:u w:val="single"/>
          <w:lang w:val="en-US" w:eastAsia="zh-CN"/>
        </w:rPr>
        <w:t xml:space="preserve">                             </w:t>
      </w:r>
    </w:p>
    <w:p w14:paraId="51E143B5">
      <w:pPr>
        <w:spacing w:after="120" w:line="360" w:lineRule="auto"/>
        <w:ind w:left="420" w:leftChars="200" w:firstLine="560" w:firstLineChars="200"/>
        <w:rPr>
          <w:rFonts w:hint="eastAsia" w:ascii="宋体" w:hAnsi="宋体" w:eastAsia="宋体" w:cs="宋体"/>
          <w:sz w:val="28"/>
          <w:szCs w:val="28"/>
          <w:u w:val="single"/>
          <w:lang w:val="en-US" w:eastAsia="zh-CN"/>
        </w:rPr>
      </w:pPr>
      <w:r>
        <w:rPr>
          <w:rFonts w:hint="eastAsia" w:ascii="宋体" w:hAnsi="宋体" w:cs="宋体"/>
          <w:sz w:val="28"/>
          <w:szCs w:val="28"/>
          <w:lang w:val="en-US" w:eastAsia="zh-CN"/>
        </w:rPr>
        <w:t>投标人</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（签章）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p>
    <w:p w14:paraId="65BB47DF">
      <w:pPr>
        <w:spacing w:after="120" w:line="360" w:lineRule="auto"/>
        <w:ind w:left="420" w:leftChars="200" w:firstLine="840" w:firstLineChars="300"/>
        <w:rPr>
          <w:rFonts w:hint="eastAsia" w:ascii="宋体" w:hAnsi="宋体" w:eastAsia="宋体" w:cs="宋体"/>
          <w:sz w:val="28"/>
          <w:szCs w:val="28"/>
          <w:lang w:val="en-US" w:eastAsia="zh-CN"/>
        </w:rPr>
      </w:pPr>
    </w:p>
    <w:p w14:paraId="0B09797F">
      <w:pPr>
        <w:pStyle w:val="26"/>
        <w:rPr>
          <w:rFonts w:hint="eastAsia" w:ascii="宋体" w:hAnsi="宋体" w:eastAsia="宋体" w:cs="宋体"/>
          <w:lang w:val="en-US" w:eastAsia="zh-CN"/>
        </w:rPr>
      </w:pPr>
    </w:p>
    <w:p w14:paraId="2AED90EB">
      <w:pPr>
        <w:spacing w:after="120" w:line="360" w:lineRule="auto"/>
        <w:ind w:left="420" w:leftChars="200" w:firstLine="3080" w:firstLineChars="1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21C5D5B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00C74A6">
      <w:pPr>
        <w:pStyle w:val="3"/>
        <w:jc w:val="center"/>
        <w:rPr>
          <w:rFonts w:hint="eastAsia" w:ascii="宋体" w:hAnsi="宋体" w:eastAsia="宋体" w:cs="宋体"/>
        </w:rPr>
      </w:pPr>
      <w:r>
        <w:rPr>
          <w:rFonts w:hint="eastAsia" w:ascii="宋体" w:hAnsi="宋体" w:eastAsia="宋体" w:cs="宋体"/>
        </w:rPr>
        <w:t>一、</w:t>
      </w:r>
      <w:r>
        <w:rPr>
          <w:rFonts w:hint="eastAsia" w:ascii="宋体" w:hAnsi="宋体" w:eastAsia="宋体" w:cs="宋体"/>
          <w:lang w:val="en-US" w:eastAsia="zh-CN"/>
        </w:rPr>
        <w:t>投标</w:t>
      </w:r>
      <w:r>
        <w:rPr>
          <w:rFonts w:hint="eastAsia" w:ascii="宋体" w:hAnsi="宋体" w:eastAsia="宋体" w:cs="宋体"/>
        </w:rPr>
        <w:t>函</w:t>
      </w:r>
    </w:p>
    <w:p w14:paraId="75C365D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（采购人/采购代理机构名称）</w:t>
      </w:r>
    </w:p>
    <w:p w14:paraId="536014AD">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宋体" w:hAnsi="宋体" w:eastAsia="宋体" w:cs="宋体"/>
          <w:sz w:val="24"/>
        </w:rPr>
      </w:pPr>
      <w:r>
        <w:rPr>
          <w:rFonts w:hint="eastAsia" w:ascii="宋体" w:hAnsi="宋体" w:eastAsia="宋体" w:cs="宋体"/>
          <w:sz w:val="24"/>
        </w:rPr>
        <w:t>我（单位/本人，以下统称我方）自愿参加</w:t>
      </w:r>
      <w:r>
        <w:rPr>
          <w:rFonts w:hint="eastAsia" w:ascii="宋体" w:hAnsi="宋体" w:eastAsia="宋体" w:cs="宋体"/>
          <w:sz w:val="24"/>
          <w:u w:val="single"/>
        </w:rPr>
        <w:t xml:space="preserve">              （项目名称和</w:t>
      </w:r>
      <w:r>
        <w:rPr>
          <w:rFonts w:hint="eastAsia" w:ascii="宋体" w:hAnsi="宋体" w:eastAsia="宋体" w:cs="宋体"/>
          <w:sz w:val="24"/>
          <w:u w:val="single"/>
          <w:lang w:val="en-US" w:eastAsia="zh-CN"/>
        </w:rPr>
        <w:t>采购计划</w:t>
      </w:r>
      <w:r>
        <w:rPr>
          <w:rFonts w:hint="eastAsia" w:ascii="宋体" w:hAnsi="宋体" w:eastAsia="宋体" w:cs="宋体"/>
          <w:sz w:val="24"/>
          <w:u w:val="single"/>
        </w:rPr>
        <w:t>编号）项目</w:t>
      </w:r>
      <w:r>
        <w:rPr>
          <w:rFonts w:hint="eastAsia" w:ascii="宋体" w:hAnsi="宋体" w:eastAsia="宋体" w:cs="宋体"/>
          <w:sz w:val="24"/>
        </w:rPr>
        <w:t>,并做出如下承诺：</w:t>
      </w:r>
    </w:p>
    <w:p w14:paraId="46173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rPr>
      </w:pPr>
      <w:r>
        <w:rPr>
          <w:rFonts w:hint="eastAsia" w:ascii="宋体" w:hAnsi="宋体" w:eastAsia="宋体" w:cs="宋体"/>
          <w:sz w:val="24"/>
        </w:rPr>
        <w:t>一、</w:t>
      </w:r>
      <w:r>
        <w:rPr>
          <w:rFonts w:hint="eastAsia" w:ascii="宋体" w:hAnsi="宋体" w:eastAsia="宋体" w:cs="宋体"/>
          <w:bCs/>
          <w:sz w:val="24"/>
        </w:rPr>
        <w:t>我方授权</w:t>
      </w:r>
      <w:r>
        <w:rPr>
          <w:rFonts w:hint="eastAsia" w:ascii="宋体" w:hAnsi="宋体" w:eastAsia="宋体" w:cs="宋体"/>
          <w:bCs/>
          <w:sz w:val="24"/>
          <w:u w:val="single"/>
        </w:rPr>
        <w:t xml:space="preserve">   (姓名和职务)</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代表我方</w:t>
      </w:r>
      <w:r>
        <w:rPr>
          <w:rFonts w:hint="eastAsia" w:ascii="宋体" w:hAnsi="宋体" w:eastAsia="宋体" w:cs="宋体"/>
          <w:bCs/>
          <w:sz w:val="24"/>
          <w:u w:val="single"/>
        </w:rPr>
        <w:t xml:space="preserve">  （</w:t>
      </w:r>
      <w:r>
        <w:rPr>
          <w:rFonts w:hint="eastAsia" w:ascii="宋体" w:hAnsi="宋体" w:cs="宋体"/>
          <w:bCs/>
          <w:sz w:val="24"/>
          <w:u w:val="single"/>
          <w:lang w:val="en-US" w:eastAsia="zh-CN"/>
        </w:rPr>
        <w:t>投标人</w:t>
      </w:r>
      <w:r>
        <w:rPr>
          <w:rFonts w:hint="eastAsia" w:ascii="宋体" w:hAnsi="宋体" w:eastAsia="宋体" w:cs="宋体"/>
          <w:bCs/>
          <w:sz w:val="24"/>
          <w:u w:val="single"/>
        </w:rPr>
        <w:t>的名称）</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全权处理本项目的有关事宜。</w:t>
      </w:r>
    </w:p>
    <w:p w14:paraId="44B113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二、我方愿意按照</w:t>
      </w:r>
      <w:r>
        <w:rPr>
          <w:rFonts w:hint="eastAsia" w:ascii="宋体" w:hAnsi="宋体" w:eastAsia="宋体" w:cs="宋体"/>
          <w:bCs/>
          <w:sz w:val="24"/>
          <w:lang w:val="en-US" w:eastAsia="zh-CN"/>
        </w:rPr>
        <w:t>采购</w:t>
      </w:r>
      <w:r>
        <w:rPr>
          <w:rFonts w:hint="eastAsia" w:ascii="宋体" w:hAnsi="宋体" w:eastAsia="宋体" w:cs="宋体"/>
          <w:bCs/>
          <w:sz w:val="24"/>
        </w:rPr>
        <w:t>文件规定的各项要求，向采购人提供所需的</w:t>
      </w:r>
      <w:r>
        <w:rPr>
          <w:rFonts w:hint="eastAsia" w:ascii="宋体" w:hAnsi="宋体" w:eastAsia="宋体" w:cs="宋体"/>
          <w:bCs/>
          <w:sz w:val="24"/>
          <w:lang w:val="en-US" w:eastAsia="zh-CN"/>
        </w:rPr>
        <w:t>服务和相关配套的货物（工程），我方投标价为人民币（大写）：</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none"/>
          <w:lang w:val="en-US" w:eastAsia="zh-CN"/>
        </w:rPr>
        <w:t>；（小写）：</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w:t>
      </w:r>
    </w:p>
    <w:p w14:paraId="77F13B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我方愿意按照采购文件规定的各项要求，向采购人提供所需的货物和相关服务。</w:t>
      </w:r>
    </w:p>
    <w:p w14:paraId="2E49D489">
      <w:pPr>
        <w:pStyle w:val="3"/>
        <w:keepNext w:val="0"/>
        <w:keepLines w:val="0"/>
        <w:pageBreakBefore w:val="0"/>
        <w:widowControl w:val="0"/>
        <w:kinsoku/>
        <w:wordWrap/>
        <w:overflowPunct/>
        <w:topLinePunct w:val="0"/>
        <w:autoSpaceDE/>
        <w:autoSpaceDN/>
        <w:bidi w:val="0"/>
        <w:adjustRightInd/>
        <w:snapToGrid/>
        <w:spacing w:before="0" w:after="0" w:line="48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三、我方已详细审查全部</w:t>
      </w:r>
      <w:r>
        <w:rPr>
          <w:rFonts w:hint="eastAsia" w:ascii="宋体" w:hAnsi="宋体" w:eastAsia="宋体" w:cs="宋体"/>
          <w:b w:val="0"/>
          <w:sz w:val="24"/>
          <w:szCs w:val="24"/>
          <w:lang w:val="en-US" w:eastAsia="zh-CN"/>
        </w:rPr>
        <w:t>采购</w:t>
      </w:r>
      <w:r>
        <w:rPr>
          <w:rFonts w:hint="eastAsia" w:ascii="宋体" w:hAnsi="宋体" w:eastAsia="宋体" w:cs="宋体"/>
          <w:b w:val="0"/>
          <w:sz w:val="24"/>
          <w:szCs w:val="24"/>
        </w:rPr>
        <w:t>文件，包括所有补充通知（如有），完全理解并同意放弃对这方面有不明、误解的权利。</w:t>
      </w:r>
    </w:p>
    <w:p w14:paraId="77C0E952">
      <w:pPr>
        <w:pStyle w:val="56"/>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四、</w:t>
      </w:r>
      <w:r>
        <w:rPr>
          <w:rFonts w:hint="eastAsia" w:ascii="宋体" w:hAnsi="宋体" w:eastAsia="宋体" w:cs="宋体"/>
          <w:bCs/>
          <w:sz w:val="24"/>
          <w:szCs w:val="24"/>
          <w:lang w:val="en-US" w:eastAsia="zh-CN"/>
        </w:rPr>
        <w:t>我方已提供</w:t>
      </w:r>
      <w:r>
        <w:rPr>
          <w:rFonts w:hint="eastAsia" w:ascii="宋体" w:hAnsi="宋体" w:cs="宋体"/>
          <w:bCs/>
          <w:sz w:val="24"/>
          <w:szCs w:val="24"/>
          <w:lang w:val="en-US" w:eastAsia="zh-CN"/>
        </w:rPr>
        <w:t>投标人</w:t>
      </w:r>
      <w:r>
        <w:rPr>
          <w:rFonts w:hint="eastAsia" w:ascii="宋体" w:hAnsi="宋体" w:eastAsia="宋体" w:cs="宋体"/>
          <w:bCs/>
          <w:sz w:val="24"/>
          <w:szCs w:val="24"/>
          <w:lang w:val="en-US" w:eastAsia="zh-CN"/>
        </w:rPr>
        <w:t>（供应商）须知规定的全部投标文件，包括纸质版文件</w:t>
      </w:r>
      <w:r>
        <w:rPr>
          <w:rFonts w:hint="eastAsia" w:ascii="宋体" w:hAnsi="宋体" w:eastAsia="宋体" w:cs="宋体"/>
          <w:bCs/>
          <w:sz w:val="24"/>
          <w:szCs w:val="24"/>
          <w:u w:val="single"/>
          <w:lang w:val="en-US" w:eastAsia="zh-CN"/>
        </w:rPr>
        <w:t>____</w:t>
      </w:r>
      <w:r>
        <w:rPr>
          <w:rFonts w:hint="eastAsia" w:ascii="宋体" w:hAnsi="宋体" w:eastAsia="宋体" w:cs="宋体"/>
          <w:bCs/>
          <w:sz w:val="24"/>
          <w:szCs w:val="24"/>
          <w:lang w:val="en-US" w:eastAsia="zh-CN"/>
        </w:rPr>
        <w:t>份，电子版文件</w:t>
      </w:r>
      <w:r>
        <w:rPr>
          <w:rFonts w:hint="eastAsia" w:ascii="宋体" w:hAnsi="宋体" w:eastAsia="宋体" w:cs="宋体"/>
          <w:bCs/>
          <w:sz w:val="24"/>
          <w:szCs w:val="24"/>
          <w:u w:val="single"/>
          <w:lang w:val="en-US" w:eastAsia="zh-CN"/>
        </w:rPr>
        <w:t>____</w:t>
      </w:r>
      <w:r>
        <w:rPr>
          <w:rFonts w:hint="eastAsia" w:ascii="宋体" w:hAnsi="宋体" w:eastAsia="宋体" w:cs="宋体"/>
          <w:bCs/>
          <w:sz w:val="24"/>
          <w:szCs w:val="24"/>
          <w:lang w:val="en-US" w:eastAsia="zh-CN"/>
        </w:rPr>
        <w:t>份。</w:t>
      </w:r>
    </w:p>
    <w:p w14:paraId="3F4EE0EE">
      <w:pPr>
        <w:pStyle w:val="56"/>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五、我方承诺：自投标</w:t>
      </w:r>
      <w:r>
        <w:rPr>
          <w:rFonts w:hint="eastAsia" w:ascii="宋体" w:hAnsi="宋体" w:eastAsia="宋体" w:cs="宋体"/>
          <w:bCs/>
          <w:sz w:val="24"/>
          <w:szCs w:val="24"/>
        </w:rPr>
        <w:t>截止时间至本项目发</w:t>
      </w:r>
      <w:r>
        <w:rPr>
          <w:rFonts w:hint="eastAsia" w:ascii="宋体" w:hAnsi="宋体" w:eastAsia="宋体" w:cs="宋体"/>
          <w:sz w:val="24"/>
          <w:szCs w:val="24"/>
        </w:rPr>
        <w:t>布</w:t>
      </w:r>
      <w:r>
        <w:rPr>
          <w:rFonts w:hint="eastAsia" w:ascii="宋体" w:hAnsi="宋体" w:eastAsia="宋体" w:cs="宋体"/>
          <w:sz w:val="24"/>
          <w:szCs w:val="24"/>
          <w:lang w:val="en-US" w:eastAsia="zh-CN"/>
        </w:rPr>
        <w:t>中标</w:t>
      </w:r>
      <w:r>
        <w:rPr>
          <w:rFonts w:hint="eastAsia" w:ascii="宋体" w:hAnsi="宋体" w:eastAsia="宋体" w:cs="宋体"/>
          <w:sz w:val="24"/>
          <w:szCs w:val="24"/>
        </w:rPr>
        <w:t>公告为止，撤销</w:t>
      </w:r>
      <w:r>
        <w:rPr>
          <w:rFonts w:hint="eastAsia" w:ascii="宋体" w:hAnsi="宋体" w:eastAsia="宋体" w:cs="宋体"/>
          <w:sz w:val="24"/>
          <w:szCs w:val="24"/>
          <w:lang w:val="en-US" w:eastAsia="zh-CN"/>
        </w:rPr>
        <w:t>投标</w:t>
      </w:r>
      <w:r>
        <w:rPr>
          <w:rFonts w:hint="eastAsia" w:ascii="宋体" w:hAnsi="宋体" w:eastAsia="宋体" w:cs="宋体"/>
          <w:sz w:val="24"/>
          <w:szCs w:val="24"/>
        </w:rPr>
        <w:t>的、或者</w:t>
      </w:r>
      <w:r>
        <w:rPr>
          <w:rFonts w:hint="eastAsia" w:ascii="宋体" w:hAnsi="宋体" w:eastAsia="宋体" w:cs="宋体"/>
          <w:sz w:val="24"/>
          <w:szCs w:val="24"/>
          <w:lang w:val="en-US" w:eastAsia="zh-CN"/>
        </w:rPr>
        <w:t>中标</w:t>
      </w:r>
      <w:r>
        <w:rPr>
          <w:rFonts w:hint="eastAsia" w:ascii="宋体" w:hAnsi="宋体" w:eastAsia="宋体" w:cs="宋体"/>
          <w:sz w:val="24"/>
          <w:szCs w:val="24"/>
        </w:rPr>
        <w:t>后不依法与采购人签订合同、或者</w:t>
      </w:r>
      <w:r>
        <w:rPr>
          <w:rFonts w:hint="eastAsia" w:ascii="宋体" w:hAnsi="宋体" w:eastAsia="宋体" w:cs="宋体"/>
          <w:sz w:val="24"/>
          <w:szCs w:val="24"/>
          <w:lang w:val="en-US" w:eastAsia="zh-CN"/>
        </w:rPr>
        <w:t>中标</w:t>
      </w:r>
      <w:r>
        <w:rPr>
          <w:rFonts w:hint="eastAsia" w:ascii="宋体" w:hAnsi="宋体" w:eastAsia="宋体" w:cs="宋体"/>
          <w:sz w:val="24"/>
          <w:szCs w:val="24"/>
        </w:rPr>
        <w:t>后不按照本</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文件规定缴纳招标代理费的，</w:t>
      </w:r>
      <w:r>
        <w:rPr>
          <w:rFonts w:hint="eastAsia" w:ascii="宋体" w:hAnsi="宋体" w:eastAsia="宋体" w:cs="宋体"/>
          <w:bCs/>
          <w:sz w:val="24"/>
          <w:szCs w:val="24"/>
        </w:rPr>
        <w:t>我方将向采购人、采购代理机构</w:t>
      </w:r>
      <w:r>
        <w:rPr>
          <w:rFonts w:hint="eastAsia" w:ascii="宋体" w:hAnsi="宋体" w:eastAsia="宋体" w:cs="宋体"/>
          <w:sz w:val="24"/>
          <w:szCs w:val="24"/>
        </w:rPr>
        <w:t>支付</w:t>
      </w:r>
      <w:r>
        <w:rPr>
          <w:rFonts w:hint="eastAsia" w:ascii="宋体" w:hAnsi="宋体" w:eastAsia="宋体" w:cs="宋体"/>
          <w:sz w:val="24"/>
          <w:szCs w:val="24"/>
          <w:lang w:val="en-US" w:eastAsia="zh-CN"/>
        </w:rPr>
        <w:t>相应</w:t>
      </w:r>
      <w:r>
        <w:rPr>
          <w:rFonts w:hint="eastAsia" w:ascii="宋体" w:hAnsi="宋体" w:eastAsia="宋体" w:cs="宋体"/>
          <w:sz w:val="24"/>
          <w:szCs w:val="24"/>
        </w:rPr>
        <w:t>违约赔偿金。</w:t>
      </w:r>
    </w:p>
    <w:p w14:paraId="077D62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六</w:t>
      </w:r>
      <w:r>
        <w:rPr>
          <w:rFonts w:hint="eastAsia" w:ascii="宋体" w:hAnsi="宋体" w:eastAsia="宋体" w:cs="宋体"/>
          <w:bCs/>
          <w:sz w:val="24"/>
        </w:rPr>
        <w:t>、我方愿意按照</w:t>
      </w:r>
      <w:r>
        <w:rPr>
          <w:rFonts w:hint="eastAsia" w:ascii="宋体" w:hAnsi="宋体" w:eastAsia="宋体" w:cs="宋体"/>
          <w:bCs/>
          <w:sz w:val="24"/>
          <w:lang w:val="en-US" w:eastAsia="zh-CN"/>
        </w:rPr>
        <w:t>采购</w:t>
      </w:r>
      <w:r>
        <w:rPr>
          <w:rFonts w:hint="eastAsia" w:ascii="宋体" w:hAnsi="宋体" w:eastAsia="宋体" w:cs="宋体"/>
          <w:bCs/>
          <w:sz w:val="24"/>
        </w:rPr>
        <w:t>文件的要求，提供与项目有关的所有文件资料，并保证我方所有文件资料的合法性、真实性、完整性和准确性。</w:t>
      </w:r>
    </w:p>
    <w:p w14:paraId="353933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七</w:t>
      </w:r>
      <w:r>
        <w:rPr>
          <w:rFonts w:hint="eastAsia" w:ascii="宋体" w:hAnsi="宋体" w:eastAsia="宋体" w:cs="宋体"/>
          <w:bCs/>
          <w:sz w:val="24"/>
        </w:rPr>
        <w:t>、一旦我方被确定为</w:t>
      </w:r>
      <w:r>
        <w:rPr>
          <w:rFonts w:hint="eastAsia" w:ascii="宋体" w:hAnsi="宋体" w:eastAsia="宋体" w:cs="宋体"/>
          <w:bCs/>
          <w:sz w:val="24"/>
          <w:lang w:val="en-US" w:eastAsia="zh-CN"/>
        </w:rPr>
        <w:t>中标</w:t>
      </w:r>
      <w:r>
        <w:rPr>
          <w:rFonts w:hint="eastAsia" w:ascii="宋体" w:hAnsi="宋体" w:eastAsia="宋体" w:cs="宋体"/>
          <w:bCs/>
          <w:sz w:val="24"/>
        </w:rPr>
        <w:t xml:space="preserve">供应商，我方将严格履行合同规定的责任和义务，保证于合同签字生效后按照约定时间完成项目，并交付采购人验收。 </w:t>
      </w:r>
    </w:p>
    <w:p w14:paraId="7A65F965">
      <w:pPr>
        <w:spacing w:line="560" w:lineRule="exact"/>
        <w:jc w:val="left"/>
        <w:rPr>
          <w:rFonts w:hint="eastAsia" w:ascii="宋体" w:hAnsi="宋体" w:eastAsia="宋体" w:cs="宋体"/>
          <w:sz w:val="24"/>
        </w:rPr>
      </w:pPr>
    </w:p>
    <w:p w14:paraId="1A7989C1">
      <w:pPr>
        <w:spacing w:line="560" w:lineRule="exact"/>
        <w:ind w:left="1413" w:leftChars="273" w:hanging="840" w:hangingChars="350"/>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cs="宋体"/>
          <w:sz w:val="24"/>
          <w:lang w:val="en-US" w:eastAsia="zh-CN"/>
        </w:rPr>
        <w:t>签章</w:t>
      </w:r>
      <w:r>
        <w:rPr>
          <w:rFonts w:hint="eastAsia" w:ascii="宋体" w:hAnsi="宋体" w:eastAsia="宋体" w:cs="宋体"/>
          <w:sz w:val="24"/>
        </w:rPr>
        <w:t>）</w:t>
      </w:r>
    </w:p>
    <w:p w14:paraId="7C3D090D">
      <w:pPr>
        <w:spacing w:line="56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14:paraId="44AE283E">
      <w:pPr>
        <w:spacing w:line="56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14:paraId="36F47B07">
      <w:pPr>
        <w:spacing w:line="560" w:lineRule="exact"/>
        <w:ind w:left="1413" w:leftChars="273" w:hanging="840" w:hangingChars="350"/>
        <w:rPr>
          <w:rFonts w:hint="eastAsia" w:ascii="宋体" w:hAnsi="宋体" w:eastAsia="宋体" w:cs="宋体"/>
          <w:sz w:val="24"/>
          <w:u w:val="single"/>
        </w:rPr>
      </w:pPr>
      <w:r>
        <w:rPr>
          <w:rFonts w:hint="eastAsia" w:ascii="宋体" w:hAnsi="宋体" w:eastAsia="宋体" w:cs="宋体"/>
          <w:sz w:val="24"/>
        </w:rPr>
        <w:t>电子邮件：</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p>
    <w:p w14:paraId="0D42FD6C">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081D6CE5">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62040491">
      <w:pPr>
        <w:pStyle w:val="3"/>
        <w:jc w:val="center"/>
        <w:rPr>
          <w:rFonts w:hint="eastAsia" w:ascii="宋体" w:hAnsi="宋体" w:eastAsia="宋体" w:cs="宋体"/>
        </w:rPr>
      </w:pPr>
      <w:r>
        <w:rPr>
          <w:rFonts w:hint="eastAsia" w:ascii="宋体" w:hAnsi="宋体" w:eastAsia="宋体" w:cs="宋体"/>
        </w:rPr>
        <w:t>二、</w:t>
      </w:r>
      <w:r>
        <w:rPr>
          <w:rFonts w:hint="eastAsia" w:ascii="宋体" w:hAnsi="宋体" w:eastAsia="宋体" w:cs="宋体"/>
          <w:lang w:val="en-US" w:eastAsia="zh-CN"/>
        </w:rPr>
        <w:t>开标</w:t>
      </w:r>
      <w:r>
        <w:rPr>
          <w:rFonts w:hint="eastAsia" w:ascii="宋体" w:hAnsi="宋体" w:eastAsia="宋体" w:cs="宋体"/>
        </w:rPr>
        <w:t>一览表</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387E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14:paraId="10C67348">
            <w:pPr>
              <w:spacing w:line="560" w:lineRule="exact"/>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项目名称</w:t>
            </w:r>
          </w:p>
        </w:tc>
        <w:tc>
          <w:tcPr>
            <w:tcW w:w="7623" w:type="dxa"/>
            <w:tcBorders>
              <w:top w:val="double" w:color="auto" w:sz="4" w:space="0"/>
              <w:right w:val="double" w:color="auto" w:sz="4" w:space="0"/>
            </w:tcBorders>
            <w:vAlign w:val="center"/>
          </w:tcPr>
          <w:p w14:paraId="2431A7DA">
            <w:pPr>
              <w:spacing w:line="560" w:lineRule="exact"/>
              <w:rPr>
                <w:rFonts w:hint="eastAsia" w:ascii="宋体" w:hAnsi="宋体" w:eastAsia="宋体" w:cs="宋体"/>
                <w:bCs/>
                <w:sz w:val="24"/>
                <w:szCs w:val="32"/>
                <w:highlight w:val="none"/>
              </w:rPr>
            </w:pPr>
          </w:p>
        </w:tc>
      </w:tr>
      <w:tr w14:paraId="4E16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14:paraId="6BC05B5A">
            <w:pPr>
              <w:spacing w:line="560" w:lineRule="exact"/>
              <w:jc w:val="cente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项目编号</w:t>
            </w:r>
          </w:p>
        </w:tc>
        <w:tc>
          <w:tcPr>
            <w:tcW w:w="7623" w:type="dxa"/>
            <w:tcBorders>
              <w:top w:val="double" w:color="auto" w:sz="4" w:space="0"/>
              <w:right w:val="double" w:color="auto" w:sz="4" w:space="0"/>
            </w:tcBorders>
            <w:vAlign w:val="center"/>
          </w:tcPr>
          <w:p w14:paraId="0B083534">
            <w:pPr>
              <w:spacing w:line="560" w:lineRule="exact"/>
              <w:rPr>
                <w:rFonts w:hint="eastAsia" w:ascii="宋体" w:hAnsi="宋体" w:eastAsia="宋体" w:cs="宋体"/>
                <w:bCs/>
                <w:sz w:val="24"/>
                <w:szCs w:val="32"/>
                <w:highlight w:val="none"/>
              </w:rPr>
            </w:pPr>
          </w:p>
        </w:tc>
      </w:tr>
      <w:tr w14:paraId="1B09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2231" w:type="dxa"/>
            <w:tcBorders>
              <w:left w:val="double" w:color="auto" w:sz="4" w:space="0"/>
            </w:tcBorders>
            <w:vAlign w:val="center"/>
          </w:tcPr>
          <w:p w14:paraId="38D99B71">
            <w:pPr>
              <w:spacing w:line="560" w:lineRule="exact"/>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投标价格</w:t>
            </w:r>
          </w:p>
        </w:tc>
        <w:tc>
          <w:tcPr>
            <w:tcW w:w="7623" w:type="dxa"/>
            <w:tcBorders>
              <w:right w:val="double" w:color="auto" w:sz="4" w:space="0"/>
            </w:tcBorders>
            <w:vAlign w:val="center"/>
          </w:tcPr>
          <w:p w14:paraId="4390B0D5">
            <w:pPr>
              <w:spacing w:line="560" w:lineRule="exact"/>
              <w:jc w:val="both"/>
              <w:rPr>
                <w:rFonts w:hint="eastAsia" w:ascii="宋体" w:hAnsi="宋体" w:eastAsia="宋体" w:cs="宋体"/>
                <w:bCs/>
                <w:sz w:val="24"/>
                <w:szCs w:val="32"/>
                <w:highlight w:val="none"/>
              </w:rPr>
            </w:pPr>
            <w:r>
              <w:rPr>
                <w:rFonts w:hint="eastAsia" w:ascii="宋体" w:hAnsi="宋体" w:eastAsia="宋体" w:cs="宋体"/>
                <w:bCs/>
                <w:sz w:val="24"/>
                <w:szCs w:val="32"/>
                <w:highlight w:val="none"/>
              </w:rPr>
              <w:t>人民币小写(元):</w:t>
            </w:r>
            <w:r>
              <w:rPr>
                <w:rFonts w:hint="eastAsia" w:ascii="宋体" w:hAnsi="宋体" w:eastAsia="宋体" w:cs="宋体"/>
                <w:bCs/>
                <w:sz w:val="24"/>
                <w:szCs w:val="32"/>
                <w:highlight w:val="none"/>
                <w:u w:val="single"/>
                <w:lang w:val="en-US" w:eastAsia="zh-CN"/>
              </w:rPr>
              <w:t xml:space="preserve">         </w:t>
            </w:r>
          </w:p>
          <w:p w14:paraId="539B494B">
            <w:pPr>
              <w:spacing w:line="560" w:lineRule="exact"/>
              <w:jc w:val="both"/>
              <w:rPr>
                <w:rFonts w:hint="eastAsia" w:ascii="宋体" w:hAnsi="宋体" w:eastAsia="宋体" w:cs="宋体"/>
                <w:bCs/>
                <w:sz w:val="24"/>
                <w:szCs w:val="32"/>
                <w:highlight w:val="none"/>
              </w:rPr>
            </w:pPr>
            <w:r>
              <w:rPr>
                <w:rFonts w:hint="eastAsia" w:ascii="宋体" w:hAnsi="宋体" w:eastAsia="宋体" w:cs="宋体"/>
                <w:bCs/>
                <w:sz w:val="24"/>
                <w:szCs w:val="32"/>
                <w:highlight w:val="none"/>
              </w:rPr>
              <w:t>人民币大写:</w:t>
            </w:r>
            <w:r>
              <w:rPr>
                <w:rFonts w:hint="eastAsia" w:ascii="宋体" w:hAnsi="宋体" w:eastAsia="宋体" w:cs="宋体"/>
                <w:bCs/>
                <w:sz w:val="24"/>
                <w:szCs w:val="32"/>
                <w:highlight w:val="none"/>
                <w:u w:val="single"/>
                <w:lang w:val="en-US" w:eastAsia="zh-CN"/>
              </w:rPr>
              <w:t xml:space="preserve">             </w:t>
            </w:r>
          </w:p>
        </w:tc>
      </w:tr>
      <w:tr w14:paraId="7D03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1165CC6F">
            <w:pPr>
              <w:spacing w:line="560" w:lineRule="exact"/>
              <w:jc w:val="center"/>
              <w:rPr>
                <w:rFonts w:hint="eastAsia" w:ascii="宋体" w:hAnsi="宋体" w:eastAsia="宋体" w:cs="宋体"/>
                <w:bCs/>
                <w:sz w:val="24"/>
                <w:szCs w:val="32"/>
                <w:highlight w:val="none"/>
                <w:lang w:eastAsia="zh-CN"/>
              </w:rPr>
            </w:pPr>
            <w:r>
              <w:rPr>
                <w:rFonts w:hint="eastAsia" w:ascii="宋体" w:hAnsi="宋体" w:eastAsia="宋体" w:cs="宋体"/>
                <w:bCs/>
                <w:sz w:val="24"/>
                <w:szCs w:val="32"/>
                <w:highlight w:val="none"/>
                <w:lang w:eastAsia="zh-CN"/>
              </w:rPr>
              <w:t>合同履行期限</w:t>
            </w:r>
          </w:p>
        </w:tc>
        <w:tc>
          <w:tcPr>
            <w:tcW w:w="7623" w:type="dxa"/>
            <w:tcBorders>
              <w:right w:val="double" w:color="auto" w:sz="4" w:space="0"/>
            </w:tcBorders>
            <w:vAlign w:val="center"/>
          </w:tcPr>
          <w:p w14:paraId="6577C8C9">
            <w:pPr>
              <w:spacing w:line="560" w:lineRule="exact"/>
              <w:jc w:val="both"/>
              <w:rPr>
                <w:rFonts w:hint="eastAsia" w:ascii="宋体" w:hAnsi="宋体" w:eastAsia="宋体" w:cs="宋体"/>
                <w:bCs/>
                <w:sz w:val="24"/>
                <w:szCs w:val="32"/>
                <w:highlight w:val="none"/>
              </w:rPr>
            </w:pPr>
          </w:p>
        </w:tc>
      </w:tr>
      <w:tr w14:paraId="22EC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1" w:type="dxa"/>
            <w:tcBorders>
              <w:left w:val="double" w:color="auto" w:sz="4" w:space="0"/>
            </w:tcBorders>
            <w:vAlign w:val="center"/>
          </w:tcPr>
          <w:p w14:paraId="15EA78D0">
            <w:pPr>
              <w:spacing w:line="560" w:lineRule="exact"/>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投标有效期</w:t>
            </w:r>
          </w:p>
        </w:tc>
        <w:tc>
          <w:tcPr>
            <w:tcW w:w="7623" w:type="dxa"/>
            <w:tcBorders>
              <w:right w:val="double" w:color="auto" w:sz="4" w:space="0"/>
            </w:tcBorders>
            <w:vAlign w:val="center"/>
          </w:tcPr>
          <w:p w14:paraId="7A12A4C1">
            <w:pPr>
              <w:spacing w:line="560" w:lineRule="exact"/>
              <w:jc w:val="both"/>
              <w:rPr>
                <w:rFonts w:hint="eastAsia" w:ascii="宋体" w:hAnsi="宋体" w:eastAsia="宋体" w:cs="宋体"/>
                <w:bCs/>
                <w:sz w:val="24"/>
                <w:szCs w:val="32"/>
                <w:highlight w:val="none"/>
              </w:rPr>
            </w:pPr>
          </w:p>
        </w:tc>
      </w:tr>
      <w:tr w14:paraId="1460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231" w:type="dxa"/>
            <w:tcBorders>
              <w:left w:val="double" w:color="auto" w:sz="4" w:space="0"/>
              <w:bottom w:val="double" w:color="auto" w:sz="4" w:space="0"/>
            </w:tcBorders>
            <w:vAlign w:val="center"/>
          </w:tcPr>
          <w:p w14:paraId="18AA077A">
            <w:pPr>
              <w:spacing w:line="560" w:lineRule="exact"/>
              <w:jc w:val="center"/>
              <w:rPr>
                <w:rFonts w:hint="eastAsia" w:ascii="宋体" w:hAnsi="宋体" w:eastAsia="宋体" w:cs="宋体"/>
                <w:bCs/>
                <w:sz w:val="24"/>
                <w:szCs w:val="32"/>
                <w:highlight w:val="none"/>
              </w:rPr>
            </w:pPr>
            <w:r>
              <w:rPr>
                <w:rFonts w:hint="eastAsia" w:ascii="宋体" w:hAnsi="宋体" w:eastAsia="宋体" w:cs="宋体"/>
                <w:bCs/>
                <w:sz w:val="24"/>
                <w:szCs w:val="32"/>
                <w:highlight w:val="none"/>
              </w:rPr>
              <w:t>备注</w:t>
            </w:r>
          </w:p>
        </w:tc>
        <w:tc>
          <w:tcPr>
            <w:tcW w:w="7623" w:type="dxa"/>
            <w:tcBorders>
              <w:bottom w:val="double" w:color="auto" w:sz="4" w:space="0"/>
              <w:right w:val="double" w:color="auto" w:sz="4" w:space="0"/>
            </w:tcBorders>
            <w:vAlign w:val="center"/>
          </w:tcPr>
          <w:p w14:paraId="6ED8126E">
            <w:pPr>
              <w:numPr>
                <w:ilvl w:val="0"/>
                <w:numId w:val="4"/>
              </w:numPr>
              <w:spacing w:line="360" w:lineRule="auto"/>
              <w:rPr>
                <w:rFonts w:hint="eastAsia" w:ascii="宋体" w:hAnsi="宋体" w:eastAsia="宋体" w:cs="宋体"/>
                <w:highlight w:val="none"/>
                <w:lang w:val="en-US" w:eastAsia="zh-CN"/>
              </w:rPr>
            </w:pPr>
            <w:r>
              <w:rPr>
                <w:rFonts w:hint="eastAsia" w:ascii="宋体" w:hAnsi="宋体" w:eastAsia="宋体" w:cs="宋体"/>
                <w:bCs/>
                <w:sz w:val="24"/>
                <w:szCs w:val="32"/>
                <w:highlight w:val="none"/>
              </w:rPr>
              <w:t>投标价格为供应商考虑各种因素（含折扣、优惠等）的最终报价。</w:t>
            </w:r>
          </w:p>
          <w:p w14:paraId="2CEE83F2">
            <w:pPr>
              <w:numPr>
                <w:ilvl w:val="0"/>
                <w:numId w:val="4"/>
              </w:numPr>
              <w:spacing w:line="360" w:lineRule="auto"/>
              <w:rPr>
                <w:rFonts w:hint="eastAsia" w:ascii="宋体" w:hAnsi="宋体" w:eastAsia="宋体" w:cs="宋体"/>
                <w:highlight w:val="none"/>
                <w:lang w:val="en-US" w:eastAsia="zh-CN"/>
              </w:rPr>
            </w:pPr>
            <w:r>
              <w:rPr>
                <w:rFonts w:hint="eastAsia" w:ascii="宋体" w:hAnsi="宋体" w:eastAsia="宋体" w:cs="宋体"/>
                <w:bCs/>
                <w:sz w:val="24"/>
                <w:szCs w:val="32"/>
                <w:highlight w:val="none"/>
              </w:rPr>
              <w:t>供应商提出的赠送不作为评标依据。</w:t>
            </w:r>
          </w:p>
        </w:tc>
      </w:tr>
    </w:tbl>
    <w:p w14:paraId="33C38E08">
      <w:pPr>
        <w:spacing w:line="560" w:lineRule="exact"/>
        <w:ind w:left="1413" w:leftChars="273" w:hanging="840" w:hangingChars="350"/>
        <w:rPr>
          <w:rFonts w:hint="eastAsia" w:ascii="宋体" w:hAnsi="宋体" w:eastAsia="宋体" w:cs="宋体"/>
          <w:sz w:val="24"/>
        </w:rPr>
      </w:pPr>
    </w:p>
    <w:p w14:paraId="1792612A">
      <w:pPr>
        <w:spacing w:line="560" w:lineRule="exact"/>
        <w:ind w:left="1413" w:leftChars="273" w:hanging="840" w:hangingChars="350"/>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cs="宋体"/>
          <w:sz w:val="24"/>
          <w:lang w:val="en-US" w:eastAsia="zh-CN"/>
        </w:rPr>
        <w:t>签章</w:t>
      </w:r>
      <w:r>
        <w:rPr>
          <w:rFonts w:hint="eastAsia" w:ascii="宋体" w:hAnsi="宋体" w:eastAsia="宋体" w:cs="宋体"/>
          <w:sz w:val="24"/>
        </w:rPr>
        <w:t>）</w:t>
      </w:r>
    </w:p>
    <w:p w14:paraId="62E6E36C">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6AFBAD8F">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53FE04BC">
      <w:pPr>
        <w:rPr>
          <w:rFonts w:hint="eastAsia" w:ascii="宋体" w:hAnsi="宋体" w:eastAsia="宋体" w:cs="宋体"/>
          <w:sz w:val="24"/>
          <w:u w:val="single"/>
          <w:lang w:val="en-US" w:eastAsia="zh-CN"/>
        </w:rPr>
      </w:pPr>
      <w:r>
        <w:rPr>
          <w:rFonts w:hint="eastAsia" w:ascii="宋体" w:hAnsi="宋体" w:eastAsia="宋体" w:cs="宋体"/>
          <w:sz w:val="24"/>
          <w:u w:val="single"/>
          <w:lang w:val="en-US" w:eastAsia="zh-CN"/>
        </w:rPr>
        <w:br w:type="page"/>
      </w:r>
    </w:p>
    <w:p w14:paraId="03DB1440">
      <w:pPr>
        <w:pStyle w:val="3"/>
        <w:jc w:val="center"/>
        <w:rPr>
          <w:rFonts w:hint="eastAsia" w:ascii="宋体" w:hAnsi="宋体" w:eastAsia="宋体" w:cs="宋体"/>
        </w:rPr>
      </w:pPr>
      <w:r>
        <w:rPr>
          <w:rFonts w:hint="eastAsia" w:ascii="宋体" w:hAnsi="宋体" w:eastAsia="宋体" w:cs="宋体"/>
        </w:rPr>
        <w:t>三、</w:t>
      </w:r>
      <w:r>
        <w:rPr>
          <w:rFonts w:hint="eastAsia" w:ascii="宋体" w:hAnsi="宋体" w:eastAsia="宋体" w:cs="宋体"/>
          <w:lang w:val="en-US" w:eastAsia="zh-CN"/>
        </w:rPr>
        <w:t>投标</w:t>
      </w:r>
      <w:r>
        <w:rPr>
          <w:rFonts w:hint="eastAsia" w:ascii="宋体" w:hAnsi="宋体" w:eastAsia="宋体" w:cs="宋体"/>
        </w:rPr>
        <w:t>价格明细表</w:t>
      </w:r>
    </w:p>
    <w:tbl>
      <w:tblPr>
        <w:tblStyle w:val="27"/>
        <w:tblW w:w="91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773"/>
        <w:gridCol w:w="1420"/>
        <w:gridCol w:w="1186"/>
        <w:gridCol w:w="989"/>
        <w:gridCol w:w="1582"/>
        <w:gridCol w:w="1383"/>
      </w:tblGrid>
      <w:tr w14:paraId="20967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03" w:type="dxa"/>
            <w:vAlign w:val="center"/>
          </w:tcPr>
          <w:p w14:paraId="18FCF78A">
            <w:pPr>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773" w:type="dxa"/>
            <w:vAlign w:val="center"/>
          </w:tcPr>
          <w:p w14:paraId="6194C075">
            <w:pPr>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1420" w:type="dxa"/>
            <w:vAlign w:val="center"/>
          </w:tcPr>
          <w:p w14:paraId="63384B41">
            <w:pPr>
              <w:spacing w:line="2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服务内容</w:t>
            </w:r>
          </w:p>
        </w:tc>
        <w:tc>
          <w:tcPr>
            <w:tcW w:w="1186" w:type="dxa"/>
            <w:vAlign w:val="center"/>
          </w:tcPr>
          <w:p w14:paraId="09B305C5">
            <w:pPr>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单价（元）</w:t>
            </w:r>
          </w:p>
        </w:tc>
        <w:tc>
          <w:tcPr>
            <w:tcW w:w="989" w:type="dxa"/>
            <w:vAlign w:val="center"/>
          </w:tcPr>
          <w:p w14:paraId="643BD197">
            <w:pPr>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582" w:type="dxa"/>
            <w:vAlign w:val="center"/>
          </w:tcPr>
          <w:p w14:paraId="08DC4809">
            <w:pPr>
              <w:tabs>
                <w:tab w:val="left" w:pos="575"/>
              </w:tabs>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总价（元）</w:t>
            </w:r>
          </w:p>
        </w:tc>
        <w:tc>
          <w:tcPr>
            <w:tcW w:w="1383" w:type="dxa"/>
            <w:vAlign w:val="center"/>
          </w:tcPr>
          <w:p w14:paraId="1F4020C6">
            <w:pPr>
              <w:tabs>
                <w:tab w:val="left" w:pos="575"/>
              </w:tabs>
              <w:spacing w:line="280" w:lineRule="exact"/>
              <w:jc w:val="center"/>
              <w:rPr>
                <w:rFonts w:hint="eastAsia" w:ascii="宋体" w:hAnsi="宋体" w:eastAsia="宋体" w:cs="宋体"/>
                <w:bCs/>
                <w:sz w:val="24"/>
                <w:szCs w:val="24"/>
              </w:rPr>
            </w:pPr>
            <w:r>
              <w:rPr>
                <w:rFonts w:hint="eastAsia" w:ascii="宋体" w:hAnsi="宋体" w:eastAsia="宋体" w:cs="宋体"/>
                <w:bCs/>
                <w:sz w:val="24"/>
                <w:szCs w:val="24"/>
              </w:rPr>
              <w:t>中小企业（中型/小型/微型）</w:t>
            </w:r>
          </w:p>
        </w:tc>
      </w:tr>
      <w:tr w14:paraId="1AF12F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643A20B4">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773" w:type="dxa"/>
            <w:vAlign w:val="center"/>
          </w:tcPr>
          <w:p w14:paraId="5B6C5A3D">
            <w:pPr>
              <w:spacing w:line="280" w:lineRule="exact"/>
              <w:jc w:val="center"/>
              <w:rPr>
                <w:rFonts w:hint="eastAsia" w:ascii="宋体" w:hAnsi="宋体" w:eastAsia="宋体" w:cs="宋体"/>
                <w:bCs/>
                <w:sz w:val="24"/>
                <w:szCs w:val="24"/>
              </w:rPr>
            </w:pPr>
          </w:p>
        </w:tc>
        <w:tc>
          <w:tcPr>
            <w:tcW w:w="1420" w:type="dxa"/>
            <w:vAlign w:val="center"/>
          </w:tcPr>
          <w:p w14:paraId="33F703BE">
            <w:pPr>
              <w:spacing w:line="280" w:lineRule="exact"/>
              <w:jc w:val="center"/>
              <w:rPr>
                <w:rFonts w:hint="eastAsia" w:ascii="宋体" w:hAnsi="宋体" w:eastAsia="宋体" w:cs="宋体"/>
                <w:bCs/>
                <w:sz w:val="24"/>
                <w:szCs w:val="24"/>
                <w:lang w:eastAsia="zh-CN"/>
              </w:rPr>
            </w:pPr>
          </w:p>
        </w:tc>
        <w:tc>
          <w:tcPr>
            <w:tcW w:w="1186" w:type="dxa"/>
            <w:vAlign w:val="center"/>
          </w:tcPr>
          <w:p w14:paraId="27FD32D4">
            <w:pPr>
              <w:spacing w:line="280" w:lineRule="exact"/>
              <w:jc w:val="center"/>
              <w:rPr>
                <w:rFonts w:hint="eastAsia" w:ascii="宋体" w:hAnsi="宋体" w:eastAsia="宋体" w:cs="宋体"/>
                <w:bCs/>
                <w:sz w:val="24"/>
                <w:szCs w:val="24"/>
              </w:rPr>
            </w:pPr>
          </w:p>
        </w:tc>
        <w:tc>
          <w:tcPr>
            <w:tcW w:w="989" w:type="dxa"/>
            <w:vAlign w:val="center"/>
          </w:tcPr>
          <w:p w14:paraId="21D410BA">
            <w:pPr>
              <w:spacing w:line="280" w:lineRule="exact"/>
              <w:jc w:val="center"/>
              <w:rPr>
                <w:rFonts w:hint="eastAsia" w:ascii="宋体" w:hAnsi="宋体" w:eastAsia="宋体" w:cs="宋体"/>
                <w:bCs/>
                <w:sz w:val="24"/>
                <w:szCs w:val="24"/>
              </w:rPr>
            </w:pPr>
          </w:p>
        </w:tc>
        <w:tc>
          <w:tcPr>
            <w:tcW w:w="1582" w:type="dxa"/>
            <w:vAlign w:val="center"/>
          </w:tcPr>
          <w:p w14:paraId="1A9B3D3D">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7A1251ED">
            <w:pPr>
              <w:tabs>
                <w:tab w:val="left" w:pos="575"/>
              </w:tabs>
              <w:spacing w:line="280" w:lineRule="exact"/>
              <w:jc w:val="center"/>
              <w:rPr>
                <w:rFonts w:hint="eastAsia" w:ascii="宋体" w:hAnsi="宋体" w:eastAsia="宋体" w:cs="宋体"/>
                <w:bCs/>
                <w:sz w:val="24"/>
                <w:szCs w:val="24"/>
              </w:rPr>
            </w:pPr>
          </w:p>
        </w:tc>
      </w:tr>
      <w:tr w14:paraId="6625A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3083E43E">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1773" w:type="dxa"/>
            <w:vAlign w:val="center"/>
          </w:tcPr>
          <w:p w14:paraId="3780DFA3">
            <w:pPr>
              <w:spacing w:line="280" w:lineRule="exact"/>
              <w:jc w:val="center"/>
              <w:rPr>
                <w:rFonts w:hint="eastAsia" w:ascii="宋体" w:hAnsi="宋体" w:eastAsia="宋体" w:cs="宋体"/>
                <w:bCs/>
                <w:sz w:val="24"/>
                <w:szCs w:val="24"/>
              </w:rPr>
            </w:pPr>
          </w:p>
        </w:tc>
        <w:tc>
          <w:tcPr>
            <w:tcW w:w="1420" w:type="dxa"/>
            <w:vAlign w:val="center"/>
          </w:tcPr>
          <w:p w14:paraId="2A6C3ED5">
            <w:pPr>
              <w:spacing w:line="280" w:lineRule="exact"/>
              <w:jc w:val="center"/>
              <w:rPr>
                <w:rFonts w:hint="eastAsia" w:ascii="宋体" w:hAnsi="宋体" w:eastAsia="宋体" w:cs="宋体"/>
                <w:bCs/>
                <w:sz w:val="24"/>
                <w:szCs w:val="24"/>
                <w:lang w:eastAsia="zh-CN"/>
              </w:rPr>
            </w:pPr>
          </w:p>
        </w:tc>
        <w:tc>
          <w:tcPr>
            <w:tcW w:w="1186" w:type="dxa"/>
            <w:vAlign w:val="center"/>
          </w:tcPr>
          <w:p w14:paraId="06033535">
            <w:pPr>
              <w:spacing w:line="280" w:lineRule="exact"/>
              <w:jc w:val="center"/>
              <w:rPr>
                <w:rFonts w:hint="eastAsia" w:ascii="宋体" w:hAnsi="宋体" w:eastAsia="宋体" w:cs="宋体"/>
                <w:bCs/>
                <w:sz w:val="24"/>
                <w:szCs w:val="24"/>
              </w:rPr>
            </w:pPr>
          </w:p>
        </w:tc>
        <w:tc>
          <w:tcPr>
            <w:tcW w:w="989" w:type="dxa"/>
            <w:vAlign w:val="center"/>
          </w:tcPr>
          <w:p w14:paraId="0C48CD8A">
            <w:pPr>
              <w:spacing w:line="280" w:lineRule="exact"/>
              <w:jc w:val="center"/>
              <w:rPr>
                <w:rFonts w:hint="eastAsia" w:ascii="宋体" w:hAnsi="宋体" w:eastAsia="宋体" w:cs="宋体"/>
                <w:bCs/>
                <w:sz w:val="24"/>
                <w:szCs w:val="24"/>
              </w:rPr>
            </w:pPr>
          </w:p>
        </w:tc>
        <w:tc>
          <w:tcPr>
            <w:tcW w:w="1582" w:type="dxa"/>
            <w:vAlign w:val="center"/>
          </w:tcPr>
          <w:p w14:paraId="38D6CC04">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70639CCE">
            <w:pPr>
              <w:tabs>
                <w:tab w:val="left" w:pos="575"/>
              </w:tabs>
              <w:spacing w:line="280" w:lineRule="exact"/>
              <w:jc w:val="center"/>
              <w:rPr>
                <w:rFonts w:hint="eastAsia" w:ascii="宋体" w:hAnsi="宋体" w:eastAsia="宋体" w:cs="宋体"/>
                <w:bCs/>
                <w:sz w:val="24"/>
                <w:szCs w:val="24"/>
              </w:rPr>
            </w:pPr>
          </w:p>
        </w:tc>
      </w:tr>
      <w:tr w14:paraId="7C5793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7911AEA2">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1773" w:type="dxa"/>
            <w:vAlign w:val="center"/>
          </w:tcPr>
          <w:p w14:paraId="738C8FAD">
            <w:pPr>
              <w:spacing w:line="280" w:lineRule="exact"/>
              <w:jc w:val="center"/>
              <w:rPr>
                <w:rFonts w:hint="eastAsia" w:ascii="宋体" w:hAnsi="宋体" w:eastAsia="宋体" w:cs="宋体"/>
                <w:bCs/>
                <w:sz w:val="24"/>
                <w:szCs w:val="24"/>
              </w:rPr>
            </w:pPr>
          </w:p>
        </w:tc>
        <w:tc>
          <w:tcPr>
            <w:tcW w:w="1420" w:type="dxa"/>
            <w:vAlign w:val="center"/>
          </w:tcPr>
          <w:p w14:paraId="47039134">
            <w:pPr>
              <w:spacing w:line="280" w:lineRule="exact"/>
              <w:jc w:val="center"/>
              <w:rPr>
                <w:rFonts w:hint="eastAsia" w:ascii="宋体" w:hAnsi="宋体" w:eastAsia="宋体" w:cs="宋体"/>
                <w:bCs/>
                <w:sz w:val="24"/>
                <w:szCs w:val="24"/>
                <w:lang w:eastAsia="zh-CN"/>
              </w:rPr>
            </w:pPr>
          </w:p>
        </w:tc>
        <w:tc>
          <w:tcPr>
            <w:tcW w:w="1186" w:type="dxa"/>
            <w:vAlign w:val="center"/>
          </w:tcPr>
          <w:p w14:paraId="651CE1AF">
            <w:pPr>
              <w:spacing w:line="280" w:lineRule="exact"/>
              <w:jc w:val="center"/>
              <w:rPr>
                <w:rFonts w:hint="eastAsia" w:ascii="宋体" w:hAnsi="宋体" w:eastAsia="宋体" w:cs="宋体"/>
                <w:bCs/>
                <w:sz w:val="24"/>
                <w:szCs w:val="24"/>
              </w:rPr>
            </w:pPr>
          </w:p>
        </w:tc>
        <w:tc>
          <w:tcPr>
            <w:tcW w:w="989" w:type="dxa"/>
            <w:vAlign w:val="center"/>
          </w:tcPr>
          <w:p w14:paraId="45496C78">
            <w:pPr>
              <w:spacing w:line="280" w:lineRule="exact"/>
              <w:jc w:val="center"/>
              <w:rPr>
                <w:rFonts w:hint="eastAsia" w:ascii="宋体" w:hAnsi="宋体" w:eastAsia="宋体" w:cs="宋体"/>
                <w:bCs/>
                <w:sz w:val="24"/>
                <w:szCs w:val="24"/>
              </w:rPr>
            </w:pPr>
          </w:p>
        </w:tc>
        <w:tc>
          <w:tcPr>
            <w:tcW w:w="1582" w:type="dxa"/>
            <w:vAlign w:val="center"/>
          </w:tcPr>
          <w:p w14:paraId="3EC74971">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0A84B2F3">
            <w:pPr>
              <w:tabs>
                <w:tab w:val="left" w:pos="575"/>
              </w:tabs>
              <w:spacing w:line="280" w:lineRule="exact"/>
              <w:jc w:val="center"/>
              <w:rPr>
                <w:rFonts w:hint="eastAsia" w:ascii="宋体" w:hAnsi="宋体" w:eastAsia="宋体" w:cs="宋体"/>
                <w:bCs/>
                <w:sz w:val="24"/>
                <w:szCs w:val="24"/>
              </w:rPr>
            </w:pPr>
          </w:p>
        </w:tc>
      </w:tr>
      <w:tr w14:paraId="06B2A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799B65D6">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1773" w:type="dxa"/>
            <w:vAlign w:val="center"/>
          </w:tcPr>
          <w:p w14:paraId="1CBBD14B">
            <w:pPr>
              <w:spacing w:line="280" w:lineRule="exact"/>
              <w:jc w:val="center"/>
              <w:rPr>
                <w:rFonts w:hint="eastAsia" w:ascii="宋体" w:hAnsi="宋体" w:eastAsia="宋体" w:cs="宋体"/>
                <w:bCs/>
                <w:sz w:val="24"/>
                <w:szCs w:val="24"/>
              </w:rPr>
            </w:pPr>
          </w:p>
        </w:tc>
        <w:tc>
          <w:tcPr>
            <w:tcW w:w="1420" w:type="dxa"/>
            <w:vAlign w:val="center"/>
          </w:tcPr>
          <w:p w14:paraId="41EC47EB">
            <w:pPr>
              <w:spacing w:line="280" w:lineRule="exact"/>
              <w:jc w:val="center"/>
              <w:rPr>
                <w:rFonts w:hint="eastAsia" w:ascii="宋体" w:hAnsi="宋体" w:eastAsia="宋体" w:cs="宋体"/>
                <w:bCs/>
                <w:sz w:val="24"/>
                <w:szCs w:val="24"/>
                <w:lang w:eastAsia="zh-CN"/>
              </w:rPr>
            </w:pPr>
          </w:p>
        </w:tc>
        <w:tc>
          <w:tcPr>
            <w:tcW w:w="1186" w:type="dxa"/>
            <w:vAlign w:val="center"/>
          </w:tcPr>
          <w:p w14:paraId="169E4EEE">
            <w:pPr>
              <w:spacing w:line="280" w:lineRule="exact"/>
              <w:jc w:val="center"/>
              <w:rPr>
                <w:rFonts w:hint="eastAsia" w:ascii="宋体" w:hAnsi="宋体" w:eastAsia="宋体" w:cs="宋体"/>
                <w:bCs/>
                <w:sz w:val="24"/>
                <w:szCs w:val="24"/>
              </w:rPr>
            </w:pPr>
          </w:p>
        </w:tc>
        <w:tc>
          <w:tcPr>
            <w:tcW w:w="989" w:type="dxa"/>
            <w:vAlign w:val="center"/>
          </w:tcPr>
          <w:p w14:paraId="7663A82B">
            <w:pPr>
              <w:spacing w:line="280" w:lineRule="exact"/>
              <w:jc w:val="center"/>
              <w:rPr>
                <w:rFonts w:hint="eastAsia" w:ascii="宋体" w:hAnsi="宋体" w:eastAsia="宋体" w:cs="宋体"/>
                <w:bCs/>
                <w:sz w:val="24"/>
                <w:szCs w:val="24"/>
              </w:rPr>
            </w:pPr>
          </w:p>
        </w:tc>
        <w:tc>
          <w:tcPr>
            <w:tcW w:w="1582" w:type="dxa"/>
            <w:vAlign w:val="center"/>
          </w:tcPr>
          <w:p w14:paraId="226E8268">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5A975AF4">
            <w:pPr>
              <w:tabs>
                <w:tab w:val="left" w:pos="575"/>
              </w:tabs>
              <w:spacing w:line="280" w:lineRule="exact"/>
              <w:jc w:val="center"/>
              <w:rPr>
                <w:rFonts w:hint="eastAsia" w:ascii="宋体" w:hAnsi="宋体" w:eastAsia="宋体" w:cs="宋体"/>
                <w:bCs/>
                <w:sz w:val="24"/>
                <w:szCs w:val="24"/>
              </w:rPr>
            </w:pPr>
          </w:p>
        </w:tc>
      </w:tr>
      <w:tr w14:paraId="7CFF6F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0CE7E99B">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1773" w:type="dxa"/>
            <w:vAlign w:val="center"/>
          </w:tcPr>
          <w:p w14:paraId="3C843D1A">
            <w:pPr>
              <w:spacing w:line="280" w:lineRule="exact"/>
              <w:jc w:val="center"/>
              <w:rPr>
                <w:rFonts w:hint="eastAsia" w:ascii="宋体" w:hAnsi="宋体" w:eastAsia="宋体" w:cs="宋体"/>
                <w:bCs/>
                <w:sz w:val="24"/>
                <w:szCs w:val="24"/>
              </w:rPr>
            </w:pPr>
          </w:p>
        </w:tc>
        <w:tc>
          <w:tcPr>
            <w:tcW w:w="1420" w:type="dxa"/>
            <w:vAlign w:val="center"/>
          </w:tcPr>
          <w:p w14:paraId="479E3AC6">
            <w:pPr>
              <w:spacing w:line="280" w:lineRule="exact"/>
              <w:jc w:val="center"/>
              <w:rPr>
                <w:rFonts w:hint="eastAsia" w:ascii="宋体" w:hAnsi="宋体" w:eastAsia="宋体" w:cs="宋体"/>
                <w:bCs/>
                <w:sz w:val="24"/>
                <w:szCs w:val="24"/>
                <w:lang w:eastAsia="zh-CN"/>
              </w:rPr>
            </w:pPr>
          </w:p>
        </w:tc>
        <w:tc>
          <w:tcPr>
            <w:tcW w:w="1186" w:type="dxa"/>
            <w:vAlign w:val="center"/>
          </w:tcPr>
          <w:p w14:paraId="734D3F5A">
            <w:pPr>
              <w:spacing w:line="280" w:lineRule="exact"/>
              <w:jc w:val="center"/>
              <w:rPr>
                <w:rFonts w:hint="eastAsia" w:ascii="宋体" w:hAnsi="宋体" w:eastAsia="宋体" w:cs="宋体"/>
                <w:bCs/>
                <w:sz w:val="24"/>
                <w:szCs w:val="24"/>
              </w:rPr>
            </w:pPr>
          </w:p>
        </w:tc>
        <w:tc>
          <w:tcPr>
            <w:tcW w:w="989" w:type="dxa"/>
            <w:vAlign w:val="center"/>
          </w:tcPr>
          <w:p w14:paraId="7827BD8B">
            <w:pPr>
              <w:spacing w:line="280" w:lineRule="exact"/>
              <w:jc w:val="center"/>
              <w:rPr>
                <w:rFonts w:hint="eastAsia" w:ascii="宋体" w:hAnsi="宋体" w:eastAsia="宋体" w:cs="宋体"/>
                <w:bCs/>
                <w:sz w:val="24"/>
                <w:szCs w:val="24"/>
              </w:rPr>
            </w:pPr>
          </w:p>
        </w:tc>
        <w:tc>
          <w:tcPr>
            <w:tcW w:w="1582" w:type="dxa"/>
            <w:vAlign w:val="center"/>
          </w:tcPr>
          <w:p w14:paraId="4B58654E">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3DB66B3D">
            <w:pPr>
              <w:tabs>
                <w:tab w:val="left" w:pos="575"/>
              </w:tabs>
              <w:spacing w:line="280" w:lineRule="exact"/>
              <w:jc w:val="center"/>
              <w:rPr>
                <w:rFonts w:hint="eastAsia" w:ascii="宋体" w:hAnsi="宋体" w:eastAsia="宋体" w:cs="宋体"/>
                <w:bCs/>
                <w:sz w:val="24"/>
                <w:szCs w:val="24"/>
              </w:rPr>
            </w:pPr>
          </w:p>
        </w:tc>
      </w:tr>
      <w:tr w14:paraId="4F0DA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03" w:type="dxa"/>
            <w:vAlign w:val="center"/>
          </w:tcPr>
          <w:p w14:paraId="0BCDF015">
            <w:pPr>
              <w:spacing w:line="28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773" w:type="dxa"/>
            <w:vAlign w:val="center"/>
          </w:tcPr>
          <w:p w14:paraId="5B31F8A5">
            <w:pPr>
              <w:spacing w:line="280" w:lineRule="exact"/>
              <w:jc w:val="center"/>
              <w:rPr>
                <w:rFonts w:hint="eastAsia" w:ascii="宋体" w:hAnsi="宋体" w:eastAsia="宋体" w:cs="宋体"/>
                <w:bCs/>
                <w:sz w:val="24"/>
                <w:szCs w:val="24"/>
              </w:rPr>
            </w:pPr>
          </w:p>
        </w:tc>
        <w:tc>
          <w:tcPr>
            <w:tcW w:w="1420" w:type="dxa"/>
            <w:vAlign w:val="center"/>
          </w:tcPr>
          <w:p w14:paraId="19701B5A">
            <w:pPr>
              <w:spacing w:line="280" w:lineRule="exact"/>
              <w:jc w:val="center"/>
              <w:rPr>
                <w:rFonts w:hint="eastAsia" w:ascii="宋体" w:hAnsi="宋体" w:eastAsia="宋体" w:cs="宋体"/>
                <w:bCs/>
                <w:sz w:val="24"/>
                <w:szCs w:val="24"/>
                <w:lang w:eastAsia="zh-CN"/>
              </w:rPr>
            </w:pPr>
          </w:p>
        </w:tc>
        <w:tc>
          <w:tcPr>
            <w:tcW w:w="1186" w:type="dxa"/>
            <w:vAlign w:val="center"/>
          </w:tcPr>
          <w:p w14:paraId="0832C80A">
            <w:pPr>
              <w:spacing w:line="280" w:lineRule="exact"/>
              <w:jc w:val="center"/>
              <w:rPr>
                <w:rFonts w:hint="eastAsia" w:ascii="宋体" w:hAnsi="宋体" w:eastAsia="宋体" w:cs="宋体"/>
                <w:bCs/>
                <w:sz w:val="24"/>
                <w:szCs w:val="24"/>
              </w:rPr>
            </w:pPr>
          </w:p>
        </w:tc>
        <w:tc>
          <w:tcPr>
            <w:tcW w:w="989" w:type="dxa"/>
            <w:vAlign w:val="center"/>
          </w:tcPr>
          <w:p w14:paraId="3BCD4046">
            <w:pPr>
              <w:spacing w:line="280" w:lineRule="exact"/>
              <w:jc w:val="center"/>
              <w:rPr>
                <w:rFonts w:hint="eastAsia" w:ascii="宋体" w:hAnsi="宋体" w:eastAsia="宋体" w:cs="宋体"/>
                <w:bCs/>
                <w:sz w:val="24"/>
                <w:szCs w:val="24"/>
              </w:rPr>
            </w:pPr>
          </w:p>
        </w:tc>
        <w:tc>
          <w:tcPr>
            <w:tcW w:w="1582" w:type="dxa"/>
            <w:vAlign w:val="center"/>
          </w:tcPr>
          <w:p w14:paraId="0EA06ECF">
            <w:pPr>
              <w:tabs>
                <w:tab w:val="left" w:pos="575"/>
              </w:tabs>
              <w:spacing w:line="280" w:lineRule="exact"/>
              <w:jc w:val="center"/>
              <w:rPr>
                <w:rFonts w:hint="eastAsia" w:ascii="宋体" w:hAnsi="宋体" w:eastAsia="宋体" w:cs="宋体"/>
                <w:bCs/>
                <w:sz w:val="24"/>
                <w:szCs w:val="24"/>
              </w:rPr>
            </w:pPr>
          </w:p>
        </w:tc>
        <w:tc>
          <w:tcPr>
            <w:tcW w:w="1383" w:type="dxa"/>
            <w:vAlign w:val="center"/>
          </w:tcPr>
          <w:p w14:paraId="15B26EE7">
            <w:pPr>
              <w:tabs>
                <w:tab w:val="left" w:pos="575"/>
              </w:tabs>
              <w:spacing w:line="280" w:lineRule="exact"/>
              <w:jc w:val="center"/>
              <w:rPr>
                <w:rFonts w:hint="eastAsia" w:ascii="宋体" w:hAnsi="宋体" w:eastAsia="宋体" w:cs="宋体"/>
                <w:bCs/>
                <w:sz w:val="24"/>
                <w:szCs w:val="24"/>
              </w:rPr>
            </w:pPr>
          </w:p>
        </w:tc>
      </w:tr>
      <w:tr w14:paraId="5E6034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5182" w:type="dxa"/>
            <w:gridSpan w:val="4"/>
            <w:vAlign w:val="center"/>
          </w:tcPr>
          <w:p w14:paraId="7E3C5928">
            <w:pPr>
              <w:spacing w:line="28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合计</w:t>
            </w:r>
          </w:p>
        </w:tc>
        <w:tc>
          <w:tcPr>
            <w:tcW w:w="3954" w:type="dxa"/>
            <w:gridSpan w:val="3"/>
            <w:vAlign w:val="center"/>
          </w:tcPr>
          <w:p w14:paraId="682AA6A5">
            <w:pPr>
              <w:tabs>
                <w:tab w:val="left" w:pos="575"/>
              </w:tabs>
              <w:spacing w:line="280" w:lineRule="exact"/>
              <w:jc w:val="center"/>
              <w:rPr>
                <w:rFonts w:hint="eastAsia" w:ascii="宋体" w:hAnsi="宋体" w:eastAsia="宋体" w:cs="宋体"/>
                <w:bCs/>
                <w:sz w:val="24"/>
                <w:szCs w:val="24"/>
              </w:rPr>
            </w:pPr>
          </w:p>
        </w:tc>
      </w:tr>
    </w:tbl>
    <w:p w14:paraId="154AA268">
      <w:pPr>
        <w:pStyle w:val="25"/>
        <w:rPr>
          <w:rFonts w:hint="eastAsia" w:ascii="宋体" w:hAnsi="宋体" w:eastAsia="宋体" w:cs="宋体"/>
          <w:bCs/>
          <w:sz w:val="32"/>
          <w:szCs w:val="32"/>
          <w:lang w:val="en-US" w:eastAsia="zh-CN"/>
        </w:rPr>
      </w:pPr>
    </w:p>
    <w:p w14:paraId="2C3B9CE8">
      <w:pPr>
        <w:spacing w:line="560" w:lineRule="exact"/>
        <w:ind w:left="1413" w:leftChars="273" w:hanging="840" w:hangingChars="350"/>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rPr>
        <w:t>（</w:t>
      </w:r>
      <w:r>
        <w:rPr>
          <w:rFonts w:hint="eastAsia" w:ascii="宋体" w:hAnsi="宋体" w:cs="宋体"/>
          <w:sz w:val="24"/>
          <w:lang w:val="en-US" w:eastAsia="zh-CN"/>
        </w:rPr>
        <w:t>签章</w:t>
      </w:r>
      <w:r>
        <w:rPr>
          <w:rFonts w:hint="eastAsia" w:ascii="宋体" w:hAnsi="宋体" w:eastAsia="宋体" w:cs="宋体"/>
          <w:sz w:val="24"/>
        </w:rPr>
        <w:t>）</w:t>
      </w:r>
    </w:p>
    <w:p w14:paraId="28E400E6">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59F65A09">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550B0268">
      <w:pPr>
        <w:rPr>
          <w:rFonts w:hint="eastAsia" w:ascii="宋体" w:hAnsi="宋体" w:eastAsia="宋体" w:cs="宋体"/>
          <w:b/>
          <w:bCs/>
          <w:sz w:val="24"/>
        </w:rPr>
      </w:pPr>
      <w:r>
        <w:rPr>
          <w:rFonts w:hint="eastAsia" w:ascii="宋体" w:hAnsi="宋体" w:eastAsia="宋体" w:cs="宋体"/>
          <w:b/>
          <w:bCs/>
          <w:sz w:val="24"/>
        </w:rPr>
        <w:br w:type="page"/>
      </w:r>
    </w:p>
    <w:p w14:paraId="4C36C692">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ind w:leftChars="0"/>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sz w:val="32"/>
          <w:szCs w:val="32"/>
          <w:lang w:val="en-US" w:eastAsia="zh-CN"/>
        </w:rPr>
        <w:t>四、</w:t>
      </w:r>
      <w:r>
        <w:rPr>
          <w:rFonts w:hint="eastAsia" w:ascii="宋体" w:hAnsi="宋体" w:eastAsia="宋体" w:cs="宋体"/>
          <w:b/>
          <w:bCs/>
          <w:kern w:val="2"/>
          <w:sz w:val="32"/>
          <w:szCs w:val="32"/>
          <w:lang w:val="en-US" w:eastAsia="zh-CN" w:bidi="ar-SA"/>
        </w:rPr>
        <w:t>评审因素和内容响应详情</w:t>
      </w:r>
    </w:p>
    <w:p w14:paraId="63B894DE">
      <w:pPr>
        <w:pStyle w:val="45"/>
        <w:numPr>
          <w:ilvl w:val="0"/>
          <w:numId w:val="0"/>
        </w:numPr>
        <w:ind w:leftChars="0"/>
        <w:jc w:val="center"/>
        <w:rPr>
          <w:rFonts w:hint="eastAsia" w:ascii="宋体" w:hAnsi="宋体" w:eastAsia="宋体" w:cs="宋体"/>
          <w:bCs/>
          <w:kern w:val="2"/>
          <w:sz w:val="28"/>
          <w:szCs w:val="28"/>
          <w:lang w:val="en-US" w:eastAsia="zh-CN" w:bidi="ar-SA"/>
        </w:rPr>
      </w:pPr>
      <w:r>
        <w:rPr>
          <w:rFonts w:hint="eastAsia" w:ascii="宋体" w:hAnsi="宋体" w:eastAsia="宋体" w:cs="宋体"/>
          <w:b/>
          <w:bCs w:val="0"/>
          <w:kern w:val="2"/>
          <w:sz w:val="28"/>
          <w:szCs w:val="28"/>
          <w:lang w:val="en-US" w:eastAsia="zh-CN" w:bidi="ar-SA"/>
        </w:rPr>
        <w:t>（一）商务要求响应表</w:t>
      </w:r>
    </w:p>
    <w:p w14:paraId="6BDABFD2">
      <w:pPr>
        <w:pStyle w:val="45"/>
        <w:numPr>
          <w:ilvl w:val="0"/>
          <w:numId w:val="0"/>
        </w:numPr>
        <w:ind w:leftChars="0"/>
        <w:rPr>
          <w:rFonts w:hint="eastAsia" w:ascii="宋体" w:hAnsi="宋体" w:eastAsia="宋体" w:cs="宋体"/>
        </w:rPr>
      </w:pPr>
    </w:p>
    <w:tbl>
      <w:tblPr>
        <w:tblStyle w:val="27"/>
        <w:tblW w:w="93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2894"/>
        <w:gridCol w:w="2500"/>
        <w:gridCol w:w="1043"/>
        <w:gridCol w:w="944"/>
      </w:tblGrid>
      <w:tr w14:paraId="16FC6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0" w:type="dxa"/>
            <w:vMerge w:val="restart"/>
            <w:vAlign w:val="center"/>
          </w:tcPr>
          <w:p w14:paraId="7CCD640C">
            <w:pPr>
              <w:spacing w:line="560" w:lineRule="exact"/>
              <w:jc w:val="center"/>
              <w:rPr>
                <w:rFonts w:hint="eastAsia" w:ascii="宋体" w:hAnsi="宋体" w:eastAsia="宋体" w:cs="宋体"/>
                <w:bCs/>
                <w:sz w:val="24"/>
              </w:rPr>
            </w:pPr>
            <w:r>
              <w:rPr>
                <w:rFonts w:hint="eastAsia" w:ascii="宋体" w:hAnsi="宋体" w:eastAsia="宋体" w:cs="宋体"/>
                <w:bCs/>
                <w:sz w:val="24"/>
              </w:rPr>
              <w:t>序号</w:t>
            </w:r>
          </w:p>
        </w:tc>
        <w:tc>
          <w:tcPr>
            <w:tcW w:w="1217" w:type="dxa"/>
            <w:vMerge w:val="restart"/>
            <w:vAlign w:val="center"/>
          </w:tcPr>
          <w:p w14:paraId="135E5212">
            <w:pPr>
              <w:spacing w:line="560" w:lineRule="exact"/>
              <w:jc w:val="center"/>
              <w:rPr>
                <w:rFonts w:hint="eastAsia" w:ascii="宋体" w:hAnsi="宋体" w:eastAsia="宋体" w:cs="宋体"/>
                <w:bCs/>
                <w:sz w:val="24"/>
                <w:lang w:eastAsia="zh-CN"/>
              </w:rPr>
            </w:pPr>
            <w:r>
              <w:rPr>
                <w:rFonts w:hint="eastAsia" w:ascii="宋体" w:hAnsi="宋体" w:eastAsia="宋体" w:cs="宋体"/>
                <w:bCs/>
                <w:sz w:val="24"/>
                <w:lang w:val="en-US" w:eastAsia="zh-CN"/>
              </w:rPr>
              <w:t>商务条款</w:t>
            </w:r>
          </w:p>
        </w:tc>
        <w:tc>
          <w:tcPr>
            <w:tcW w:w="2894" w:type="dxa"/>
            <w:vAlign w:val="center"/>
          </w:tcPr>
          <w:p w14:paraId="386F5564">
            <w:pPr>
              <w:spacing w:line="240" w:lineRule="auto"/>
              <w:jc w:val="center"/>
              <w:rPr>
                <w:rFonts w:hint="eastAsia" w:ascii="宋体" w:hAnsi="宋体" w:eastAsia="宋体" w:cs="宋体"/>
                <w:bCs/>
                <w:sz w:val="24"/>
              </w:rPr>
            </w:pPr>
            <w:r>
              <w:rPr>
                <w:rFonts w:hint="eastAsia" w:ascii="宋体" w:hAnsi="宋体" w:eastAsia="宋体" w:cs="宋体"/>
                <w:bCs/>
                <w:sz w:val="24"/>
                <w:lang w:val="en-US" w:eastAsia="zh-CN"/>
              </w:rPr>
              <w:t>招标</w:t>
            </w:r>
            <w:r>
              <w:rPr>
                <w:rFonts w:hint="eastAsia" w:ascii="宋体" w:hAnsi="宋体" w:eastAsia="宋体" w:cs="宋体"/>
                <w:bCs/>
                <w:sz w:val="24"/>
              </w:rPr>
              <w:t>文件规定</w:t>
            </w:r>
          </w:p>
        </w:tc>
        <w:tc>
          <w:tcPr>
            <w:tcW w:w="2500" w:type="dxa"/>
            <w:vAlign w:val="center"/>
          </w:tcPr>
          <w:p w14:paraId="73DEF632">
            <w:pPr>
              <w:spacing w:line="240" w:lineRule="auto"/>
              <w:jc w:val="center"/>
              <w:rPr>
                <w:rFonts w:hint="eastAsia" w:ascii="宋体" w:hAnsi="宋体" w:eastAsia="宋体" w:cs="宋体"/>
                <w:bCs/>
                <w:sz w:val="24"/>
              </w:rPr>
            </w:pPr>
            <w:r>
              <w:rPr>
                <w:rFonts w:hint="eastAsia" w:ascii="宋体" w:hAnsi="宋体" w:eastAsia="宋体" w:cs="宋体"/>
                <w:bCs/>
                <w:sz w:val="24"/>
                <w:lang w:val="en-US" w:eastAsia="zh-CN"/>
              </w:rPr>
              <w:t>投标</w:t>
            </w:r>
            <w:r>
              <w:rPr>
                <w:rFonts w:hint="eastAsia" w:ascii="宋体" w:hAnsi="宋体" w:eastAsia="宋体" w:cs="宋体"/>
                <w:bCs/>
                <w:sz w:val="24"/>
              </w:rPr>
              <w:t>文件响应</w:t>
            </w:r>
          </w:p>
        </w:tc>
        <w:tc>
          <w:tcPr>
            <w:tcW w:w="1043" w:type="dxa"/>
            <w:vMerge w:val="restart"/>
            <w:vAlign w:val="center"/>
          </w:tcPr>
          <w:p w14:paraId="70CC3CF0">
            <w:pPr>
              <w:spacing w:line="240" w:lineRule="auto"/>
              <w:jc w:val="center"/>
              <w:rPr>
                <w:rFonts w:hint="eastAsia" w:ascii="宋体" w:hAnsi="宋体" w:eastAsia="宋体" w:cs="宋体"/>
                <w:bCs/>
                <w:sz w:val="24"/>
              </w:rPr>
            </w:pPr>
            <w:r>
              <w:rPr>
                <w:rFonts w:hint="eastAsia" w:ascii="宋体" w:hAnsi="宋体" w:eastAsia="宋体" w:cs="宋体"/>
                <w:bCs/>
                <w:sz w:val="24"/>
              </w:rPr>
              <w:t>偏离</w:t>
            </w:r>
          </w:p>
          <w:p w14:paraId="1C83E996">
            <w:pPr>
              <w:spacing w:line="240" w:lineRule="auto"/>
              <w:jc w:val="center"/>
              <w:rPr>
                <w:rFonts w:hint="eastAsia" w:ascii="宋体" w:hAnsi="宋体" w:eastAsia="宋体" w:cs="宋体"/>
                <w:bCs/>
                <w:sz w:val="24"/>
              </w:rPr>
            </w:pPr>
            <w:r>
              <w:rPr>
                <w:rFonts w:hint="eastAsia" w:ascii="宋体" w:hAnsi="宋体" w:eastAsia="宋体" w:cs="宋体"/>
                <w:bCs/>
                <w:sz w:val="24"/>
              </w:rPr>
              <w:t>情况</w:t>
            </w:r>
          </w:p>
        </w:tc>
        <w:tc>
          <w:tcPr>
            <w:tcW w:w="944" w:type="dxa"/>
            <w:vMerge w:val="restart"/>
            <w:vAlign w:val="center"/>
          </w:tcPr>
          <w:p w14:paraId="453F2BBE">
            <w:pPr>
              <w:spacing w:line="560" w:lineRule="exac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备注</w:t>
            </w:r>
          </w:p>
        </w:tc>
      </w:tr>
      <w:tr w14:paraId="21554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30" w:type="dxa"/>
            <w:vMerge w:val="continue"/>
            <w:vAlign w:val="center"/>
          </w:tcPr>
          <w:p w14:paraId="00611AFF">
            <w:pPr>
              <w:spacing w:line="560" w:lineRule="exact"/>
              <w:jc w:val="center"/>
              <w:rPr>
                <w:rFonts w:hint="eastAsia" w:ascii="宋体" w:hAnsi="宋体" w:eastAsia="宋体" w:cs="宋体"/>
                <w:bCs/>
                <w:sz w:val="24"/>
              </w:rPr>
            </w:pPr>
          </w:p>
        </w:tc>
        <w:tc>
          <w:tcPr>
            <w:tcW w:w="1217" w:type="dxa"/>
            <w:vMerge w:val="continue"/>
            <w:vAlign w:val="center"/>
          </w:tcPr>
          <w:p w14:paraId="276C5B5D">
            <w:pPr>
              <w:spacing w:line="560" w:lineRule="exact"/>
              <w:jc w:val="center"/>
              <w:rPr>
                <w:rFonts w:hint="eastAsia" w:ascii="宋体" w:hAnsi="宋体" w:eastAsia="宋体" w:cs="宋体"/>
                <w:bCs/>
                <w:sz w:val="24"/>
              </w:rPr>
            </w:pPr>
          </w:p>
        </w:tc>
        <w:tc>
          <w:tcPr>
            <w:tcW w:w="2894" w:type="dxa"/>
            <w:vAlign w:val="center"/>
          </w:tcPr>
          <w:p w14:paraId="68F815EE">
            <w:pPr>
              <w:spacing w:line="240" w:lineRule="auto"/>
              <w:jc w:val="center"/>
              <w:rPr>
                <w:rFonts w:hint="eastAsia" w:ascii="宋体" w:hAnsi="宋体" w:eastAsia="宋体" w:cs="宋体"/>
                <w:bCs/>
                <w:spacing w:val="-6"/>
                <w:sz w:val="24"/>
                <w:lang w:val="en-US" w:eastAsia="zh-CN"/>
              </w:rPr>
            </w:pPr>
            <w:r>
              <w:rPr>
                <w:rFonts w:hint="eastAsia" w:ascii="宋体" w:hAnsi="宋体" w:eastAsia="宋体" w:cs="宋体"/>
                <w:bCs/>
                <w:sz w:val="24"/>
                <w:lang w:val="en-US" w:eastAsia="zh-CN"/>
              </w:rPr>
              <w:t>商务条款要求</w:t>
            </w:r>
          </w:p>
        </w:tc>
        <w:tc>
          <w:tcPr>
            <w:tcW w:w="2500" w:type="dxa"/>
            <w:vAlign w:val="center"/>
          </w:tcPr>
          <w:p w14:paraId="4F3AE914">
            <w:pPr>
              <w:spacing w:line="24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商务条款响应</w:t>
            </w:r>
          </w:p>
        </w:tc>
        <w:tc>
          <w:tcPr>
            <w:tcW w:w="1043" w:type="dxa"/>
            <w:vMerge w:val="continue"/>
            <w:vAlign w:val="center"/>
          </w:tcPr>
          <w:p w14:paraId="06358718">
            <w:pPr>
              <w:spacing w:line="560" w:lineRule="exact"/>
              <w:jc w:val="center"/>
              <w:rPr>
                <w:rFonts w:hint="eastAsia" w:ascii="宋体" w:hAnsi="宋体" w:eastAsia="宋体" w:cs="宋体"/>
                <w:bCs/>
                <w:sz w:val="24"/>
              </w:rPr>
            </w:pPr>
          </w:p>
        </w:tc>
        <w:tc>
          <w:tcPr>
            <w:tcW w:w="944" w:type="dxa"/>
            <w:vMerge w:val="continue"/>
            <w:vAlign w:val="center"/>
          </w:tcPr>
          <w:p w14:paraId="77531C8F">
            <w:pPr>
              <w:spacing w:line="560" w:lineRule="exact"/>
              <w:jc w:val="center"/>
              <w:rPr>
                <w:rFonts w:hint="eastAsia" w:ascii="宋体" w:hAnsi="宋体" w:eastAsia="宋体" w:cs="宋体"/>
                <w:bCs/>
                <w:sz w:val="24"/>
              </w:rPr>
            </w:pPr>
          </w:p>
        </w:tc>
      </w:tr>
      <w:tr w14:paraId="6E707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7055EC46">
            <w:pPr>
              <w:spacing w:line="560" w:lineRule="exact"/>
              <w:jc w:val="center"/>
              <w:rPr>
                <w:rFonts w:hint="eastAsia" w:ascii="宋体" w:hAnsi="宋体" w:eastAsia="宋体" w:cs="宋体"/>
                <w:bCs/>
                <w:sz w:val="24"/>
              </w:rPr>
            </w:pPr>
            <w:r>
              <w:rPr>
                <w:rFonts w:hint="eastAsia" w:ascii="宋体" w:hAnsi="宋体" w:eastAsia="宋体" w:cs="宋体"/>
                <w:bCs/>
                <w:sz w:val="24"/>
              </w:rPr>
              <w:t>1</w:t>
            </w:r>
          </w:p>
        </w:tc>
        <w:tc>
          <w:tcPr>
            <w:tcW w:w="1217" w:type="dxa"/>
            <w:vAlign w:val="center"/>
          </w:tcPr>
          <w:p w14:paraId="03754877">
            <w:pPr>
              <w:spacing w:line="560" w:lineRule="exact"/>
              <w:jc w:val="center"/>
              <w:rPr>
                <w:rFonts w:hint="eastAsia" w:ascii="宋体" w:hAnsi="宋体" w:eastAsia="宋体" w:cs="宋体"/>
                <w:bCs/>
                <w:sz w:val="24"/>
                <w:lang w:val="en-US" w:eastAsia="zh-CN"/>
              </w:rPr>
            </w:pPr>
          </w:p>
        </w:tc>
        <w:tc>
          <w:tcPr>
            <w:tcW w:w="2894" w:type="dxa"/>
            <w:vAlign w:val="center"/>
          </w:tcPr>
          <w:p w14:paraId="1F1D1AFE">
            <w:pPr>
              <w:spacing w:line="560" w:lineRule="exact"/>
              <w:jc w:val="center"/>
              <w:rPr>
                <w:rFonts w:hint="eastAsia" w:ascii="宋体" w:hAnsi="宋体" w:eastAsia="宋体" w:cs="宋体"/>
                <w:bCs/>
                <w:sz w:val="24"/>
              </w:rPr>
            </w:pPr>
          </w:p>
        </w:tc>
        <w:tc>
          <w:tcPr>
            <w:tcW w:w="2500" w:type="dxa"/>
            <w:vAlign w:val="center"/>
          </w:tcPr>
          <w:p w14:paraId="6BECB012">
            <w:pPr>
              <w:spacing w:line="560" w:lineRule="exact"/>
              <w:jc w:val="center"/>
              <w:rPr>
                <w:rFonts w:hint="eastAsia" w:ascii="宋体" w:hAnsi="宋体" w:eastAsia="宋体" w:cs="宋体"/>
                <w:bCs/>
                <w:sz w:val="24"/>
              </w:rPr>
            </w:pPr>
          </w:p>
        </w:tc>
        <w:tc>
          <w:tcPr>
            <w:tcW w:w="1043" w:type="dxa"/>
            <w:vAlign w:val="center"/>
          </w:tcPr>
          <w:p w14:paraId="648C6C42">
            <w:pPr>
              <w:spacing w:line="560" w:lineRule="exact"/>
              <w:jc w:val="center"/>
              <w:rPr>
                <w:rFonts w:hint="eastAsia" w:ascii="宋体" w:hAnsi="宋体" w:eastAsia="宋体" w:cs="宋体"/>
                <w:bCs/>
                <w:sz w:val="24"/>
              </w:rPr>
            </w:pPr>
          </w:p>
        </w:tc>
        <w:tc>
          <w:tcPr>
            <w:tcW w:w="944" w:type="dxa"/>
            <w:vAlign w:val="center"/>
          </w:tcPr>
          <w:p w14:paraId="5A0D605D">
            <w:pPr>
              <w:spacing w:line="560" w:lineRule="exact"/>
              <w:jc w:val="center"/>
              <w:rPr>
                <w:rFonts w:hint="eastAsia" w:ascii="宋体" w:hAnsi="宋体" w:eastAsia="宋体" w:cs="宋体"/>
                <w:bCs/>
                <w:sz w:val="24"/>
              </w:rPr>
            </w:pPr>
          </w:p>
        </w:tc>
      </w:tr>
      <w:tr w14:paraId="0D64A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25E6F1E1">
            <w:pPr>
              <w:spacing w:line="560" w:lineRule="exact"/>
              <w:jc w:val="center"/>
              <w:rPr>
                <w:rFonts w:hint="eastAsia" w:ascii="宋体" w:hAnsi="宋体" w:eastAsia="宋体" w:cs="宋体"/>
                <w:bCs/>
                <w:sz w:val="24"/>
              </w:rPr>
            </w:pPr>
            <w:r>
              <w:rPr>
                <w:rFonts w:hint="eastAsia" w:ascii="宋体" w:hAnsi="宋体" w:eastAsia="宋体" w:cs="宋体"/>
                <w:bCs/>
                <w:sz w:val="24"/>
              </w:rPr>
              <w:t>2</w:t>
            </w:r>
          </w:p>
        </w:tc>
        <w:tc>
          <w:tcPr>
            <w:tcW w:w="1217" w:type="dxa"/>
            <w:vAlign w:val="center"/>
          </w:tcPr>
          <w:p w14:paraId="0CFB1D2E">
            <w:pPr>
              <w:spacing w:line="560" w:lineRule="exact"/>
              <w:jc w:val="center"/>
              <w:rPr>
                <w:rFonts w:hint="eastAsia" w:ascii="宋体" w:hAnsi="宋体" w:eastAsia="宋体" w:cs="宋体"/>
                <w:bCs/>
                <w:sz w:val="24"/>
                <w:lang w:val="en-US" w:eastAsia="zh-CN"/>
              </w:rPr>
            </w:pPr>
          </w:p>
        </w:tc>
        <w:tc>
          <w:tcPr>
            <w:tcW w:w="2894" w:type="dxa"/>
            <w:vAlign w:val="center"/>
          </w:tcPr>
          <w:p w14:paraId="6D784005">
            <w:pPr>
              <w:spacing w:line="560" w:lineRule="exact"/>
              <w:jc w:val="center"/>
              <w:rPr>
                <w:rFonts w:hint="eastAsia" w:ascii="宋体" w:hAnsi="宋体" w:eastAsia="宋体" w:cs="宋体"/>
                <w:bCs/>
                <w:sz w:val="24"/>
              </w:rPr>
            </w:pPr>
          </w:p>
        </w:tc>
        <w:tc>
          <w:tcPr>
            <w:tcW w:w="2500" w:type="dxa"/>
            <w:vAlign w:val="center"/>
          </w:tcPr>
          <w:p w14:paraId="310319FB">
            <w:pPr>
              <w:spacing w:line="560" w:lineRule="exact"/>
              <w:jc w:val="center"/>
              <w:rPr>
                <w:rFonts w:hint="eastAsia" w:ascii="宋体" w:hAnsi="宋体" w:eastAsia="宋体" w:cs="宋体"/>
                <w:bCs/>
                <w:sz w:val="24"/>
              </w:rPr>
            </w:pPr>
          </w:p>
        </w:tc>
        <w:tc>
          <w:tcPr>
            <w:tcW w:w="1043" w:type="dxa"/>
            <w:vAlign w:val="center"/>
          </w:tcPr>
          <w:p w14:paraId="2F28AE30">
            <w:pPr>
              <w:spacing w:line="560" w:lineRule="exact"/>
              <w:jc w:val="center"/>
              <w:rPr>
                <w:rFonts w:hint="eastAsia" w:ascii="宋体" w:hAnsi="宋体" w:eastAsia="宋体" w:cs="宋体"/>
                <w:bCs/>
                <w:sz w:val="24"/>
              </w:rPr>
            </w:pPr>
          </w:p>
        </w:tc>
        <w:tc>
          <w:tcPr>
            <w:tcW w:w="944" w:type="dxa"/>
            <w:vAlign w:val="center"/>
          </w:tcPr>
          <w:p w14:paraId="53430F7F">
            <w:pPr>
              <w:spacing w:line="560" w:lineRule="exact"/>
              <w:jc w:val="center"/>
              <w:rPr>
                <w:rFonts w:hint="eastAsia" w:ascii="宋体" w:hAnsi="宋体" w:eastAsia="宋体" w:cs="宋体"/>
                <w:bCs/>
                <w:sz w:val="24"/>
              </w:rPr>
            </w:pPr>
          </w:p>
        </w:tc>
      </w:tr>
      <w:tr w14:paraId="42C947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62FEAB99">
            <w:pPr>
              <w:spacing w:line="560" w:lineRule="exact"/>
              <w:jc w:val="center"/>
              <w:rPr>
                <w:rFonts w:hint="eastAsia" w:ascii="宋体" w:hAnsi="宋体" w:eastAsia="宋体" w:cs="宋体"/>
                <w:bCs/>
                <w:sz w:val="24"/>
              </w:rPr>
            </w:pPr>
            <w:r>
              <w:rPr>
                <w:rFonts w:hint="eastAsia" w:ascii="宋体" w:hAnsi="宋体" w:eastAsia="宋体" w:cs="宋体"/>
                <w:bCs/>
                <w:sz w:val="24"/>
              </w:rPr>
              <w:t>3</w:t>
            </w:r>
          </w:p>
        </w:tc>
        <w:tc>
          <w:tcPr>
            <w:tcW w:w="1217" w:type="dxa"/>
            <w:vAlign w:val="center"/>
          </w:tcPr>
          <w:p w14:paraId="1E363ABD">
            <w:pPr>
              <w:spacing w:line="560" w:lineRule="exact"/>
              <w:jc w:val="center"/>
              <w:rPr>
                <w:rFonts w:hint="eastAsia" w:ascii="宋体" w:hAnsi="宋体" w:eastAsia="宋体" w:cs="宋体"/>
                <w:bCs/>
                <w:sz w:val="24"/>
                <w:lang w:val="en-US" w:eastAsia="zh-CN"/>
              </w:rPr>
            </w:pPr>
          </w:p>
        </w:tc>
        <w:tc>
          <w:tcPr>
            <w:tcW w:w="2894" w:type="dxa"/>
            <w:vAlign w:val="center"/>
          </w:tcPr>
          <w:p w14:paraId="4BD89F86">
            <w:pPr>
              <w:spacing w:line="560" w:lineRule="exact"/>
              <w:jc w:val="center"/>
              <w:rPr>
                <w:rFonts w:hint="eastAsia" w:ascii="宋体" w:hAnsi="宋体" w:eastAsia="宋体" w:cs="宋体"/>
                <w:bCs/>
                <w:sz w:val="24"/>
              </w:rPr>
            </w:pPr>
          </w:p>
        </w:tc>
        <w:tc>
          <w:tcPr>
            <w:tcW w:w="2500" w:type="dxa"/>
            <w:vAlign w:val="center"/>
          </w:tcPr>
          <w:p w14:paraId="486EE4B7">
            <w:pPr>
              <w:spacing w:line="560" w:lineRule="exact"/>
              <w:jc w:val="center"/>
              <w:rPr>
                <w:rFonts w:hint="eastAsia" w:ascii="宋体" w:hAnsi="宋体" w:eastAsia="宋体" w:cs="宋体"/>
                <w:bCs/>
                <w:sz w:val="24"/>
              </w:rPr>
            </w:pPr>
          </w:p>
        </w:tc>
        <w:tc>
          <w:tcPr>
            <w:tcW w:w="1043" w:type="dxa"/>
            <w:vAlign w:val="center"/>
          </w:tcPr>
          <w:p w14:paraId="45F660BC">
            <w:pPr>
              <w:spacing w:line="560" w:lineRule="exact"/>
              <w:jc w:val="center"/>
              <w:rPr>
                <w:rFonts w:hint="eastAsia" w:ascii="宋体" w:hAnsi="宋体" w:eastAsia="宋体" w:cs="宋体"/>
                <w:bCs/>
                <w:sz w:val="24"/>
              </w:rPr>
            </w:pPr>
          </w:p>
        </w:tc>
        <w:tc>
          <w:tcPr>
            <w:tcW w:w="944" w:type="dxa"/>
            <w:vAlign w:val="center"/>
          </w:tcPr>
          <w:p w14:paraId="65C173E1">
            <w:pPr>
              <w:spacing w:line="560" w:lineRule="exact"/>
              <w:jc w:val="center"/>
              <w:rPr>
                <w:rFonts w:hint="eastAsia" w:ascii="宋体" w:hAnsi="宋体" w:eastAsia="宋体" w:cs="宋体"/>
                <w:bCs/>
                <w:sz w:val="24"/>
              </w:rPr>
            </w:pPr>
          </w:p>
        </w:tc>
      </w:tr>
      <w:tr w14:paraId="0CD2F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18B88E62">
            <w:pPr>
              <w:spacing w:line="560" w:lineRule="exact"/>
              <w:jc w:val="center"/>
              <w:rPr>
                <w:rFonts w:hint="eastAsia" w:ascii="宋体" w:hAnsi="宋体" w:eastAsia="宋体" w:cs="宋体"/>
                <w:bCs/>
                <w:sz w:val="24"/>
              </w:rPr>
            </w:pPr>
            <w:r>
              <w:rPr>
                <w:rFonts w:hint="eastAsia" w:ascii="宋体" w:hAnsi="宋体" w:eastAsia="宋体" w:cs="宋体"/>
                <w:bCs/>
                <w:sz w:val="24"/>
              </w:rPr>
              <w:t>4</w:t>
            </w:r>
          </w:p>
        </w:tc>
        <w:tc>
          <w:tcPr>
            <w:tcW w:w="1217" w:type="dxa"/>
            <w:vAlign w:val="center"/>
          </w:tcPr>
          <w:p w14:paraId="1E2A0EA1">
            <w:pPr>
              <w:spacing w:line="560" w:lineRule="exact"/>
              <w:jc w:val="center"/>
              <w:rPr>
                <w:rFonts w:hint="eastAsia" w:ascii="宋体" w:hAnsi="宋体" w:eastAsia="宋体" w:cs="宋体"/>
                <w:bCs/>
                <w:sz w:val="24"/>
              </w:rPr>
            </w:pPr>
          </w:p>
        </w:tc>
        <w:tc>
          <w:tcPr>
            <w:tcW w:w="2894" w:type="dxa"/>
            <w:vAlign w:val="center"/>
          </w:tcPr>
          <w:p w14:paraId="71FB5989">
            <w:pPr>
              <w:spacing w:line="560" w:lineRule="exact"/>
              <w:jc w:val="center"/>
              <w:rPr>
                <w:rFonts w:hint="eastAsia" w:ascii="宋体" w:hAnsi="宋体" w:eastAsia="宋体" w:cs="宋体"/>
                <w:bCs/>
                <w:sz w:val="24"/>
              </w:rPr>
            </w:pPr>
          </w:p>
        </w:tc>
        <w:tc>
          <w:tcPr>
            <w:tcW w:w="2500" w:type="dxa"/>
            <w:vAlign w:val="center"/>
          </w:tcPr>
          <w:p w14:paraId="45C53AF2">
            <w:pPr>
              <w:spacing w:line="560" w:lineRule="exact"/>
              <w:jc w:val="center"/>
              <w:rPr>
                <w:rFonts w:hint="eastAsia" w:ascii="宋体" w:hAnsi="宋体" w:eastAsia="宋体" w:cs="宋体"/>
                <w:bCs/>
                <w:sz w:val="24"/>
              </w:rPr>
            </w:pPr>
          </w:p>
        </w:tc>
        <w:tc>
          <w:tcPr>
            <w:tcW w:w="1043" w:type="dxa"/>
            <w:vAlign w:val="center"/>
          </w:tcPr>
          <w:p w14:paraId="347D7D25">
            <w:pPr>
              <w:spacing w:line="560" w:lineRule="exact"/>
              <w:jc w:val="center"/>
              <w:rPr>
                <w:rFonts w:hint="eastAsia" w:ascii="宋体" w:hAnsi="宋体" w:eastAsia="宋体" w:cs="宋体"/>
                <w:bCs/>
                <w:sz w:val="24"/>
              </w:rPr>
            </w:pPr>
          </w:p>
        </w:tc>
        <w:tc>
          <w:tcPr>
            <w:tcW w:w="944" w:type="dxa"/>
            <w:vAlign w:val="center"/>
          </w:tcPr>
          <w:p w14:paraId="2DCAA7A4">
            <w:pPr>
              <w:spacing w:line="560" w:lineRule="exact"/>
              <w:jc w:val="center"/>
              <w:rPr>
                <w:rFonts w:hint="eastAsia" w:ascii="宋体" w:hAnsi="宋体" w:eastAsia="宋体" w:cs="宋体"/>
                <w:bCs/>
                <w:sz w:val="24"/>
              </w:rPr>
            </w:pPr>
          </w:p>
        </w:tc>
      </w:tr>
      <w:tr w14:paraId="4F620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66243F55">
            <w:pPr>
              <w:spacing w:line="560" w:lineRule="exact"/>
              <w:jc w:val="center"/>
              <w:rPr>
                <w:rFonts w:hint="eastAsia" w:ascii="宋体" w:hAnsi="宋体" w:eastAsia="宋体" w:cs="宋体"/>
                <w:bCs/>
                <w:sz w:val="24"/>
              </w:rPr>
            </w:pPr>
            <w:r>
              <w:rPr>
                <w:rFonts w:hint="eastAsia" w:ascii="宋体" w:hAnsi="宋体" w:eastAsia="宋体" w:cs="宋体"/>
                <w:bCs/>
                <w:sz w:val="24"/>
              </w:rPr>
              <w:t>5</w:t>
            </w:r>
          </w:p>
        </w:tc>
        <w:tc>
          <w:tcPr>
            <w:tcW w:w="1217" w:type="dxa"/>
            <w:vAlign w:val="center"/>
          </w:tcPr>
          <w:p w14:paraId="423B2A04">
            <w:pPr>
              <w:spacing w:line="560" w:lineRule="exact"/>
              <w:jc w:val="center"/>
              <w:rPr>
                <w:rFonts w:hint="eastAsia" w:ascii="宋体" w:hAnsi="宋体" w:eastAsia="宋体" w:cs="宋体"/>
                <w:bCs/>
                <w:sz w:val="24"/>
              </w:rPr>
            </w:pPr>
          </w:p>
        </w:tc>
        <w:tc>
          <w:tcPr>
            <w:tcW w:w="2894" w:type="dxa"/>
            <w:vAlign w:val="center"/>
          </w:tcPr>
          <w:p w14:paraId="1452CAAB">
            <w:pPr>
              <w:spacing w:line="560" w:lineRule="exact"/>
              <w:jc w:val="center"/>
              <w:rPr>
                <w:rFonts w:hint="eastAsia" w:ascii="宋体" w:hAnsi="宋体" w:eastAsia="宋体" w:cs="宋体"/>
                <w:bCs/>
                <w:sz w:val="24"/>
              </w:rPr>
            </w:pPr>
          </w:p>
        </w:tc>
        <w:tc>
          <w:tcPr>
            <w:tcW w:w="2500" w:type="dxa"/>
            <w:vAlign w:val="center"/>
          </w:tcPr>
          <w:p w14:paraId="79EB9D24">
            <w:pPr>
              <w:spacing w:line="560" w:lineRule="exact"/>
              <w:jc w:val="center"/>
              <w:rPr>
                <w:rFonts w:hint="eastAsia" w:ascii="宋体" w:hAnsi="宋体" w:eastAsia="宋体" w:cs="宋体"/>
                <w:bCs/>
                <w:sz w:val="24"/>
              </w:rPr>
            </w:pPr>
          </w:p>
        </w:tc>
        <w:tc>
          <w:tcPr>
            <w:tcW w:w="1043" w:type="dxa"/>
            <w:vAlign w:val="center"/>
          </w:tcPr>
          <w:p w14:paraId="142CE546">
            <w:pPr>
              <w:spacing w:line="560" w:lineRule="exact"/>
              <w:jc w:val="center"/>
              <w:rPr>
                <w:rFonts w:hint="eastAsia" w:ascii="宋体" w:hAnsi="宋体" w:eastAsia="宋体" w:cs="宋体"/>
                <w:bCs/>
                <w:sz w:val="24"/>
              </w:rPr>
            </w:pPr>
          </w:p>
        </w:tc>
        <w:tc>
          <w:tcPr>
            <w:tcW w:w="944" w:type="dxa"/>
            <w:vAlign w:val="center"/>
          </w:tcPr>
          <w:p w14:paraId="24F6E3C3">
            <w:pPr>
              <w:spacing w:line="560" w:lineRule="exact"/>
              <w:jc w:val="center"/>
              <w:rPr>
                <w:rFonts w:hint="eastAsia" w:ascii="宋体" w:hAnsi="宋体" w:eastAsia="宋体" w:cs="宋体"/>
                <w:bCs/>
                <w:sz w:val="24"/>
              </w:rPr>
            </w:pPr>
          </w:p>
        </w:tc>
      </w:tr>
      <w:tr w14:paraId="662D6C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14:paraId="21FB26E6">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1217" w:type="dxa"/>
            <w:tcBorders>
              <w:bottom w:val="double" w:color="auto" w:sz="4" w:space="0"/>
            </w:tcBorders>
            <w:vAlign w:val="center"/>
          </w:tcPr>
          <w:p w14:paraId="3DDADA5F">
            <w:pPr>
              <w:spacing w:line="560" w:lineRule="exact"/>
              <w:jc w:val="center"/>
              <w:rPr>
                <w:rFonts w:hint="eastAsia" w:ascii="宋体" w:hAnsi="宋体" w:eastAsia="宋体" w:cs="宋体"/>
                <w:bCs/>
                <w:sz w:val="24"/>
              </w:rPr>
            </w:pPr>
          </w:p>
        </w:tc>
        <w:tc>
          <w:tcPr>
            <w:tcW w:w="2894" w:type="dxa"/>
            <w:tcBorders>
              <w:bottom w:val="double" w:color="auto" w:sz="4" w:space="0"/>
            </w:tcBorders>
            <w:vAlign w:val="center"/>
          </w:tcPr>
          <w:p w14:paraId="261CE2FE">
            <w:pPr>
              <w:spacing w:line="560" w:lineRule="exact"/>
              <w:jc w:val="center"/>
              <w:rPr>
                <w:rFonts w:hint="eastAsia" w:ascii="宋体" w:hAnsi="宋体" w:eastAsia="宋体" w:cs="宋体"/>
                <w:bCs/>
                <w:sz w:val="24"/>
              </w:rPr>
            </w:pPr>
          </w:p>
        </w:tc>
        <w:tc>
          <w:tcPr>
            <w:tcW w:w="2500" w:type="dxa"/>
            <w:tcBorders>
              <w:bottom w:val="double" w:color="auto" w:sz="4" w:space="0"/>
            </w:tcBorders>
            <w:vAlign w:val="center"/>
          </w:tcPr>
          <w:p w14:paraId="59DCEDED">
            <w:pPr>
              <w:spacing w:line="560" w:lineRule="exact"/>
              <w:jc w:val="center"/>
              <w:rPr>
                <w:rFonts w:hint="eastAsia" w:ascii="宋体" w:hAnsi="宋体" w:eastAsia="宋体" w:cs="宋体"/>
                <w:bCs/>
                <w:sz w:val="24"/>
              </w:rPr>
            </w:pPr>
          </w:p>
        </w:tc>
        <w:tc>
          <w:tcPr>
            <w:tcW w:w="1043" w:type="dxa"/>
            <w:tcBorders>
              <w:bottom w:val="double" w:color="auto" w:sz="4" w:space="0"/>
            </w:tcBorders>
            <w:vAlign w:val="center"/>
          </w:tcPr>
          <w:p w14:paraId="39EF5F73">
            <w:pPr>
              <w:spacing w:line="560" w:lineRule="exact"/>
              <w:jc w:val="center"/>
              <w:rPr>
                <w:rFonts w:hint="eastAsia" w:ascii="宋体" w:hAnsi="宋体" w:eastAsia="宋体" w:cs="宋体"/>
                <w:bCs/>
                <w:sz w:val="24"/>
              </w:rPr>
            </w:pPr>
          </w:p>
        </w:tc>
        <w:tc>
          <w:tcPr>
            <w:tcW w:w="944" w:type="dxa"/>
            <w:tcBorders>
              <w:bottom w:val="double" w:color="auto" w:sz="4" w:space="0"/>
            </w:tcBorders>
            <w:vAlign w:val="center"/>
          </w:tcPr>
          <w:p w14:paraId="164A5AAE">
            <w:pPr>
              <w:spacing w:line="560" w:lineRule="exact"/>
              <w:jc w:val="center"/>
              <w:rPr>
                <w:rFonts w:hint="eastAsia" w:ascii="宋体" w:hAnsi="宋体" w:eastAsia="宋体" w:cs="宋体"/>
                <w:bCs/>
                <w:sz w:val="24"/>
              </w:rPr>
            </w:pPr>
          </w:p>
        </w:tc>
      </w:tr>
    </w:tbl>
    <w:p w14:paraId="302529E5">
      <w:pPr>
        <w:numPr>
          <w:ilvl w:val="0"/>
          <w:numId w:val="0"/>
        </w:numPr>
        <w:spacing w:line="400" w:lineRule="exact"/>
        <w:ind w:leftChars="0"/>
        <w:jc w:val="both"/>
        <w:rPr>
          <w:rFonts w:hint="eastAsia" w:ascii="宋体" w:hAnsi="宋体" w:eastAsia="宋体" w:cs="宋体"/>
          <w:bCs/>
          <w:szCs w:val="21"/>
        </w:rPr>
      </w:pPr>
    </w:p>
    <w:p w14:paraId="25F42B12">
      <w:pPr>
        <w:keepNext w:val="0"/>
        <w:keepLines w:val="0"/>
        <w:widowControl/>
        <w:suppressLineNumbers w:val="0"/>
        <w:spacing w:line="480" w:lineRule="auto"/>
        <w:ind w:firstLine="480"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注：如响应内容较多可在表格中填写基本响应内容，在本表后附件中</w:t>
      </w:r>
      <w:r>
        <w:rPr>
          <w:rFonts w:hint="eastAsia" w:ascii="宋体" w:hAnsi="宋体" w:cs="宋体"/>
          <w:bCs/>
          <w:kern w:val="2"/>
          <w:sz w:val="24"/>
          <w:szCs w:val="24"/>
          <w:lang w:val="en-US" w:eastAsia="zh-CN" w:bidi="ar-SA"/>
        </w:rPr>
        <w:t>附</w:t>
      </w:r>
      <w:r>
        <w:rPr>
          <w:rFonts w:hint="eastAsia" w:ascii="宋体" w:hAnsi="宋体" w:eastAsia="宋体" w:cs="宋体"/>
          <w:bCs/>
          <w:kern w:val="2"/>
          <w:sz w:val="24"/>
          <w:szCs w:val="24"/>
          <w:lang w:val="en-US" w:eastAsia="zh-CN" w:bidi="ar-SA"/>
        </w:rPr>
        <w:t>详细响应内容或相关资料</w:t>
      </w:r>
      <w:r>
        <w:rPr>
          <w:rFonts w:hint="eastAsia" w:ascii="宋体" w:hAnsi="宋体" w:cs="宋体"/>
          <w:bCs/>
          <w:kern w:val="2"/>
          <w:sz w:val="24"/>
          <w:szCs w:val="24"/>
          <w:lang w:val="en-US" w:eastAsia="zh-CN" w:bidi="ar-SA"/>
        </w:rPr>
        <w:t>复印件</w:t>
      </w:r>
      <w:r>
        <w:rPr>
          <w:rFonts w:hint="eastAsia" w:ascii="宋体" w:hAnsi="宋体" w:eastAsia="宋体" w:cs="宋体"/>
          <w:bCs/>
          <w:kern w:val="2"/>
          <w:sz w:val="24"/>
          <w:szCs w:val="24"/>
          <w:lang w:val="en-US" w:eastAsia="zh-CN" w:bidi="ar-SA"/>
        </w:rPr>
        <w:t>（包括但不限于佐证材料或</w:t>
      </w:r>
      <w:r>
        <w:rPr>
          <w:rFonts w:hint="eastAsia" w:ascii="宋体" w:hAnsi="宋体" w:cs="宋体"/>
          <w:bCs/>
          <w:kern w:val="2"/>
          <w:sz w:val="24"/>
          <w:szCs w:val="24"/>
          <w:lang w:val="en-US" w:eastAsia="zh-CN" w:bidi="ar-SA"/>
        </w:rPr>
        <w:t>投标人</w:t>
      </w:r>
      <w:r>
        <w:rPr>
          <w:rFonts w:hint="eastAsia" w:ascii="宋体" w:hAnsi="宋体" w:eastAsia="宋体" w:cs="宋体"/>
          <w:bCs/>
          <w:kern w:val="2"/>
          <w:sz w:val="24"/>
          <w:szCs w:val="24"/>
          <w:lang w:val="en-US" w:eastAsia="zh-CN" w:bidi="ar-SA"/>
        </w:rPr>
        <w:t>自行认为需要提供的相关资料）</w:t>
      </w:r>
      <w:r>
        <w:rPr>
          <w:rFonts w:hint="eastAsia" w:ascii="宋体" w:hAnsi="宋体" w:cs="宋体"/>
          <w:bCs/>
          <w:kern w:val="2"/>
          <w:sz w:val="24"/>
          <w:szCs w:val="24"/>
          <w:lang w:val="en-US" w:eastAsia="zh-CN" w:bidi="ar-SA"/>
        </w:rPr>
        <w:t>。</w:t>
      </w:r>
    </w:p>
    <w:p w14:paraId="3950F713">
      <w:pPr>
        <w:pStyle w:val="45"/>
        <w:rPr>
          <w:rFonts w:hint="eastAsia" w:ascii="宋体" w:hAnsi="宋体" w:eastAsia="宋体" w:cs="宋体"/>
          <w:bCs/>
          <w:szCs w:val="21"/>
        </w:rPr>
      </w:pPr>
    </w:p>
    <w:p w14:paraId="5F521FA3">
      <w:pPr>
        <w:pStyle w:val="45"/>
        <w:rPr>
          <w:rFonts w:hint="eastAsia" w:ascii="宋体" w:hAnsi="宋体" w:eastAsia="宋体" w:cs="宋体"/>
          <w:bCs/>
          <w:szCs w:val="21"/>
        </w:rPr>
      </w:pPr>
    </w:p>
    <w:p w14:paraId="58A76F41">
      <w:pPr>
        <w:pStyle w:val="25"/>
        <w:ind w:left="0" w:leftChars="0" w:firstLine="0" w:firstLineChars="0"/>
        <w:rPr>
          <w:rFonts w:hint="eastAsia" w:ascii="宋体" w:hAnsi="宋体" w:eastAsia="宋体" w:cs="宋体"/>
          <w:bCs/>
          <w:sz w:val="32"/>
          <w:szCs w:val="32"/>
          <w:lang w:val="en-US" w:eastAsia="zh-CN"/>
        </w:rPr>
      </w:pPr>
    </w:p>
    <w:p w14:paraId="72EBAA0A">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cs="宋体"/>
          <w:sz w:val="24"/>
          <w:lang w:val="en-US"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u w:val="single"/>
          <w:lang w:val="en-US" w:eastAsia="zh-CN"/>
        </w:rPr>
        <w:t>签</w:t>
      </w:r>
      <w:r>
        <w:rPr>
          <w:rFonts w:hint="eastAsia" w:ascii="宋体" w:hAnsi="宋体" w:eastAsia="宋体" w:cs="宋体"/>
          <w:sz w:val="24"/>
          <w:u w:val="single"/>
        </w:rPr>
        <w:t xml:space="preserve">章）     </w:t>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B8891EB">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6274187E">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1B59EC9B">
      <w:pPr>
        <w:pStyle w:val="45"/>
        <w:rPr>
          <w:rFonts w:hint="eastAsia" w:ascii="宋体" w:hAnsi="宋体" w:eastAsia="宋体" w:cs="宋体"/>
          <w:bCs/>
          <w:szCs w:val="21"/>
        </w:rPr>
      </w:pPr>
    </w:p>
    <w:p w14:paraId="56FE735B">
      <w:pPr>
        <w:pStyle w:val="45"/>
        <w:rPr>
          <w:rFonts w:hint="eastAsia" w:ascii="宋体" w:hAnsi="宋体" w:eastAsia="宋体" w:cs="宋体"/>
          <w:bCs/>
          <w:szCs w:val="21"/>
        </w:rPr>
      </w:pPr>
    </w:p>
    <w:p w14:paraId="045AF9E9">
      <w:pPr>
        <w:pStyle w:val="45"/>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附件：</w:t>
      </w:r>
    </w:p>
    <w:p w14:paraId="795BBE0E">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6AF325B4">
      <w:pPr>
        <w:pStyle w:val="45"/>
        <w:numPr>
          <w:ilvl w:val="0"/>
          <w:numId w:val="0"/>
        </w:numPr>
        <w:ind w:leftChars="0"/>
        <w:jc w:val="center"/>
        <w:rPr>
          <w:rFonts w:hint="eastAsia" w:ascii="宋体" w:hAnsi="宋体" w:eastAsia="宋体" w:cs="宋体"/>
          <w:bCs/>
          <w:kern w:val="2"/>
          <w:sz w:val="28"/>
          <w:szCs w:val="28"/>
          <w:lang w:val="en-US" w:eastAsia="zh-CN" w:bidi="ar-SA"/>
        </w:rPr>
      </w:pPr>
      <w:r>
        <w:rPr>
          <w:rFonts w:hint="eastAsia" w:ascii="宋体" w:hAnsi="宋体" w:eastAsia="宋体" w:cs="宋体"/>
          <w:b/>
          <w:bCs w:val="0"/>
          <w:kern w:val="2"/>
          <w:sz w:val="28"/>
          <w:szCs w:val="28"/>
          <w:lang w:val="en-US" w:eastAsia="zh-CN" w:bidi="ar-SA"/>
        </w:rPr>
        <w:t>（二）技术标响应表</w:t>
      </w:r>
    </w:p>
    <w:p w14:paraId="21BCA080">
      <w:pPr>
        <w:pStyle w:val="45"/>
        <w:numPr>
          <w:ilvl w:val="0"/>
          <w:numId w:val="0"/>
        </w:numPr>
        <w:ind w:leftChars="0"/>
        <w:rPr>
          <w:rFonts w:hint="eastAsia" w:ascii="宋体" w:hAnsi="宋体" w:eastAsia="宋体" w:cs="宋体"/>
        </w:rPr>
      </w:pPr>
    </w:p>
    <w:tbl>
      <w:tblPr>
        <w:tblStyle w:val="27"/>
        <w:tblW w:w="951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2894"/>
        <w:gridCol w:w="2500"/>
        <w:gridCol w:w="1043"/>
        <w:gridCol w:w="1130"/>
      </w:tblGrid>
      <w:tr w14:paraId="0E431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30" w:type="dxa"/>
            <w:vMerge w:val="restart"/>
            <w:vAlign w:val="center"/>
          </w:tcPr>
          <w:p w14:paraId="2DFEF876">
            <w:pPr>
              <w:spacing w:line="560" w:lineRule="exact"/>
              <w:jc w:val="center"/>
              <w:rPr>
                <w:rFonts w:hint="eastAsia" w:ascii="宋体" w:hAnsi="宋体" w:eastAsia="宋体" w:cs="宋体"/>
                <w:bCs/>
                <w:sz w:val="24"/>
              </w:rPr>
            </w:pPr>
            <w:r>
              <w:rPr>
                <w:rFonts w:hint="eastAsia" w:ascii="宋体" w:hAnsi="宋体" w:eastAsia="宋体" w:cs="宋体"/>
                <w:bCs/>
                <w:sz w:val="24"/>
              </w:rPr>
              <w:t>序号</w:t>
            </w:r>
          </w:p>
        </w:tc>
        <w:tc>
          <w:tcPr>
            <w:tcW w:w="1217" w:type="dxa"/>
            <w:vMerge w:val="restart"/>
            <w:vAlign w:val="center"/>
          </w:tcPr>
          <w:p w14:paraId="4C62F4DE">
            <w:pPr>
              <w:spacing w:line="560" w:lineRule="exac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标的名称</w:t>
            </w:r>
          </w:p>
        </w:tc>
        <w:tc>
          <w:tcPr>
            <w:tcW w:w="2894" w:type="dxa"/>
            <w:vAlign w:val="center"/>
          </w:tcPr>
          <w:p w14:paraId="467F5F17">
            <w:pPr>
              <w:spacing w:line="240" w:lineRule="auto"/>
              <w:jc w:val="center"/>
              <w:rPr>
                <w:rFonts w:hint="eastAsia" w:ascii="宋体" w:hAnsi="宋体" w:eastAsia="宋体" w:cs="宋体"/>
                <w:bCs/>
                <w:sz w:val="24"/>
              </w:rPr>
            </w:pPr>
            <w:r>
              <w:rPr>
                <w:rFonts w:hint="eastAsia" w:ascii="宋体" w:hAnsi="宋体" w:eastAsia="宋体" w:cs="宋体"/>
                <w:bCs/>
                <w:sz w:val="24"/>
                <w:lang w:val="en-US" w:eastAsia="zh-CN"/>
              </w:rPr>
              <w:t>招标</w:t>
            </w:r>
            <w:r>
              <w:rPr>
                <w:rFonts w:hint="eastAsia" w:ascii="宋体" w:hAnsi="宋体" w:eastAsia="宋体" w:cs="宋体"/>
                <w:bCs/>
                <w:sz w:val="24"/>
              </w:rPr>
              <w:t>文件规定</w:t>
            </w:r>
          </w:p>
        </w:tc>
        <w:tc>
          <w:tcPr>
            <w:tcW w:w="2500" w:type="dxa"/>
            <w:vAlign w:val="center"/>
          </w:tcPr>
          <w:p w14:paraId="64E3DE8A">
            <w:pPr>
              <w:spacing w:line="24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投标</w:t>
            </w:r>
            <w:r>
              <w:rPr>
                <w:rFonts w:hint="eastAsia" w:ascii="宋体" w:hAnsi="宋体" w:eastAsia="宋体" w:cs="宋体"/>
                <w:bCs/>
                <w:sz w:val="24"/>
              </w:rPr>
              <w:t>文件响应</w:t>
            </w:r>
            <w:r>
              <w:rPr>
                <w:rFonts w:hint="eastAsia" w:ascii="宋体" w:hAnsi="宋体" w:eastAsia="宋体" w:cs="宋体"/>
                <w:bCs/>
                <w:sz w:val="24"/>
                <w:lang w:val="en-US" w:eastAsia="zh-CN"/>
              </w:rPr>
              <w:t>情况</w:t>
            </w:r>
          </w:p>
        </w:tc>
        <w:tc>
          <w:tcPr>
            <w:tcW w:w="1043" w:type="dxa"/>
            <w:vMerge w:val="restart"/>
            <w:vAlign w:val="center"/>
          </w:tcPr>
          <w:p w14:paraId="3C6E6D18">
            <w:pPr>
              <w:spacing w:line="240" w:lineRule="auto"/>
              <w:jc w:val="center"/>
              <w:rPr>
                <w:rFonts w:hint="eastAsia" w:ascii="宋体" w:hAnsi="宋体" w:eastAsia="宋体" w:cs="宋体"/>
                <w:bCs/>
                <w:sz w:val="24"/>
              </w:rPr>
            </w:pPr>
            <w:r>
              <w:rPr>
                <w:rFonts w:hint="eastAsia" w:ascii="宋体" w:hAnsi="宋体" w:eastAsia="宋体" w:cs="宋体"/>
                <w:bCs/>
                <w:sz w:val="24"/>
              </w:rPr>
              <w:t>偏离</w:t>
            </w:r>
          </w:p>
          <w:p w14:paraId="47581F83">
            <w:pPr>
              <w:spacing w:line="240" w:lineRule="auto"/>
              <w:jc w:val="center"/>
              <w:rPr>
                <w:rFonts w:hint="eastAsia" w:ascii="宋体" w:hAnsi="宋体" w:eastAsia="宋体" w:cs="宋体"/>
                <w:bCs/>
                <w:sz w:val="24"/>
              </w:rPr>
            </w:pPr>
            <w:r>
              <w:rPr>
                <w:rFonts w:hint="eastAsia" w:ascii="宋体" w:hAnsi="宋体" w:eastAsia="宋体" w:cs="宋体"/>
                <w:bCs/>
                <w:sz w:val="24"/>
              </w:rPr>
              <w:t>情况</w:t>
            </w:r>
          </w:p>
        </w:tc>
        <w:tc>
          <w:tcPr>
            <w:tcW w:w="1130" w:type="dxa"/>
            <w:vMerge w:val="restart"/>
            <w:vAlign w:val="center"/>
          </w:tcPr>
          <w:p w14:paraId="6E92A8CF">
            <w:pPr>
              <w:spacing w:line="560" w:lineRule="exac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备注</w:t>
            </w:r>
          </w:p>
          <w:p w14:paraId="52F3151A">
            <w:pPr>
              <w:pStyle w:val="45"/>
              <w:rPr>
                <w:rFonts w:hint="eastAsia" w:ascii="宋体" w:hAnsi="宋体" w:eastAsia="宋体" w:cs="宋体"/>
                <w:lang w:val="en-US" w:eastAsia="zh-CN"/>
              </w:rPr>
            </w:pPr>
            <w:r>
              <w:rPr>
                <w:rFonts w:hint="eastAsia" w:ascii="宋体" w:hAnsi="宋体" w:eastAsia="宋体" w:cs="宋体"/>
                <w:bCs/>
                <w:sz w:val="24"/>
                <w:lang w:val="en-US" w:eastAsia="zh-CN"/>
              </w:rPr>
              <w:t>（页码）</w:t>
            </w:r>
          </w:p>
        </w:tc>
      </w:tr>
      <w:tr w14:paraId="0135D2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30" w:type="dxa"/>
            <w:vMerge w:val="continue"/>
            <w:vAlign w:val="center"/>
          </w:tcPr>
          <w:p w14:paraId="153BA3BA">
            <w:pPr>
              <w:spacing w:line="560" w:lineRule="exact"/>
              <w:jc w:val="center"/>
              <w:rPr>
                <w:rFonts w:hint="eastAsia" w:ascii="宋体" w:hAnsi="宋体" w:eastAsia="宋体" w:cs="宋体"/>
                <w:bCs/>
                <w:sz w:val="24"/>
              </w:rPr>
            </w:pPr>
          </w:p>
        </w:tc>
        <w:tc>
          <w:tcPr>
            <w:tcW w:w="1217" w:type="dxa"/>
            <w:vMerge w:val="continue"/>
            <w:vAlign w:val="center"/>
          </w:tcPr>
          <w:p w14:paraId="2FCACE7C">
            <w:pPr>
              <w:spacing w:line="560" w:lineRule="exact"/>
              <w:jc w:val="center"/>
              <w:rPr>
                <w:rFonts w:hint="eastAsia" w:ascii="宋体" w:hAnsi="宋体" w:eastAsia="宋体" w:cs="宋体"/>
                <w:bCs/>
                <w:sz w:val="24"/>
              </w:rPr>
            </w:pPr>
          </w:p>
        </w:tc>
        <w:tc>
          <w:tcPr>
            <w:tcW w:w="2894" w:type="dxa"/>
            <w:vAlign w:val="center"/>
          </w:tcPr>
          <w:p w14:paraId="493B5418">
            <w:pPr>
              <w:spacing w:line="240" w:lineRule="auto"/>
              <w:jc w:val="center"/>
              <w:rPr>
                <w:rFonts w:hint="eastAsia" w:ascii="宋体" w:hAnsi="宋体" w:eastAsia="宋体" w:cs="宋体"/>
                <w:bCs/>
                <w:spacing w:val="-6"/>
                <w:sz w:val="24"/>
                <w:lang w:val="en-US" w:eastAsia="zh-CN"/>
              </w:rPr>
            </w:pPr>
            <w:r>
              <w:rPr>
                <w:rFonts w:hint="eastAsia" w:ascii="宋体" w:hAnsi="宋体" w:eastAsia="宋体" w:cs="宋体"/>
                <w:bCs/>
                <w:sz w:val="24"/>
                <w:lang w:val="en-US" w:eastAsia="zh-CN"/>
              </w:rPr>
              <w:t>技术、参数指标要求</w:t>
            </w:r>
          </w:p>
        </w:tc>
        <w:tc>
          <w:tcPr>
            <w:tcW w:w="2500" w:type="dxa"/>
            <w:vAlign w:val="center"/>
          </w:tcPr>
          <w:p w14:paraId="11EAE3E4">
            <w:pPr>
              <w:spacing w:line="240" w:lineRule="auto"/>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技术、参数指标响应</w:t>
            </w:r>
          </w:p>
        </w:tc>
        <w:tc>
          <w:tcPr>
            <w:tcW w:w="1043" w:type="dxa"/>
            <w:vMerge w:val="continue"/>
            <w:vAlign w:val="center"/>
          </w:tcPr>
          <w:p w14:paraId="48466117">
            <w:pPr>
              <w:spacing w:line="560" w:lineRule="exact"/>
              <w:jc w:val="center"/>
              <w:rPr>
                <w:rFonts w:hint="eastAsia" w:ascii="宋体" w:hAnsi="宋体" w:eastAsia="宋体" w:cs="宋体"/>
                <w:bCs/>
                <w:sz w:val="24"/>
              </w:rPr>
            </w:pPr>
          </w:p>
        </w:tc>
        <w:tc>
          <w:tcPr>
            <w:tcW w:w="1130" w:type="dxa"/>
            <w:vMerge w:val="continue"/>
            <w:vAlign w:val="center"/>
          </w:tcPr>
          <w:p w14:paraId="1D21BB00">
            <w:pPr>
              <w:spacing w:line="560" w:lineRule="exact"/>
              <w:jc w:val="center"/>
              <w:rPr>
                <w:rFonts w:hint="eastAsia" w:ascii="宋体" w:hAnsi="宋体" w:eastAsia="宋体" w:cs="宋体"/>
                <w:bCs/>
                <w:sz w:val="24"/>
              </w:rPr>
            </w:pPr>
          </w:p>
        </w:tc>
      </w:tr>
      <w:tr w14:paraId="48394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63317640">
            <w:pPr>
              <w:spacing w:line="560" w:lineRule="exact"/>
              <w:jc w:val="center"/>
              <w:rPr>
                <w:rFonts w:hint="eastAsia" w:ascii="宋体" w:hAnsi="宋体" w:eastAsia="宋体" w:cs="宋体"/>
                <w:bCs/>
                <w:sz w:val="24"/>
              </w:rPr>
            </w:pPr>
            <w:r>
              <w:rPr>
                <w:rFonts w:hint="eastAsia" w:ascii="宋体" w:hAnsi="宋体" w:eastAsia="宋体" w:cs="宋体"/>
                <w:bCs/>
                <w:sz w:val="24"/>
              </w:rPr>
              <w:t>1</w:t>
            </w:r>
          </w:p>
        </w:tc>
        <w:tc>
          <w:tcPr>
            <w:tcW w:w="1217" w:type="dxa"/>
            <w:vAlign w:val="center"/>
          </w:tcPr>
          <w:p w14:paraId="0918FA1D">
            <w:pPr>
              <w:spacing w:line="560" w:lineRule="exact"/>
              <w:jc w:val="center"/>
              <w:rPr>
                <w:rFonts w:hint="eastAsia" w:ascii="宋体" w:hAnsi="宋体" w:eastAsia="宋体" w:cs="宋体"/>
                <w:bCs/>
                <w:sz w:val="24"/>
              </w:rPr>
            </w:pPr>
          </w:p>
        </w:tc>
        <w:tc>
          <w:tcPr>
            <w:tcW w:w="2894" w:type="dxa"/>
            <w:vAlign w:val="center"/>
          </w:tcPr>
          <w:p w14:paraId="371617E5">
            <w:pPr>
              <w:spacing w:line="560" w:lineRule="exact"/>
              <w:jc w:val="center"/>
              <w:rPr>
                <w:rFonts w:hint="eastAsia" w:ascii="宋体" w:hAnsi="宋体" w:eastAsia="宋体" w:cs="宋体"/>
                <w:bCs/>
                <w:sz w:val="24"/>
              </w:rPr>
            </w:pPr>
          </w:p>
        </w:tc>
        <w:tc>
          <w:tcPr>
            <w:tcW w:w="2500" w:type="dxa"/>
            <w:vAlign w:val="center"/>
          </w:tcPr>
          <w:p w14:paraId="413BA7CA">
            <w:pPr>
              <w:spacing w:line="560" w:lineRule="exact"/>
              <w:jc w:val="center"/>
              <w:rPr>
                <w:rFonts w:hint="eastAsia" w:ascii="宋体" w:hAnsi="宋体" w:eastAsia="宋体" w:cs="宋体"/>
                <w:bCs/>
                <w:sz w:val="24"/>
              </w:rPr>
            </w:pPr>
          </w:p>
        </w:tc>
        <w:tc>
          <w:tcPr>
            <w:tcW w:w="1043" w:type="dxa"/>
            <w:vAlign w:val="center"/>
          </w:tcPr>
          <w:p w14:paraId="21D7F6C7">
            <w:pPr>
              <w:spacing w:line="560" w:lineRule="exact"/>
              <w:jc w:val="center"/>
              <w:rPr>
                <w:rFonts w:hint="eastAsia" w:ascii="宋体" w:hAnsi="宋体" w:eastAsia="宋体" w:cs="宋体"/>
                <w:bCs/>
                <w:sz w:val="24"/>
              </w:rPr>
            </w:pPr>
          </w:p>
        </w:tc>
        <w:tc>
          <w:tcPr>
            <w:tcW w:w="1130" w:type="dxa"/>
            <w:vAlign w:val="center"/>
          </w:tcPr>
          <w:p w14:paraId="126E3810">
            <w:pPr>
              <w:spacing w:line="560" w:lineRule="exact"/>
              <w:jc w:val="center"/>
              <w:rPr>
                <w:rFonts w:hint="eastAsia" w:ascii="宋体" w:hAnsi="宋体" w:eastAsia="宋体" w:cs="宋体"/>
                <w:bCs/>
                <w:sz w:val="24"/>
              </w:rPr>
            </w:pPr>
          </w:p>
        </w:tc>
      </w:tr>
      <w:tr w14:paraId="78D90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74F4FBB9">
            <w:pPr>
              <w:spacing w:line="560" w:lineRule="exact"/>
              <w:jc w:val="center"/>
              <w:rPr>
                <w:rFonts w:hint="eastAsia" w:ascii="宋体" w:hAnsi="宋体" w:eastAsia="宋体" w:cs="宋体"/>
                <w:bCs/>
                <w:sz w:val="24"/>
              </w:rPr>
            </w:pPr>
            <w:r>
              <w:rPr>
                <w:rFonts w:hint="eastAsia" w:ascii="宋体" w:hAnsi="宋体" w:eastAsia="宋体" w:cs="宋体"/>
                <w:bCs/>
                <w:sz w:val="24"/>
              </w:rPr>
              <w:t>2</w:t>
            </w:r>
          </w:p>
        </w:tc>
        <w:tc>
          <w:tcPr>
            <w:tcW w:w="1217" w:type="dxa"/>
            <w:vAlign w:val="center"/>
          </w:tcPr>
          <w:p w14:paraId="1273CDFE">
            <w:pPr>
              <w:spacing w:line="560" w:lineRule="exact"/>
              <w:jc w:val="center"/>
              <w:rPr>
                <w:rFonts w:hint="eastAsia" w:ascii="宋体" w:hAnsi="宋体" w:eastAsia="宋体" w:cs="宋体"/>
                <w:bCs/>
                <w:sz w:val="24"/>
              </w:rPr>
            </w:pPr>
          </w:p>
        </w:tc>
        <w:tc>
          <w:tcPr>
            <w:tcW w:w="2894" w:type="dxa"/>
            <w:vAlign w:val="center"/>
          </w:tcPr>
          <w:p w14:paraId="7985914E">
            <w:pPr>
              <w:spacing w:line="560" w:lineRule="exact"/>
              <w:jc w:val="center"/>
              <w:rPr>
                <w:rFonts w:hint="eastAsia" w:ascii="宋体" w:hAnsi="宋体" w:eastAsia="宋体" w:cs="宋体"/>
                <w:bCs/>
                <w:sz w:val="24"/>
              </w:rPr>
            </w:pPr>
          </w:p>
        </w:tc>
        <w:tc>
          <w:tcPr>
            <w:tcW w:w="2500" w:type="dxa"/>
            <w:vAlign w:val="center"/>
          </w:tcPr>
          <w:p w14:paraId="37F50CE4">
            <w:pPr>
              <w:spacing w:line="560" w:lineRule="exact"/>
              <w:jc w:val="center"/>
              <w:rPr>
                <w:rFonts w:hint="eastAsia" w:ascii="宋体" w:hAnsi="宋体" w:eastAsia="宋体" w:cs="宋体"/>
                <w:bCs/>
                <w:sz w:val="24"/>
              </w:rPr>
            </w:pPr>
          </w:p>
        </w:tc>
        <w:tc>
          <w:tcPr>
            <w:tcW w:w="1043" w:type="dxa"/>
            <w:vAlign w:val="center"/>
          </w:tcPr>
          <w:p w14:paraId="01E5968E">
            <w:pPr>
              <w:spacing w:line="560" w:lineRule="exact"/>
              <w:jc w:val="center"/>
              <w:rPr>
                <w:rFonts w:hint="eastAsia" w:ascii="宋体" w:hAnsi="宋体" w:eastAsia="宋体" w:cs="宋体"/>
                <w:bCs/>
                <w:sz w:val="24"/>
              </w:rPr>
            </w:pPr>
          </w:p>
        </w:tc>
        <w:tc>
          <w:tcPr>
            <w:tcW w:w="1130" w:type="dxa"/>
            <w:vAlign w:val="center"/>
          </w:tcPr>
          <w:p w14:paraId="2F0E148A">
            <w:pPr>
              <w:spacing w:line="560" w:lineRule="exact"/>
              <w:jc w:val="center"/>
              <w:rPr>
                <w:rFonts w:hint="eastAsia" w:ascii="宋体" w:hAnsi="宋体" w:eastAsia="宋体" w:cs="宋体"/>
                <w:bCs/>
                <w:sz w:val="24"/>
              </w:rPr>
            </w:pPr>
          </w:p>
        </w:tc>
      </w:tr>
      <w:tr w14:paraId="43004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0D77B10C">
            <w:pPr>
              <w:spacing w:line="560" w:lineRule="exact"/>
              <w:jc w:val="center"/>
              <w:rPr>
                <w:rFonts w:hint="eastAsia" w:ascii="宋体" w:hAnsi="宋体" w:eastAsia="宋体" w:cs="宋体"/>
                <w:bCs/>
                <w:sz w:val="24"/>
              </w:rPr>
            </w:pPr>
            <w:r>
              <w:rPr>
                <w:rFonts w:hint="eastAsia" w:ascii="宋体" w:hAnsi="宋体" w:eastAsia="宋体" w:cs="宋体"/>
                <w:bCs/>
                <w:sz w:val="24"/>
              </w:rPr>
              <w:t>3</w:t>
            </w:r>
          </w:p>
        </w:tc>
        <w:tc>
          <w:tcPr>
            <w:tcW w:w="1217" w:type="dxa"/>
            <w:vAlign w:val="center"/>
          </w:tcPr>
          <w:p w14:paraId="43989C37">
            <w:pPr>
              <w:spacing w:line="560" w:lineRule="exact"/>
              <w:jc w:val="center"/>
              <w:rPr>
                <w:rFonts w:hint="eastAsia" w:ascii="宋体" w:hAnsi="宋体" w:eastAsia="宋体" w:cs="宋体"/>
                <w:bCs/>
                <w:sz w:val="24"/>
              </w:rPr>
            </w:pPr>
          </w:p>
        </w:tc>
        <w:tc>
          <w:tcPr>
            <w:tcW w:w="2894" w:type="dxa"/>
            <w:vAlign w:val="center"/>
          </w:tcPr>
          <w:p w14:paraId="05FEC0A4">
            <w:pPr>
              <w:spacing w:line="560" w:lineRule="exact"/>
              <w:jc w:val="center"/>
              <w:rPr>
                <w:rFonts w:hint="eastAsia" w:ascii="宋体" w:hAnsi="宋体" w:eastAsia="宋体" w:cs="宋体"/>
                <w:bCs/>
                <w:sz w:val="24"/>
              </w:rPr>
            </w:pPr>
          </w:p>
        </w:tc>
        <w:tc>
          <w:tcPr>
            <w:tcW w:w="2500" w:type="dxa"/>
            <w:vAlign w:val="center"/>
          </w:tcPr>
          <w:p w14:paraId="5BFFA0D3">
            <w:pPr>
              <w:spacing w:line="560" w:lineRule="exact"/>
              <w:jc w:val="center"/>
              <w:rPr>
                <w:rFonts w:hint="eastAsia" w:ascii="宋体" w:hAnsi="宋体" w:eastAsia="宋体" w:cs="宋体"/>
                <w:bCs/>
                <w:sz w:val="24"/>
              </w:rPr>
            </w:pPr>
          </w:p>
        </w:tc>
        <w:tc>
          <w:tcPr>
            <w:tcW w:w="1043" w:type="dxa"/>
            <w:vAlign w:val="center"/>
          </w:tcPr>
          <w:p w14:paraId="0A6C800D">
            <w:pPr>
              <w:spacing w:line="560" w:lineRule="exact"/>
              <w:jc w:val="center"/>
              <w:rPr>
                <w:rFonts w:hint="eastAsia" w:ascii="宋体" w:hAnsi="宋体" w:eastAsia="宋体" w:cs="宋体"/>
                <w:bCs/>
                <w:sz w:val="24"/>
              </w:rPr>
            </w:pPr>
          </w:p>
        </w:tc>
        <w:tc>
          <w:tcPr>
            <w:tcW w:w="1130" w:type="dxa"/>
            <w:vAlign w:val="center"/>
          </w:tcPr>
          <w:p w14:paraId="40E00B33">
            <w:pPr>
              <w:spacing w:line="560" w:lineRule="exact"/>
              <w:jc w:val="center"/>
              <w:rPr>
                <w:rFonts w:hint="eastAsia" w:ascii="宋体" w:hAnsi="宋体" w:eastAsia="宋体" w:cs="宋体"/>
                <w:bCs/>
                <w:sz w:val="24"/>
              </w:rPr>
            </w:pPr>
          </w:p>
        </w:tc>
      </w:tr>
      <w:tr w14:paraId="3F298C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0C3EB0AE">
            <w:pPr>
              <w:spacing w:line="560" w:lineRule="exact"/>
              <w:jc w:val="center"/>
              <w:rPr>
                <w:rFonts w:hint="eastAsia" w:ascii="宋体" w:hAnsi="宋体" w:eastAsia="宋体" w:cs="宋体"/>
                <w:bCs/>
                <w:sz w:val="24"/>
              </w:rPr>
            </w:pPr>
            <w:r>
              <w:rPr>
                <w:rFonts w:hint="eastAsia" w:ascii="宋体" w:hAnsi="宋体" w:eastAsia="宋体" w:cs="宋体"/>
                <w:bCs/>
                <w:sz w:val="24"/>
              </w:rPr>
              <w:t>4</w:t>
            </w:r>
          </w:p>
        </w:tc>
        <w:tc>
          <w:tcPr>
            <w:tcW w:w="1217" w:type="dxa"/>
            <w:vAlign w:val="center"/>
          </w:tcPr>
          <w:p w14:paraId="101FCFEF">
            <w:pPr>
              <w:spacing w:line="560" w:lineRule="exact"/>
              <w:jc w:val="center"/>
              <w:rPr>
                <w:rFonts w:hint="eastAsia" w:ascii="宋体" w:hAnsi="宋体" w:eastAsia="宋体" w:cs="宋体"/>
                <w:bCs/>
                <w:sz w:val="24"/>
              </w:rPr>
            </w:pPr>
          </w:p>
        </w:tc>
        <w:tc>
          <w:tcPr>
            <w:tcW w:w="2894" w:type="dxa"/>
            <w:vAlign w:val="center"/>
          </w:tcPr>
          <w:p w14:paraId="6AD1571B">
            <w:pPr>
              <w:spacing w:line="560" w:lineRule="exact"/>
              <w:jc w:val="center"/>
              <w:rPr>
                <w:rFonts w:hint="eastAsia" w:ascii="宋体" w:hAnsi="宋体" w:eastAsia="宋体" w:cs="宋体"/>
                <w:bCs/>
                <w:sz w:val="24"/>
              </w:rPr>
            </w:pPr>
          </w:p>
        </w:tc>
        <w:tc>
          <w:tcPr>
            <w:tcW w:w="2500" w:type="dxa"/>
            <w:vAlign w:val="center"/>
          </w:tcPr>
          <w:p w14:paraId="354100CE">
            <w:pPr>
              <w:spacing w:line="560" w:lineRule="exact"/>
              <w:jc w:val="center"/>
              <w:rPr>
                <w:rFonts w:hint="eastAsia" w:ascii="宋体" w:hAnsi="宋体" w:eastAsia="宋体" w:cs="宋体"/>
                <w:bCs/>
                <w:sz w:val="24"/>
              </w:rPr>
            </w:pPr>
          </w:p>
        </w:tc>
        <w:tc>
          <w:tcPr>
            <w:tcW w:w="1043" w:type="dxa"/>
            <w:vAlign w:val="center"/>
          </w:tcPr>
          <w:p w14:paraId="729B9671">
            <w:pPr>
              <w:spacing w:line="560" w:lineRule="exact"/>
              <w:jc w:val="center"/>
              <w:rPr>
                <w:rFonts w:hint="eastAsia" w:ascii="宋体" w:hAnsi="宋体" w:eastAsia="宋体" w:cs="宋体"/>
                <w:bCs/>
                <w:sz w:val="24"/>
              </w:rPr>
            </w:pPr>
          </w:p>
        </w:tc>
        <w:tc>
          <w:tcPr>
            <w:tcW w:w="1130" w:type="dxa"/>
            <w:vAlign w:val="center"/>
          </w:tcPr>
          <w:p w14:paraId="56C731E8">
            <w:pPr>
              <w:spacing w:line="560" w:lineRule="exact"/>
              <w:jc w:val="center"/>
              <w:rPr>
                <w:rFonts w:hint="eastAsia" w:ascii="宋体" w:hAnsi="宋体" w:eastAsia="宋体" w:cs="宋体"/>
                <w:bCs/>
                <w:sz w:val="24"/>
              </w:rPr>
            </w:pPr>
          </w:p>
        </w:tc>
      </w:tr>
      <w:tr w14:paraId="3DC23B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14:paraId="3E20F5AC">
            <w:pPr>
              <w:spacing w:line="560" w:lineRule="exact"/>
              <w:jc w:val="center"/>
              <w:rPr>
                <w:rFonts w:hint="eastAsia" w:ascii="宋体" w:hAnsi="宋体" w:eastAsia="宋体" w:cs="宋体"/>
                <w:bCs/>
                <w:sz w:val="24"/>
              </w:rPr>
            </w:pPr>
            <w:r>
              <w:rPr>
                <w:rFonts w:hint="eastAsia" w:ascii="宋体" w:hAnsi="宋体" w:eastAsia="宋体" w:cs="宋体"/>
                <w:bCs/>
                <w:sz w:val="24"/>
              </w:rPr>
              <w:t>5</w:t>
            </w:r>
          </w:p>
        </w:tc>
        <w:tc>
          <w:tcPr>
            <w:tcW w:w="1217" w:type="dxa"/>
            <w:vAlign w:val="center"/>
          </w:tcPr>
          <w:p w14:paraId="6635449C">
            <w:pPr>
              <w:spacing w:line="560" w:lineRule="exact"/>
              <w:jc w:val="center"/>
              <w:rPr>
                <w:rFonts w:hint="eastAsia" w:ascii="宋体" w:hAnsi="宋体" w:eastAsia="宋体" w:cs="宋体"/>
                <w:bCs/>
                <w:sz w:val="24"/>
              </w:rPr>
            </w:pPr>
          </w:p>
        </w:tc>
        <w:tc>
          <w:tcPr>
            <w:tcW w:w="2894" w:type="dxa"/>
            <w:vAlign w:val="center"/>
          </w:tcPr>
          <w:p w14:paraId="63F630BA">
            <w:pPr>
              <w:spacing w:line="560" w:lineRule="exact"/>
              <w:jc w:val="center"/>
              <w:rPr>
                <w:rFonts w:hint="eastAsia" w:ascii="宋体" w:hAnsi="宋体" w:eastAsia="宋体" w:cs="宋体"/>
                <w:bCs/>
                <w:sz w:val="24"/>
              </w:rPr>
            </w:pPr>
          </w:p>
        </w:tc>
        <w:tc>
          <w:tcPr>
            <w:tcW w:w="2500" w:type="dxa"/>
            <w:vAlign w:val="center"/>
          </w:tcPr>
          <w:p w14:paraId="381EB091">
            <w:pPr>
              <w:spacing w:line="560" w:lineRule="exact"/>
              <w:jc w:val="center"/>
              <w:rPr>
                <w:rFonts w:hint="eastAsia" w:ascii="宋体" w:hAnsi="宋体" w:eastAsia="宋体" w:cs="宋体"/>
                <w:bCs/>
                <w:sz w:val="24"/>
              </w:rPr>
            </w:pPr>
          </w:p>
        </w:tc>
        <w:tc>
          <w:tcPr>
            <w:tcW w:w="1043" w:type="dxa"/>
            <w:vAlign w:val="center"/>
          </w:tcPr>
          <w:p w14:paraId="76187232">
            <w:pPr>
              <w:spacing w:line="560" w:lineRule="exact"/>
              <w:jc w:val="center"/>
              <w:rPr>
                <w:rFonts w:hint="eastAsia" w:ascii="宋体" w:hAnsi="宋体" w:eastAsia="宋体" w:cs="宋体"/>
                <w:bCs/>
                <w:sz w:val="24"/>
              </w:rPr>
            </w:pPr>
          </w:p>
        </w:tc>
        <w:tc>
          <w:tcPr>
            <w:tcW w:w="1130" w:type="dxa"/>
            <w:vAlign w:val="center"/>
          </w:tcPr>
          <w:p w14:paraId="021E72A7">
            <w:pPr>
              <w:spacing w:line="560" w:lineRule="exact"/>
              <w:jc w:val="center"/>
              <w:rPr>
                <w:rFonts w:hint="eastAsia" w:ascii="宋体" w:hAnsi="宋体" w:eastAsia="宋体" w:cs="宋体"/>
                <w:bCs/>
                <w:sz w:val="24"/>
              </w:rPr>
            </w:pPr>
          </w:p>
        </w:tc>
      </w:tr>
      <w:tr w14:paraId="5BEFCC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14:paraId="138D795E">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1217" w:type="dxa"/>
            <w:tcBorders>
              <w:bottom w:val="double" w:color="auto" w:sz="4" w:space="0"/>
            </w:tcBorders>
            <w:vAlign w:val="center"/>
          </w:tcPr>
          <w:p w14:paraId="5004AB26">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2894" w:type="dxa"/>
            <w:tcBorders>
              <w:bottom w:val="double" w:color="auto" w:sz="4" w:space="0"/>
            </w:tcBorders>
            <w:vAlign w:val="center"/>
          </w:tcPr>
          <w:p w14:paraId="54CF81C9">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2500" w:type="dxa"/>
            <w:tcBorders>
              <w:bottom w:val="double" w:color="auto" w:sz="4" w:space="0"/>
            </w:tcBorders>
            <w:vAlign w:val="center"/>
          </w:tcPr>
          <w:p w14:paraId="0F65A425">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1043" w:type="dxa"/>
            <w:tcBorders>
              <w:bottom w:val="double" w:color="auto" w:sz="4" w:space="0"/>
            </w:tcBorders>
            <w:vAlign w:val="center"/>
          </w:tcPr>
          <w:p w14:paraId="60B3B45B">
            <w:pPr>
              <w:spacing w:line="560" w:lineRule="exact"/>
              <w:jc w:val="center"/>
              <w:rPr>
                <w:rFonts w:hint="eastAsia" w:ascii="宋体" w:hAnsi="宋体" w:eastAsia="宋体" w:cs="宋体"/>
                <w:bCs/>
                <w:sz w:val="24"/>
              </w:rPr>
            </w:pPr>
            <w:r>
              <w:rPr>
                <w:rFonts w:hint="eastAsia" w:ascii="宋体" w:hAnsi="宋体" w:eastAsia="宋体" w:cs="宋体"/>
                <w:bCs/>
                <w:sz w:val="24"/>
              </w:rPr>
              <w:t>…</w:t>
            </w:r>
          </w:p>
        </w:tc>
        <w:tc>
          <w:tcPr>
            <w:tcW w:w="1130" w:type="dxa"/>
            <w:tcBorders>
              <w:bottom w:val="double" w:color="auto" w:sz="4" w:space="0"/>
            </w:tcBorders>
            <w:vAlign w:val="center"/>
          </w:tcPr>
          <w:p w14:paraId="120D6923">
            <w:pPr>
              <w:spacing w:line="560" w:lineRule="exact"/>
              <w:jc w:val="center"/>
              <w:rPr>
                <w:rFonts w:hint="eastAsia" w:ascii="宋体" w:hAnsi="宋体" w:eastAsia="宋体" w:cs="宋体"/>
                <w:bCs/>
                <w:sz w:val="24"/>
              </w:rPr>
            </w:pPr>
            <w:r>
              <w:rPr>
                <w:rFonts w:hint="eastAsia" w:ascii="宋体" w:hAnsi="宋体" w:eastAsia="宋体" w:cs="宋体"/>
                <w:bCs/>
                <w:sz w:val="24"/>
              </w:rPr>
              <w:t>…</w:t>
            </w:r>
          </w:p>
        </w:tc>
      </w:tr>
    </w:tbl>
    <w:p w14:paraId="482DC498">
      <w:pPr>
        <w:numPr>
          <w:ilvl w:val="0"/>
          <w:numId w:val="0"/>
        </w:numPr>
        <w:spacing w:line="400" w:lineRule="exact"/>
        <w:ind w:leftChars="0"/>
        <w:jc w:val="both"/>
        <w:rPr>
          <w:rFonts w:hint="eastAsia" w:ascii="宋体" w:hAnsi="宋体" w:eastAsia="宋体" w:cs="宋体"/>
          <w:bCs/>
          <w:szCs w:val="21"/>
        </w:rPr>
      </w:pPr>
    </w:p>
    <w:p w14:paraId="46912F2C">
      <w:pPr>
        <w:keepNext w:val="0"/>
        <w:keepLines w:val="0"/>
        <w:widowControl/>
        <w:suppressLineNumbers w:val="0"/>
        <w:spacing w:line="480" w:lineRule="auto"/>
        <w:jc w:val="left"/>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 ：如响应内容较多可在表格中填写基本响应内容，在本表后附件中</w:t>
      </w:r>
      <w:r>
        <w:rPr>
          <w:rFonts w:hint="eastAsia" w:ascii="宋体" w:hAnsi="宋体" w:cs="宋体"/>
          <w:bCs/>
          <w:kern w:val="2"/>
          <w:sz w:val="24"/>
          <w:szCs w:val="24"/>
          <w:lang w:val="en-US" w:eastAsia="zh-CN" w:bidi="ar-SA"/>
        </w:rPr>
        <w:t>附</w:t>
      </w:r>
      <w:r>
        <w:rPr>
          <w:rFonts w:hint="eastAsia" w:ascii="宋体" w:hAnsi="宋体" w:eastAsia="宋体" w:cs="宋体"/>
          <w:bCs/>
          <w:kern w:val="2"/>
          <w:sz w:val="24"/>
          <w:szCs w:val="24"/>
          <w:lang w:val="en-US" w:eastAsia="zh-CN" w:bidi="ar-SA"/>
        </w:rPr>
        <w:t>详细响应内容或相关资料</w:t>
      </w:r>
      <w:r>
        <w:rPr>
          <w:rFonts w:hint="eastAsia" w:ascii="宋体" w:hAnsi="宋体" w:cs="宋体"/>
          <w:bCs/>
          <w:kern w:val="2"/>
          <w:sz w:val="24"/>
          <w:szCs w:val="24"/>
          <w:lang w:val="en-US" w:eastAsia="zh-CN" w:bidi="ar-SA"/>
        </w:rPr>
        <w:t>复印件</w:t>
      </w:r>
      <w:r>
        <w:rPr>
          <w:rFonts w:hint="eastAsia" w:ascii="宋体" w:hAnsi="宋体" w:eastAsia="宋体" w:cs="宋体"/>
          <w:bCs/>
          <w:kern w:val="2"/>
          <w:sz w:val="24"/>
          <w:szCs w:val="24"/>
          <w:lang w:val="en-US" w:eastAsia="zh-CN" w:bidi="ar-SA"/>
        </w:rPr>
        <w:t>（包括但不限于佐证材料或</w:t>
      </w:r>
      <w:r>
        <w:rPr>
          <w:rFonts w:hint="eastAsia" w:ascii="宋体" w:hAnsi="宋体" w:cs="宋体"/>
          <w:bCs/>
          <w:kern w:val="2"/>
          <w:sz w:val="24"/>
          <w:szCs w:val="24"/>
          <w:lang w:val="en-US" w:eastAsia="zh-CN" w:bidi="ar-SA"/>
        </w:rPr>
        <w:t>投标人</w:t>
      </w:r>
      <w:r>
        <w:rPr>
          <w:rFonts w:hint="eastAsia" w:ascii="宋体" w:hAnsi="宋体" w:eastAsia="宋体" w:cs="宋体"/>
          <w:bCs/>
          <w:kern w:val="2"/>
          <w:sz w:val="24"/>
          <w:szCs w:val="24"/>
          <w:lang w:val="en-US" w:eastAsia="zh-CN" w:bidi="ar-SA"/>
        </w:rPr>
        <w:t>自行认为需要提供的相关资料）。</w:t>
      </w:r>
    </w:p>
    <w:p w14:paraId="5BE4EF88">
      <w:pPr>
        <w:pStyle w:val="45"/>
        <w:rPr>
          <w:rFonts w:hint="eastAsia" w:ascii="宋体" w:hAnsi="宋体" w:eastAsia="宋体" w:cs="宋体"/>
          <w:bCs/>
          <w:szCs w:val="21"/>
        </w:rPr>
      </w:pPr>
    </w:p>
    <w:p w14:paraId="1CE4D796">
      <w:pPr>
        <w:pStyle w:val="26"/>
        <w:ind w:left="0" w:leftChars="0" w:firstLine="0" w:firstLineChars="0"/>
        <w:rPr>
          <w:rFonts w:hint="eastAsia" w:ascii="宋体" w:hAnsi="宋体" w:eastAsia="宋体" w:cs="宋体"/>
          <w:bCs/>
          <w:sz w:val="32"/>
          <w:szCs w:val="32"/>
          <w:lang w:val="en-US" w:eastAsia="zh-CN"/>
        </w:rPr>
      </w:pPr>
    </w:p>
    <w:p w14:paraId="6D4D49D6">
      <w:pPr>
        <w:pStyle w:val="25"/>
        <w:rPr>
          <w:rFonts w:hint="eastAsia" w:ascii="宋体" w:hAnsi="宋体" w:eastAsia="宋体" w:cs="宋体"/>
          <w:bCs/>
          <w:sz w:val="32"/>
          <w:szCs w:val="32"/>
          <w:lang w:val="en-US" w:eastAsia="zh-CN"/>
        </w:rPr>
      </w:pPr>
    </w:p>
    <w:p w14:paraId="092D5155">
      <w:pPr>
        <w:spacing w:line="560" w:lineRule="exact"/>
        <w:ind w:left="1413" w:leftChars="273" w:hanging="840" w:hangingChars="350"/>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u w:val="single"/>
          <w:lang w:val="en-US" w:eastAsia="zh-CN"/>
        </w:rPr>
        <w:t>签</w:t>
      </w:r>
      <w:r>
        <w:rPr>
          <w:rFonts w:hint="eastAsia" w:ascii="宋体" w:hAnsi="宋体" w:eastAsia="宋体" w:cs="宋体"/>
          <w:sz w:val="24"/>
          <w:u w:val="single"/>
        </w:rPr>
        <w:t xml:space="preserve">章）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03EF9B16">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6765A81F">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3105DC0D">
      <w:pPr>
        <w:rPr>
          <w:rFonts w:hint="eastAsia" w:ascii="宋体" w:hAnsi="宋体" w:eastAsia="宋体" w:cs="宋体"/>
          <w:b/>
          <w:bCs/>
          <w:sz w:val="32"/>
          <w:szCs w:val="32"/>
          <w:lang w:val="en-US" w:eastAsia="zh-CN"/>
        </w:rPr>
      </w:pPr>
    </w:p>
    <w:p w14:paraId="59C57585">
      <w:pPr>
        <w:pStyle w:val="45"/>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附件：</w:t>
      </w:r>
    </w:p>
    <w:p w14:paraId="771EA9FB">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36C2FC6">
      <w:pPr>
        <w:numPr>
          <w:ilvl w:val="0"/>
          <w:numId w:val="0"/>
        </w:numPr>
        <w:spacing w:line="560" w:lineRule="exact"/>
        <w:jc w:val="center"/>
        <w:outlineLvl w:val="1"/>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w:t>
      </w:r>
      <w:r>
        <w:rPr>
          <w:rFonts w:hint="eastAsia" w:ascii="宋体" w:hAnsi="宋体" w:cs="宋体"/>
          <w:b/>
          <w:bCs/>
          <w:kern w:val="2"/>
          <w:sz w:val="28"/>
          <w:szCs w:val="28"/>
          <w:lang w:val="en-US" w:eastAsia="zh-CN" w:bidi="ar-SA"/>
        </w:rPr>
        <w:t>业绩</w:t>
      </w:r>
    </w:p>
    <w:p w14:paraId="065745E7">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应根据招标文件评审因素中</w:t>
      </w:r>
      <w:r>
        <w:rPr>
          <w:rFonts w:hint="eastAsia" w:ascii="宋体" w:hAnsi="宋体" w:cs="宋体"/>
          <w:b/>
          <w:bCs/>
          <w:sz w:val="24"/>
          <w:szCs w:val="24"/>
          <w:lang w:val="en-US" w:eastAsia="zh-CN"/>
        </w:rPr>
        <w:t>业绩</w:t>
      </w:r>
      <w:r>
        <w:rPr>
          <w:rFonts w:hint="eastAsia" w:ascii="宋体" w:hAnsi="宋体" w:eastAsia="宋体" w:cs="宋体"/>
          <w:b/>
          <w:bCs/>
          <w:sz w:val="24"/>
          <w:szCs w:val="24"/>
          <w:lang w:val="en-US" w:eastAsia="zh-CN"/>
        </w:rPr>
        <w:t>条款提供。</w:t>
      </w:r>
    </w:p>
    <w:p w14:paraId="0A373966">
      <w:pPr>
        <w:jc w:val="center"/>
        <w:rPr>
          <w:rFonts w:hint="eastAsia" w:ascii="宋体" w:hAnsi="宋体" w:eastAsia="宋体" w:cs="宋体"/>
          <w:b/>
          <w:bCs/>
          <w:kern w:val="2"/>
          <w:sz w:val="28"/>
          <w:szCs w:val="28"/>
          <w:lang w:val="en-US" w:eastAsia="zh-CN" w:bidi="ar-SA"/>
        </w:rPr>
      </w:pPr>
    </w:p>
    <w:p w14:paraId="3A7BD933">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四</w:t>
      </w:r>
      <w:r>
        <w:rPr>
          <w:rFonts w:hint="eastAsia" w:ascii="宋体" w:hAnsi="宋体" w:eastAsia="宋体" w:cs="宋体"/>
          <w:b/>
          <w:bCs/>
          <w:kern w:val="2"/>
          <w:sz w:val="28"/>
          <w:szCs w:val="28"/>
          <w:lang w:val="en-US" w:eastAsia="zh-CN" w:bidi="ar-SA"/>
        </w:rPr>
        <w:t>）维保服务方案</w:t>
      </w:r>
    </w:p>
    <w:p w14:paraId="1D573D17">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应根据招标文件评审因素中维保服务方案条款提供。</w:t>
      </w:r>
    </w:p>
    <w:p w14:paraId="45D34BE7">
      <w:pPr>
        <w:jc w:val="center"/>
        <w:rPr>
          <w:rFonts w:hint="eastAsia" w:ascii="宋体" w:hAnsi="宋体" w:eastAsia="宋体" w:cs="宋体"/>
          <w:b/>
          <w:bCs/>
          <w:kern w:val="2"/>
          <w:sz w:val="28"/>
          <w:szCs w:val="28"/>
          <w:lang w:val="en-US" w:eastAsia="zh-CN" w:bidi="ar-SA"/>
        </w:rPr>
      </w:pPr>
    </w:p>
    <w:p w14:paraId="193F41BA">
      <w:pPr>
        <w:jc w:val="center"/>
        <w:rPr>
          <w:rFonts w:hint="default" w:ascii="宋体" w:hAnsi="宋体" w:eastAsia="宋体" w:cs="宋体"/>
          <w:b/>
          <w:bCs/>
          <w:sz w:val="24"/>
          <w:szCs w:val="24"/>
          <w:lang w:val="en-US" w:eastAsia="zh-CN"/>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五</w:t>
      </w:r>
      <w:r>
        <w:rPr>
          <w:rFonts w:hint="eastAsia" w:ascii="宋体" w:hAnsi="宋体" w:eastAsia="宋体" w:cs="宋体"/>
          <w:b/>
          <w:bCs/>
          <w:kern w:val="2"/>
          <w:sz w:val="28"/>
          <w:szCs w:val="28"/>
          <w:lang w:val="en-US" w:eastAsia="zh-CN" w:bidi="ar-SA"/>
        </w:rPr>
        <w:t>）应急方案</w:t>
      </w:r>
    </w:p>
    <w:p w14:paraId="782D00D7">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应根据招标文件评审因素中工作应急方案条款提供。</w:t>
      </w:r>
    </w:p>
    <w:p w14:paraId="1341CEED">
      <w:pPr>
        <w:jc w:val="center"/>
        <w:rPr>
          <w:rFonts w:hint="eastAsia" w:ascii="宋体" w:hAnsi="宋体" w:eastAsia="宋体" w:cs="宋体"/>
          <w:b/>
          <w:bCs/>
          <w:kern w:val="2"/>
          <w:sz w:val="28"/>
          <w:szCs w:val="28"/>
          <w:lang w:val="en-US" w:eastAsia="zh-CN" w:bidi="ar-SA"/>
        </w:rPr>
      </w:pPr>
    </w:p>
    <w:p w14:paraId="4E12A314">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六</w:t>
      </w:r>
      <w:r>
        <w:rPr>
          <w:rFonts w:hint="eastAsia" w:ascii="宋体" w:hAnsi="宋体" w:eastAsia="宋体" w:cs="宋体"/>
          <w:b/>
          <w:bCs/>
          <w:kern w:val="2"/>
          <w:sz w:val="28"/>
          <w:szCs w:val="28"/>
          <w:lang w:val="en-US" w:eastAsia="zh-CN" w:bidi="ar-SA"/>
        </w:rPr>
        <w:t>）培训方案</w:t>
      </w:r>
    </w:p>
    <w:p w14:paraId="6F6AE870">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应根据招标文件评审因素培训方案条款提供。</w:t>
      </w:r>
    </w:p>
    <w:p w14:paraId="4E657A3D">
      <w:pPr>
        <w:jc w:val="center"/>
        <w:rPr>
          <w:rFonts w:hint="eastAsia" w:ascii="宋体" w:hAnsi="宋体" w:eastAsia="宋体" w:cs="宋体"/>
          <w:b/>
          <w:bCs/>
          <w:kern w:val="2"/>
          <w:sz w:val="28"/>
          <w:szCs w:val="28"/>
          <w:lang w:val="en-US" w:eastAsia="zh-CN" w:bidi="ar-SA"/>
        </w:rPr>
      </w:pPr>
    </w:p>
    <w:p w14:paraId="69E966B2">
      <w:pPr>
        <w:jc w:val="center"/>
        <w:rPr>
          <w:rFonts w:hint="eastAsia" w:ascii="宋体" w:hAnsi="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七</w:t>
      </w:r>
      <w:r>
        <w:rPr>
          <w:rFonts w:hint="eastAsia" w:ascii="宋体" w:hAnsi="宋体" w:eastAsia="宋体" w:cs="宋体"/>
          <w:b/>
          <w:bCs/>
          <w:kern w:val="2"/>
          <w:sz w:val="28"/>
          <w:szCs w:val="28"/>
          <w:lang w:val="en-US" w:eastAsia="zh-CN" w:bidi="ar-SA"/>
        </w:rPr>
        <w:t>）备品备件管理体系</w:t>
      </w:r>
    </w:p>
    <w:p w14:paraId="1A9B0D23">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应根据招标文件评审因素中备品备件管理体系条款提供。</w:t>
      </w:r>
    </w:p>
    <w:p w14:paraId="32667FBA">
      <w:pPr>
        <w:jc w:val="center"/>
        <w:rPr>
          <w:rFonts w:hint="eastAsia" w:ascii="宋体" w:hAnsi="宋体" w:eastAsia="宋体" w:cs="宋体"/>
          <w:b/>
          <w:bCs/>
          <w:kern w:val="2"/>
          <w:sz w:val="28"/>
          <w:szCs w:val="28"/>
          <w:lang w:val="en-US" w:eastAsia="zh-CN" w:bidi="ar-SA"/>
        </w:rPr>
      </w:pPr>
    </w:p>
    <w:p w14:paraId="5AADCC46">
      <w:pPr>
        <w:pStyle w:val="15"/>
        <w:keepNext w:val="0"/>
        <w:keepLines w:val="0"/>
        <w:pageBreakBefore w:val="0"/>
        <w:widowControl w:val="0"/>
        <w:numPr>
          <w:ilvl w:val="0"/>
          <w:numId w:val="5"/>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项目团队</w:t>
      </w:r>
    </w:p>
    <w:p w14:paraId="7EE8BE28">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应根据招标文件评审因素中项目团队条款提供。</w:t>
      </w:r>
    </w:p>
    <w:p w14:paraId="61B00031">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p>
    <w:p w14:paraId="37735EB8">
      <w:pPr>
        <w:jc w:val="center"/>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九</w:t>
      </w:r>
      <w:r>
        <w:rPr>
          <w:rFonts w:hint="eastAsia" w:ascii="宋体" w:hAnsi="宋体" w:eastAsia="宋体" w:cs="宋体"/>
          <w:b/>
          <w:bCs/>
          <w:kern w:val="2"/>
          <w:sz w:val="28"/>
          <w:szCs w:val="28"/>
          <w:lang w:val="en-US" w:eastAsia="zh-CN" w:bidi="ar-SA"/>
        </w:rPr>
        <w:t>）服务承诺</w:t>
      </w:r>
    </w:p>
    <w:p w14:paraId="1EBB6294">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应根据招标文件采购需求及评审因素中服务承诺条款提供。</w:t>
      </w:r>
    </w:p>
    <w:p w14:paraId="6708890E">
      <w:pPr>
        <w:jc w:val="center"/>
        <w:rPr>
          <w:rFonts w:hint="eastAsia" w:ascii="宋体" w:hAnsi="宋体" w:eastAsia="宋体" w:cs="宋体"/>
          <w:b/>
          <w:bCs/>
          <w:kern w:val="2"/>
          <w:sz w:val="28"/>
          <w:szCs w:val="28"/>
          <w:lang w:val="en-US" w:eastAsia="zh-CN" w:bidi="ar-SA"/>
        </w:rPr>
      </w:pPr>
    </w:p>
    <w:p w14:paraId="05824910">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十</w:t>
      </w:r>
      <w:r>
        <w:rPr>
          <w:rFonts w:hint="eastAsia" w:ascii="宋体" w:hAnsi="宋体" w:eastAsia="宋体" w:cs="宋体"/>
          <w:b/>
          <w:bCs/>
          <w:kern w:val="2"/>
          <w:sz w:val="28"/>
          <w:szCs w:val="28"/>
          <w:lang w:val="en-US" w:eastAsia="zh-CN" w:bidi="ar-SA"/>
        </w:rPr>
        <w:t>）其他评审因素内容</w:t>
      </w:r>
    </w:p>
    <w:p w14:paraId="40DA470C">
      <w:pPr>
        <w:pStyle w:val="1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应根据招标文件采购需求及评审因素中其他内容条款提供。</w:t>
      </w:r>
    </w:p>
    <w:p w14:paraId="39E5EEB3">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br w:type="page"/>
      </w: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、资格证明文件</w:t>
      </w:r>
    </w:p>
    <w:p w14:paraId="7ED968E0">
      <w:pPr>
        <w:pStyle w:val="4"/>
        <w:keepNext/>
        <w:keepLines/>
        <w:pageBreakBefore w:val="0"/>
        <w:widowControl w:val="0"/>
        <w:kinsoku/>
        <w:wordWrap/>
        <w:overflowPunct/>
        <w:topLinePunct w:val="0"/>
        <w:autoSpaceDE w:val="0"/>
        <w:autoSpaceDN w:val="0"/>
        <w:bidi w:val="0"/>
        <w:adjustRightInd w:val="0"/>
        <w:snapToGrid/>
        <w:spacing w:before="0" w:after="157" w:afterLines="50" w:line="560" w:lineRule="exact"/>
        <w:jc w:val="center"/>
        <w:textAlignment w:val="auto"/>
        <w:rPr>
          <w:rFonts w:hint="eastAsia" w:ascii="宋体" w:hAnsi="宋体" w:eastAsia="宋体" w:cs="宋体"/>
          <w:sz w:val="28"/>
          <w:szCs w:val="28"/>
          <w:u w:val="none"/>
        </w:rPr>
      </w:pPr>
      <w:bookmarkStart w:id="150" w:name="_Toc2582314"/>
      <w:r>
        <w:rPr>
          <w:rFonts w:hint="eastAsia" w:ascii="宋体" w:hAnsi="宋体" w:eastAsia="宋体" w:cs="宋体"/>
          <w:sz w:val="28"/>
          <w:szCs w:val="28"/>
          <w:u w:val="none"/>
        </w:rPr>
        <w:t>（一）具有独立承担民事责任的能力证明材料</w:t>
      </w:r>
    </w:p>
    <w:tbl>
      <w:tblPr>
        <w:tblStyle w:val="2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001"/>
        <w:gridCol w:w="5930"/>
      </w:tblGrid>
      <w:tr w14:paraId="70C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001" w:type="dxa"/>
            <w:vAlign w:val="center"/>
          </w:tcPr>
          <w:p w14:paraId="21D635B7">
            <w:pPr>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5930" w:type="dxa"/>
            <w:vAlign w:val="center"/>
          </w:tcPr>
          <w:p w14:paraId="72F470F7">
            <w:pPr>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提供在中华人民共和国境内注册的法人或其他组织的营业执照（或事业单位法人证书，或社会团体法人登记证书），如投标人为自然人的需提供自然人身份证明；</w:t>
            </w:r>
          </w:p>
        </w:tc>
      </w:tr>
    </w:tbl>
    <w:p w14:paraId="77E497B5">
      <w:pPr>
        <w:pStyle w:val="13"/>
        <w:spacing w:line="560" w:lineRule="exact"/>
        <w:rPr>
          <w:rFonts w:hint="eastAsia" w:ascii="宋体" w:hAnsi="宋体" w:eastAsia="宋体" w:cs="宋体"/>
          <w:sz w:val="28"/>
          <w:szCs w:val="28"/>
        </w:rPr>
      </w:pPr>
    </w:p>
    <w:p w14:paraId="02C81691">
      <w:pPr>
        <w:pStyle w:val="13"/>
        <w:spacing w:line="560" w:lineRule="exact"/>
        <w:jc w:val="center"/>
        <w:rPr>
          <w:rFonts w:hint="eastAsia" w:ascii="宋体" w:hAnsi="宋体" w:eastAsia="宋体" w:cs="宋体"/>
          <w:b/>
          <w:sz w:val="28"/>
          <w:szCs w:val="28"/>
          <w:shd w:val="clear" w:color="auto" w:fill="FFFFFF"/>
        </w:rPr>
      </w:pPr>
    </w:p>
    <w:p w14:paraId="26C429C2">
      <w:pPr>
        <w:pStyle w:val="13"/>
        <w:spacing w:line="560" w:lineRule="exact"/>
        <w:jc w:val="center"/>
        <w:rPr>
          <w:rFonts w:hint="eastAsia" w:ascii="宋体" w:hAnsi="宋体" w:eastAsia="宋体" w:cs="宋体"/>
          <w:b/>
          <w:sz w:val="28"/>
          <w:szCs w:val="28"/>
          <w:shd w:val="clear" w:color="auto" w:fill="FFFFFF"/>
        </w:rPr>
      </w:pPr>
    </w:p>
    <w:p w14:paraId="3D2F661B">
      <w:pPr>
        <w:pStyle w:val="13"/>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2"/>
        <w:rPr>
          <w:rFonts w:hint="eastAsia" w:ascii="宋体" w:hAnsi="宋体" w:eastAsia="宋体" w:cs="宋体"/>
          <w:b/>
          <w:sz w:val="28"/>
          <w:szCs w:val="28"/>
        </w:rPr>
      </w:pPr>
      <w:r>
        <w:rPr>
          <w:rFonts w:hint="eastAsia" w:ascii="宋体" w:hAnsi="宋体" w:eastAsia="宋体" w:cs="宋体"/>
          <w:b/>
          <w:sz w:val="28"/>
          <w:szCs w:val="28"/>
          <w:shd w:val="clear" w:color="auto" w:fill="FFFFFF"/>
        </w:rPr>
        <w:br w:type="page"/>
      </w:r>
      <w:r>
        <w:rPr>
          <w:rFonts w:hint="eastAsia" w:ascii="宋体" w:hAnsi="宋体" w:eastAsia="宋体" w:cs="宋体"/>
          <w:b/>
          <w:bCs/>
          <w:sz w:val="28"/>
          <w:szCs w:val="28"/>
        </w:rPr>
        <w:t>（二）法人/负责人身份证明及授权委托书</w:t>
      </w:r>
    </w:p>
    <w:tbl>
      <w:tblPr>
        <w:tblStyle w:val="2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821"/>
        <w:gridCol w:w="7083"/>
      </w:tblGrid>
      <w:tr w14:paraId="60A6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7" w:hRule="atLeast"/>
          <w:jc w:val="center"/>
        </w:trPr>
        <w:tc>
          <w:tcPr>
            <w:tcW w:w="1821" w:type="dxa"/>
            <w:vAlign w:val="center"/>
          </w:tcPr>
          <w:p w14:paraId="6E9456DC">
            <w:pPr>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w:t>
            </w:r>
          </w:p>
        </w:tc>
        <w:tc>
          <w:tcPr>
            <w:tcW w:w="7083" w:type="dxa"/>
            <w:vAlign w:val="center"/>
          </w:tcPr>
          <w:p w14:paraId="52A66F2C">
            <w:pPr>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法人授权委托书、法人及被授权人身份证复印件（法定代表人直接投标可不提供，但须提供法定代表人身份证复印件）；</w:t>
            </w:r>
          </w:p>
        </w:tc>
      </w:tr>
    </w:tbl>
    <w:p w14:paraId="490AF45F">
      <w:pPr>
        <w:keepNext w:val="0"/>
        <w:keepLines w:val="0"/>
        <w:widowControl/>
        <w:suppressLineNumbers w:val="0"/>
        <w:jc w:val="center"/>
        <w:rPr>
          <w:rFonts w:hint="eastAsia" w:ascii="宋体" w:hAnsi="宋体" w:eastAsia="宋体" w:cs="宋体"/>
          <w:b/>
          <w:kern w:val="0"/>
          <w:sz w:val="24"/>
          <w:szCs w:val="24"/>
          <w:shd w:val="clear" w:color="auto" w:fill="FFFFFF"/>
        </w:rPr>
      </w:pPr>
    </w:p>
    <w:p w14:paraId="5297C307">
      <w:pPr>
        <w:keepNext w:val="0"/>
        <w:keepLines w:val="0"/>
        <w:widowControl/>
        <w:suppressLineNumbers w:val="0"/>
        <w:jc w:val="center"/>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法人/负责人</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kern w:val="0"/>
          <w:sz w:val="24"/>
          <w:szCs w:val="24"/>
          <w:shd w:val="clear" w:color="auto" w:fill="FFFFFF"/>
          <w:lang w:val="en-US" w:eastAsia="zh-CN"/>
        </w:rPr>
        <w:t>自然人</w:t>
      </w:r>
      <w:r>
        <w:rPr>
          <w:rFonts w:hint="eastAsia" w:ascii="宋体" w:hAnsi="宋体" w:eastAsia="宋体" w:cs="宋体"/>
          <w:b/>
          <w:kern w:val="0"/>
          <w:sz w:val="24"/>
          <w:szCs w:val="24"/>
          <w:shd w:val="clear" w:color="auto" w:fill="FFFFFF"/>
        </w:rPr>
        <w:t>身份证明</w:t>
      </w:r>
    </w:p>
    <w:p w14:paraId="19DF2D2D">
      <w:pPr>
        <w:spacing w:line="560" w:lineRule="exact"/>
        <w:rPr>
          <w:rFonts w:hint="eastAsia" w:ascii="宋体" w:hAnsi="宋体" w:eastAsia="宋体" w:cs="宋体"/>
          <w:b/>
          <w:bCs/>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7C0C0ADB">
      <w:pPr>
        <w:spacing w:line="960" w:lineRule="exact"/>
        <w:ind w:left="0" w:leftChars="0" w:firstLine="482" w:firstLineChars="200"/>
        <w:rPr>
          <w:rFonts w:hint="eastAsia" w:ascii="宋体" w:hAnsi="宋体" w:eastAsia="宋体" w:cs="宋体"/>
          <w:sz w:val="24"/>
          <w:szCs w:val="24"/>
        </w:rPr>
      </w:pPr>
      <w:r>
        <w:rPr>
          <w:rFonts w:hint="eastAsia" w:ascii="宋体" w:hAnsi="宋体" w:eastAsia="宋体" w:cs="宋体"/>
          <w:b/>
          <w:bCs/>
          <w:sz w:val="24"/>
          <w:szCs w:val="24"/>
          <w:u w:val="single"/>
        </w:rPr>
        <w:t>（姓名</w:t>
      </w:r>
      <w:r>
        <w:rPr>
          <w:rFonts w:hint="eastAsia" w:ascii="宋体" w:hAnsi="宋体" w:eastAsia="宋体" w:cs="宋体"/>
          <w:b/>
          <w:bCs/>
          <w:sz w:val="24"/>
          <w:szCs w:val="24"/>
        </w:rPr>
        <w:t>）现任</w:t>
      </w:r>
      <w:r>
        <w:rPr>
          <w:rFonts w:hint="eastAsia" w:ascii="宋体" w:hAnsi="宋体" w:eastAsia="宋体" w:cs="宋体"/>
          <w:b/>
          <w:bCs/>
          <w:sz w:val="24"/>
          <w:szCs w:val="24"/>
          <w:u w:val="single"/>
        </w:rPr>
        <w:t>（</w:t>
      </w:r>
      <w:r>
        <w:rPr>
          <w:rFonts w:hint="eastAsia" w:ascii="宋体" w:hAnsi="宋体" w:cs="宋体"/>
          <w:b/>
          <w:bCs/>
          <w:sz w:val="24"/>
          <w:szCs w:val="24"/>
          <w:u w:val="single"/>
          <w:lang w:eastAsia="zh-CN"/>
        </w:rPr>
        <w:t>投标人</w:t>
      </w:r>
      <w:r>
        <w:rPr>
          <w:rFonts w:hint="eastAsia" w:ascii="宋体" w:hAnsi="宋体" w:eastAsia="宋体" w:cs="宋体"/>
          <w:b/>
          <w:bCs/>
          <w:sz w:val="24"/>
          <w:szCs w:val="24"/>
          <w:u w:val="single"/>
        </w:rPr>
        <w:t>名称）、（担任）</w:t>
      </w:r>
      <w:r>
        <w:rPr>
          <w:rFonts w:hint="eastAsia" w:ascii="宋体" w:hAnsi="宋体" w:eastAsia="宋体" w:cs="宋体"/>
          <w:b/>
          <w:bCs/>
          <w:sz w:val="24"/>
          <w:szCs w:val="24"/>
        </w:rPr>
        <w:t>职务，为法定代表</w:t>
      </w:r>
      <w:r>
        <w:rPr>
          <w:rFonts w:hint="eastAsia" w:ascii="宋体" w:hAnsi="宋体" w:eastAsia="宋体" w:cs="宋体"/>
          <w:b/>
          <w:bCs/>
          <w:sz w:val="24"/>
          <w:szCs w:val="24"/>
          <w:u w:val="single"/>
        </w:rPr>
        <w:t>（企业或单位负责人）</w:t>
      </w:r>
      <w:r>
        <w:rPr>
          <w:rFonts w:hint="eastAsia" w:ascii="宋体" w:hAnsi="宋体" w:eastAsia="宋体" w:cs="宋体"/>
          <w:b/>
          <w:bCs/>
          <w:sz w:val="24"/>
          <w:szCs w:val="24"/>
        </w:rPr>
        <w:t>，特此证明。</w:t>
      </w:r>
    </w:p>
    <w:p w14:paraId="6BBAF436">
      <w:pPr>
        <w:spacing w:line="500" w:lineRule="exact"/>
        <w:ind w:firstLine="480" w:firstLineChars="200"/>
        <w:rPr>
          <w:rFonts w:hint="eastAsia" w:ascii="宋体" w:hAnsi="宋体" w:eastAsia="宋体" w:cs="宋体"/>
          <w:sz w:val="24"/>
          <w:szCs w:val="24"/>
        </w:rPr>
      </w:pPr>
    </w:p>
    <w:p w14:paraId="1EFCC414">
      <w:pPr>
        <w:pStyle w:val="13"/>
        <w:tabs>
          <w:tab w:val="left" w:pos="5580"/>
        </w:tabs>
        <w:spacing w:line="7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color="EEECE1"/>
        </w:rPr>
        <w:t>身份证号</w:t>
      </w:r>
      <w:r>
        <w:rPr>
          <w:rFonts w:hint="eastAsia" w:ascii="宋体" w:hAnsi="宋体" w:eastAsia="宋体" w:cs="宋体"/>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DE48EC9">
      <w:pPr>
        <w:spacing w:line="760" w:lineRule="exact"/>
        <w:ind w:left="8" w:leftChars="4"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03EC705">
      <w:pPr>
        <w:spacing w:line="7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签字或签章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070EE332">
      <w:pPr>
        <w:spacing w:line="360" w:lineRule="auto"/>
        <w:rPr>
          <w:rFonts w:hint="eastAsia" w:ascii="宋体" w:hAnsi="宋体" w:eastAsia="宋体" w:cs="宋体"/>
          <w:sz w:val="24"/>
          <w:szCs w:val="24"/>
        </w:rPr>
      </w:pPr>
    </w:p>
    <w:p w14:paraId="0D4E3279">
      <w:pPr>
        <w:spacing w:line="360" w:lineRule="auto"/>
        <w:ind w:firstLine="3720" w:firstLineChars="1550"/>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 xml:space="preserve">         （签章）     </w:t>
      </w:r>
    </w:p>
    <w:p w14:paraId="5FD33E76">
      <w:pPr>
        <w:keepNext w:val="0"/>
        <w:keepLines w:val="0"/>
        <w:pageBreakBefore w:val="0"/>
        <w:widowControl w:val="0"/>
        <w:kinsoku/>
        <w:wordWrap/>
        <w:overflowPunct/>
        <w:topLinePunct w:val="0"/>
        <w:autoSpaceDE/>
        <w:autoSpaceDN/>
        <w:bidi w:val="0"/>
        <w:adjustRightInd/>
        <w:snapToGrid/>
        <w:spacing w:after="313" w:afterLines="100" w:line="560" w:lineRule="exact"/>
        <w:ind w:firstLine="3720" w:firstLineChars="1550"/>
        <w:textAlignment w:val="auto"/>
        <w:rPr>
          <w:rFonts w:hint="eastAsia" w:ascii="宋体" w:hAnsi="宋体" w:eastAsia="宋体" w:cs="宋体"/>
          <w:bCs/>
          <w:sz w:val="24"/>
          <w:szCs w:val="24"/>
        </w:rPr>
      </w:pPr>
      <w:r>
        <w:rPr>
          <w:rFonts w:hint="eastAsia" w:ascii="宋体" w:hAnsi="宋体" w:eastAsia="宋体" w:cs="宋体"/>
          <w:bCs/>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0761D2F9">
      <w:pPr>
        <w:shd w:val="clear" w:color="auto" w:fill="FFFFFF"/>
        <w:tabs>
          <w:tab w:val="left" w:pos="709"/>
        </w:tabs>
        <w:snapToGrid w:val="0"/>
        <w:spacing w:line="360" w:lineRule="auto"/>
        <w:ind w:left="142" w:firstLine="142"/>
        <w:rPr>
          <w:rFonts w:hint="eastAsia" w:ascii="宋体" w:hAnsi="宋体" w:eastAsia="宋体" w:cs="宋体"/>
          <w:sz w:val="24"/>
          <w:szCs w:val="24"/>
        </w:rPr>
      </w:pPr>
      <w:r>
        <w:rPr>
          <w:rFonts w:hint="eastAsia" w:ascii="宋体" w:hAnsi="宋体" w:eastAsia="宋体" w:cs="宋体"/>
          <w:b/>
          <w:sz w:val="24"/>
          <w:szCs w:val="24"/>
        </w:rPr>
        <w:t>注：自然人可以只附身份证，不填写本表。</w:t>
      </w:r>
    </w:p>
    <w:p w14:paraId="069B4ADD">
      <w:pPr>
        <w:shd w:val="clear" w:color="auto" w:fill="FFFFFF"/>
        <w:tabs>
          <w:tab w:val="left" w:pos="709"/>
        </w:tabs>
        <w:snapToGrid w:val="0"/>
        <w:spacing w:line="360" w:lineRule="auto"/>
        <w:ind w:left="142" w:firstLine="142"/>
        <w:rPr>
          <w:rFonts w:hint="eastAsia" w:ascii="宋体" w:hAnsi="宋体" w:eastAsia="宋体" w:cs="宋体"/>
          <w:b/>
          <w:sz w:val="24"/>
          <w:szCs w:val="24"/>
        </w:rPr>
      </w:pPr>
      <w:r>
        <w:rPr>
          <w:rFonts w:hint="eastAsia" w:ascii="宋体" w:hAnsi="宋体" w:eastAsia="宋体" w:cs="宋体"/>
          <w:b/>
          <w:sz w:val="24"/>
          <w:szCs w:val="24"/>
        </w:rPr>
        <w:t>附：法定代表人/企业或单位负责人法人身份证（正反面）</w:t>
      </w:r>
    </w:p>
    <w:tbl>
      <w:tblPr>
        <w:tblStyle w:val="27"/>
        <w:tblpPr w:leftFromText="180" w:rightFromText="180" w:vertAnchor="text" w:horzAnchor="page" w:tblpX="7179" w:tblpY="949"/>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3A0B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08DA5CDE">
            <w:pPr>
              <w:pStyle w:val="13"/>
              <w:jc w:val="center"/>
              <w:rPr>
                <w:rFonts w:hint="eastAsia" w:ascii="宋体" w:hAnsi="宋体" w:eastAsia="宋体" w:cs="宋体"/>
                <w:sz w:val="28"/>
                <w:szCs w:val="28"/>
              </w:rPr>
            </w:pPr>
            <w:r>
              <w:rPr>
                <w:rFonts w:hint="eastAsia" w:ascii="宋体" w:hAnsi="宋体" w:eastAsia="宋体" w:cs="宋体"/>
                <w:sz w:val="28"/>
                <w:szCs w:val="28"/>
              </w:rPr>
              <w:t>身份证反面</w:t>
            </w:r>
          </w:p>
        </w:tc>
      </w:tr>
    </w:tbl>
    <w:p w14:paraId="1C59D255">
      <w:pPr>
        <w:pStyle w:val="13"/>
        <w:spacing w:line="560" w:lineRule="exact"/>
        <w:rPr>
          <w:rFonts w:hint="eastAsia" w:ascii="宋体" w:hAnsi="宋体" w:eastAsia="宋体" w:cs="宋体"/>
          <w:sz w:val="28"/>
          <w:szCs w:val="28"/>
        </w:rPr>
      </w:pPr>
      <w:r>
        <w:rPr>
          <w:rFonts w:hint="eastAsia" w:ascii="宋体" w:hAnsi="宋体" w:eastAsia="宋体" w:cs="宋体"/>
          <w:sz w:val="28"/>
          <w:szCs w:val="28"/>
        </w:rPr>
        <w:t xml:space="preserve">                                          </w:t>
      </w:r>
    </w:p>
    <w:tbl>
      <w:tblPr>
        <w:tblStyle w:val="2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5686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6088E92D">
            <w:pPr>
              <w:pStyle w:val="13"/>
              <w:jc w:val="center"/>
              <w:rPr>
                <w:rFonts w:hint="eastAsia" w:ascii="宋体" w:hAnsi="宋体" w:eastAsia="宋体" w:cs="宋体"/>
                <w:sz w:val="28"/>
                <w:szCs w:val="28"/>
              </w:rPr>
            </w:pPr>
            <w:r>
              <w:rPr>
                <w:rFonts w:hint="eastAsia" w:ascii="宋体" w:hAnsi="宋体" w:eastAsia="宋体" w:cs="宋体"/>
                <w:sz w:val="28"/>
                <w:szCs w:val="28"/>
              </w:rPr>
              <w:t>身份证正面</w:t>
            </w:r>
          </w:p>
        </w:tc>
      </w:tr>
    </w:tbl>
    <w:p w14:paraId="32C40994">
      <w:pPr>
        <w:pStyle w:val="13"/>
        <w:spacing w:line="360" w:lineRule="exact"/>
        <w:ind w:firstLine="560" w:firstLineChars="200"/>
        <w:rPr>
          <w:rFonts w:hint="eastAsia" w:ascii="宋体" w:hAnsi="宋体" w:eastAsia="宋体" w:cs="宋体"/>
          <w:sz w:val="28"/>
          <w:szCs w:val="28"/>
        </w:rPr>
      </w:pPr>
    </w:p>
    <w:p w14:paraId="5676020B">
      <w:pPr>
        <w:pStyle w:val="13"/>
        <w:spacing w:line="560" w:lineRule="exact"/>
        <w:jc w:val="center"/>
        <w:rPr>
          <w:rFonts w:hint="eastAsia" w:ascii="宋体" w:hAnsi="宋体" w:eastAsia="宋体" w:cs="宋体"/>
          <w:sz w:val="28"/>
          <w:szCs w:val="28"/>
        </w:rPr>
      </w:pPr>
      <w:r>
        <w:rPr>
          <w:rFonts w:hint="eastAsia" w:ascii="宋体" w:hAnsi="宋体" w:eastAsia="宋体" w:cs="宋体"/>
          <w:b/>
          <w:sz w:val="28"/>
          <w:szCs w:val="28"/>
          <w:shd w:val="clear" w:color="auto" w:fill="FFFFFF"/>
        </w:rPr>
        <w:t>法定代表人授权委托书</w:t>
      </w:r>
    </w:p>
    <w:p w14:paraId="09AB3FFE">
      <w:pPr>
        <w:spacing w:line="56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4C3C92FC">
      <w:pPr>
        <w:spacing w:line="560" w:lineRule="exact"/>
        <w:ind w:firstLine="645"/>
        <w:rPr>
          <w:rFonts w:hint="eastAsia" w:ascii="宋体" w:hAnsi="宋体" w:eastAsia="宋体" w:cs="宋体"/>
          <w:bCs/>
          <w:sz w:val="24"/>
          <w:szCs w:val="24"/>
        </w:rPr>
      </w:pPr>
      <w:r>
        <w:rPr>
          <w:rFonts w:hint="eastAsia" w:ascii="宋体" w:hAnsi="宋体" w:eastAsia="宋体" w:cs="宋体"/>
          <w:bCs/>
          <w:sz w:val="24"/>
          <w:szCs w:val="24"/>
        </w:rPr>
        <w:t>本授权书声明：</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投标人</w:t>
      </w:r>
      <w:r>
        <w:rPr>
          <w:rFonts w:hint="eastAsia" w:ascii="宋体" w:hAnsi="宋体" w:eastAsia="宋体" w:cs="宋体"/>
          <w:bCs/>
          <w:sz w:val="24"/>
          <w:szCs w:val="24"/>
          <w:u w:val="single"/>
        </w:rPr>
        <w:t>名称）</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（法人代表姓名、职务）</w:t>
      </w:r>
      <w:r>
        <w:rPr>
          <w:rFonts w:hint="eastAsia" w:ascii="宋体" w:hAnsi="宋体" w:eastAsia="宋体" w:cs="宋体"/>
          <w:bCs/>
          <w:sz w:val="24"/>
          <w:szCs w:val="24"/>
        </w:rPr>
        <w:t>授权</w:t>
      </w:r>
      <w:r>
        <w:rPr>
          <w:rFonts w:hint="eastAsia" w:ascii="宋体" w:hAnsi="宋体" w:eastAsia="宋体" w:cs="宋体"/>
          <w:bCs/>
          <w:sz w:val="24"/>
          <w:szCs w:val="24"/>
          <w:u w:val="single"/>
        </w:rPr>
        <w:t>（被授权人的姓名、职务）</w:t>
      </w:r>
      <w:r>
        <w:rPr>
          <w:rFonts w:hint="eastAsia" w:ascii="宋体" w:hAnsi="宋体" w:eastAsia="宋体" w:cs="宋体"/>
          <w:bCs/>
          <w:sz w:val="24"/>
          <w:szCs w:val="24"/>
        </w:rPr>
        <w:t>为我方就</w:t>
      </w:r>
      <w:r>
        <w:rPr>
          <w:rFonts w:hint="eastAsia" w:ascii="宋体" w:hAnsi="宋体" w:eastAsia="宋体" w:cs="宋体"/>
          <w:bCs/>
          <w:sz w:val="24"/>
          <w:szCs w:val="24"/>
          <w:u w:val="single"/>
        </w:rPr>
        <w:t>（采购项目名称）、</w:t>
      </w:r>
      <w:r>
        <w:rPr>
          <w:rFonts w:hint="eastAsia" w:ascii="宋体" w:hAnsi="宋体" w:eastAsia="宋体" w:cs="宋体"/>
          <w:sz w:val="24"/>
          <w:szCs w:val="24"/>
          <w:u w:val="single"/>
        </w:rPr>
        <w:t>（标段）</w:t>
      </w:r>
      <w:r>
        <w:rPr>
          <w:rFonts w:hint="eastAsia" w:ascii="宋体" w:hAnsi="宋体" w:eastAsia="宋体" w:cs="宋体"/>
          <w:bCs/>
          <w:sz w:val="24"/>
          <w:szCs w:val="24"/>
        </w:rPr>
        <w:t>项目投标活动的合法代理人，以我方名义全权处理与该项目有关的一切事务。</w:t>
      </w:r>
    </w:p>
    <w:p w14:paraId="05F7E8A8">
      <w:pPr>
        <w:spacing w:line="560" w:lineRule="exact"/>
        <w:ind w:firstLine="645"/>
        <w:rPr>
          <w:rFonts w:hint="eastAsia" w:ascii="宋体" w:hAnsi="宋体" w:eastAsia="宋体" w:cs="宋体"/>
          <w:bCs/>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14:paraId="75B3739A">
      <w:pPr>
        <w:spacing w:line="560" w:lineRule="exact"/>
        <w:ind w:firstLine="645"/>
        <w:rPr>
          <w:rFonts w:hint="eastAsia" w:ascii="宋体" w:hAnsi="宋体" w:eastAsia="宋体" w:cs="宋体"/>
          <w:bCs/>
          <w:sz w:val="24"/>
          <w:szCs w:val="24"/>
        </w:rPr>
      </w:pPr>
    </w:p>
    <w:p w14:paraId="71A2E0A5">
      <w:pPr>
        <w:pStyle w:val="13"/>
        <w:tabs>
          <w:tab w:val="left" w:pos="5580"/>
        </w:tabs>
        <w:spacing w:line="560" w:lineRule="exact"/>
        <w:ind w:firstLine="480" w:firstLineChars="200"/>
        <w:rPr>
          <w:rFonts w:hint="eastAsia" w:ascii="宋体" w:hAnsi="宋体" w:eastAsia="宋体" w:cs="宋体"/>
          <w:sz w:val="24"/>
          <w:szCs w:val="24"/>
          <w:u w:val="single"/>
        </w:rPr>
      </w:pPr>
      <w:r>
        <w:rPr>
          <w:rFonts w:hint="eastAsia" w:hAnsi="宋体" w:cs="宋体"/>
          <w:sz w:val="24"/>
          <w:szCs w:val="24"/>
          <w:u w:val="single" w:color="FFFFFF"/>
          <w:lang w:eastAsia="zh-CN"/>
        </w:rPr>
        <w:t>投标人</w:t>
      </w:r>
      <w:r>
        <w:rPr>
          <w:rFonts w:hint="eastAsia" w:ascii="宋体" w:hAnsi="宋体" w:eastAsia="宋体" w:cs="宋体"/>
          <w:sz w:val="24"/>
          <w:szCs w:val="24"/>
        </w:rPr>
        <w:t>（签章）：</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718A717">
      <w:pPr>
        <w:pStyle w:val="13"/>
        <w:tabs>
          <w:tab w:val="left" w:pos="55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color="FFFFFF"/>
        </w:rPr>
        <w:t>法定代表人（签字或签章）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3D07213">
      <w:pPr>
        <w:pStyle w:val="13"/>
        <w:tabs>
          <w:tab w:val="left" w:pos="5580"/>
        </w:tabs>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color="EEECE1"/>
        </w:rPr>
        <w:t>身份证号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54AE56B">
      <w:pPr>
        <w:pStyle w:val="13"/>
        <w:tabs>
          <w:tab w:val="left" w:pos="55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6FF57AA">
      <w:pPr>
        <w:pStyle w:val="13"/>
        <w:tabs>
          <w:tab w:val="left" w:pos="55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color="FFFFFF"/>
        </w:rPr>
        <w:t>（签字或签章）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84D1A29">
      <w:pPr>
        <w:pStyle w:val="13"/>
        <w:tabs>
          <w:tab w:val="left" w:pos="5580"/>
        </w:tabs>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color="EEECE1"/>
        </w:rPr>
        <w:t>身份证号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219972E">
      <w:pPr>
        <w:pStyle w:val="13"/>
        <w:tabs>
          <w:tab w:val="left" w:pos="5580"/>
        </w:tabs>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A5991DD">
      <w:pPr>
        <w:adjustRightInd w:val="0"/>
        <w:snapToGrid w:val="0"/>
        <w:spacing w:line="560" w:lineRule="exact"/>
        <w:ind w:firstLine="460" w:firstLineChars="192"/>
        <w:rPr>
          <w:rFonts w:hint="eastAsia" w:ascii="宋体" w:hAnsi="宋体" w:eastAsia="宋体" w:cs="宋体"/>
          <w:sz w:val="24"/>
          <w:szCs w:val="24"/>
        </w:rPr>
      </w:pPr>
    </w:p>
    <w:p w14:paraId="604B4E28">
      <w:pPr>
        <w:adjustRightInd w:val="0"/>
        <w:snapToGrid w:val="0"/>
        <w:spacing w:line="560" w:lineRule="exact"/>
        <w:ind w:firstLine="463" w:firstLineChars="192"/>
        <w:rPr>
          <w:rFonts w:hint="eastAsia" w:ascii="宋体" w:hAnsi="宋体" w:eastAsia="宋体" w:cs="宋体"/>
          <w:b/>
          <w:bCs/>
          <w:iCs/>
          <w:sz w:val="24"/>
          <w:szCs w:val="24"/>
          <w:shd w:val="clear" w:color="auto" w:fill="FFFFFF"/>
        </w:rPr>
      </w:pPr>
      <w:r>
        <w:rPr>
          <w:rFonts w:hint="eastAsia" w:ascii="宋体" w:hAnsi="宋体" w:eastAsia="宋体" w:cs="宋体"/>
          <w:b/>
          <w:bCs/>
          <w:iCs/>
          <w:sz w:val="24"/>
          <w:szCs w:val="24"/>
          <w:shd w:val="clear" w:color="auto" w:fill="FFFFFF"/>
        </w:rPr>
        <w:t>注：自然人投标的或法定代表人投标的无需提供授权委托书。</w:t>
      </w:r>
    </w:p>
    <w:p w14:paraId="0B284F7C">
      <w:pPr>
        <w:pStyle w:val="13"/>
        <w:spacing w:line="560" w:lineRule="exact"/>
        <w:rPr>
          <w:rFonts w:hint="eastAsia" w:ascii="宋体" w:hAnsi="宋体" w:eastAsia="宋体" w:cs="宋体"/>
          <w:sz w:val="24"/>
          <w:szCs w:val="24"/>
        </w:rPr>
      </w:pPr>
    </w:p>
    <w:p w14:paraId="3BB4B801">
      <w:pPr>
        <w:shd w:val="clear" w:color="auto" w:fill="FFFFFF"/>
        <w:tabs>
          <w:tab w:val="left" w:pos="709"/>
        </w:tabs>
        <w:snapToGrid w:val="0"/>
        <w:spacing w:line="360" w:lineRule="auto"/>
        <w:ind w:left="142" w:firstLine="142"/>
        <w:rPr>
          <w:rFonts w:hint="eastAsia" w:ascii="宋体" w:hAnsi="宋体" w:eastAsia="宋体" w:cs="宋体"/>
          <w:sz w:val="24"/>
          <w:szCs w:val="24"/>
        </w:rPr>
      </w:pPr>
      <w:r>
        <w:rPr>
          <w:rFonts w:hint="eastAsia" w:ascii="宋体" w:hAnsi="宋体" w:eastAsia="宋体" w:cs="宋体"/>
          <w:b/>
          <w:sz w:val="24"/>
          <w:szCs w:val="24"/>
        </w:rPr>
        <w:t>附：被授权人身份证（正反面）</w:t>
      </w:r>
    </w:p>
    <w:tbl>
      <w:tblPr>
        <w:tblStyle w:val="27"/>
        <w:tblpPr w:leftFromText="180" w:rightFromText="180" w:vertAnchor="text" w:horzAnchor="page" w:tblpX="6962" w:tblpY="95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6B09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15121F33">
            <w:pPr>
              <w:pStyle w:val="13"/>
              <w:jc w:val="center"/>
              <w:rPr>
                <w:rFonts w:hint="eastAsia" w:ascii="宋体" w:hAnsi="宋体" w:eastAsia="宋体" w:cs="宋体"/>
                <w:sz w:val="28"/>
                <w:szCs w:val="28"/>
              </w:rPr>
            </w:pPr>
            <w:r>
              <w:rPr>
                <w:rFonts w:hint="eastAsia" w:ascii="宋体" w:hAnsi="宋体" w:eastAsia="宋体" w:cs="宋体"/>
                <w:sz w:val="28"/>
                <w:szCs w:val="28"/>
              </w:rPr>
              <w:t>身份证反面</w:t>
            </w:r>
          </w:p>
        </w:tc>
      </w:tr>
    </w:tbl>
    <w:p w14:paraId="22A8A7B2">
      <w:pPr>
        <w:pStyle w:val="13"/>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tbl>
      <w:tblPr>
        <w:tblStyle w:val="27"/>
        <w:tblW w:w="36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52"/>
      </w:tblGrid>
      <w:tr w14:paraId="2ED33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5" w:hRule="atLeast"/>
        </w:trPr>
        <w:tc>
          <w:tcPr>
            <w:tcW w:w="3652" w:type="dxa"/>
            <w:tcBorders>
              <w:top w:val="single" w:color="auto" w:sz="4" w:space="0"/>
              <w:bottom w:val="single" w:color="auto" w:sz="4" w:space="0"/>
            </w:tcBorders>
            <w:vAlign w:val="center"/>
          </w:tcPr>
          <w:p w14:paraId="1C6D2CA1">
            <w:pPr>
              <w:pStyle w:val="13"/>
              <w:jc w:val="center"/>
              <w:rPr>
                <w:rFonts w:hint="eastAsia" w:ascii="宋体" w:hAnsi="宋体" w:eastAsia="宋体" w:cs="宋体"/>
                <w:sz w:val="28"/>
                <w:szCs w:val="28"/>
              </w:rPr>
            </w:pPr>
            <w:r>
              <w:rPr>
                <w:rFonts w:hint="eastAsia" w:ascii="宋体" w:hAnsi="宋体" w:eastAsia="宋体" w:cs="宋体"/>
                <w:sz w:val="28"/>
                <w:szCs w:val="28"/>
              </w:rPr>
              <w:t>身份证正面</w:t>
            </w:r>
          </w:p>
        </w:tc>
      </w:tr>
    </w:tbl>
    <w:p w14:paraId="6F7267AF">
      <w:pPr>
        <w:pStyle w:val="4"/>
        <w:keepNext/>
        <w:keepLines/>
        <w:pageBreakBefore w:val="0"/>
        <w:widowControl w:val="0"/>
        <w:kinsoku/>
        <w:wordWrap/>
        <w:overflowPunct/>
        <w:topLinePunct w:val="0"/>
        <w:autoSpaceDE w:val="0"/>
        <w:autoSpaceDN w:val="0"/>
        <w:bidi w:val="0"/>
        <w:adjustRightInd w:val="0"/>
        <w:snapToGrid/>
        <w:spacing w:before="0" w:after="157" w:afterLines="50" w:line="560" w:lineRule="exact"/>
        <w:jc w:val="center"/>
        <w:textAlignment w:val="auto"/>
        <w:rPr>
          <w:rFonts w:hint="eastAsia" w:ascii="宋体" w:hAnsi="宋体" w:eastAsia="宋体" w:cs="宋体"/>
          <w:sz w:val="28"/>
          <w:szCs w:val="28"/>
          <w:u w:val="none"/>
        </w:rPr>
      </w:pPr>
      <w:r>
        <w:rPr>
          <w:rFonts w:hint="eastAsia" w:ascii="宋体" w:hAnsi="宋体" w:eastAsia="宋体" w:cs="宋体"/>
          <w:sz w:val="28"/>
          <w:szCs w:val="28"/>
          <w:u w:val="none"/>
        </w:rPr>
        <w:t>（三）具有良好的商业信誉和健全的财务会计制度承诺书</w:t>
      </w:r>
    </w:p>
    <w:tbl>
      <w:tblPr>
        <w:tblStyle w:val="2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780"/>
        <w:gridCol w:w="5017"/>
      </w:tblGrid>
      <w:tr w14:paraId="130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80" w:type="dxa"/>
            <w:vAlign w:val="center"/>
          </w:tcPr>
          <w:p w14:paraId="019D5257">
            <w:pPr>
              <w:widowControl/>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5017" w:type="dxa"/>
            <w:vAlign w:val="center"/>
          </w:tcPr>
          <w:p w14:paraId="30C8C3F7">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提供承诺或证明材料。</w:t>
            </w:r>
          </w:p>
        </w:tc>
      </w:tr>
    </w:tbl>
    <w:p w14:paraId="0C800B04">
      <w:pPr>
        <w:spacing w:line="560" w:lineRule="exact"/>
        <w:rPr>
          <w:rFonts w:hint="eastAsia" w:ascii="宋体" w:hAnsi="宋体" w:eastAsia="宋体" w:cs="宋体"/>
          <w:sz w:val="28"/>
          <w:szCs w:val="28"/>
        </w:rPr>
      </w:pPr>
    </w:p>
    <w:p w14:paraId="1602C85D">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1723695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我单位在参与（项目名称）（项目编号：         ）（标段）项目的政府采购活动中承诺如下：</w:t>
      </w:r>
    </w:p>
    <w:p w14:paraId="17E4DB1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我单位具有《中华人民共和国政府采购法》《中华人民共和国政府采购法实施条例》及采购文件资格要求规定的良好的商业信誉和健全的财务会计制度。</w:t>
      </w:r>
    </w:p>
    <w:p w14:paraId="2CDA39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若我单位以上承诺不实，自愿承担提供虚假材料谋取中标、成交的法律责任。</w:t>
      </w:r>
    </w:p>
    <w:p w14:paraId="52E1CF45">
      <w:pPr>
        <w:spacing w:line="560" w:lineRule="exact"/>
        <w:ind w:firstLine="640"/>
        <w:rPr>
          <w:rFonts w:hint="eastAsia" w:ascii="宋体" w:hAnsi="宋体" w:eastAsia="宋体" w:cs="宋体"/>
          <w:sz w:val="24"/>
          <w:szCs w:val="24"/>
        </w:rPr>
      </w:pPr>
    </w:p>
    <w:p w14:paraId="3158B438">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（签章）</w:t>
      </w:r>
    </w:p>
    <w:p w14:paraId="143E6E4E">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B2F40D3">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172BC6E">
      <w:pPr>
        <w:spacing w:line="560" w:lineRule="exact"/>
        <w:rPr>
          <w:rFonts w:hint="eastAsia" w:ascii="宋体" w:hAnsi="宋体" w:eastAsia="宋体" w:cs="宋体"/>
          <w:sz w:val="28"/>
          <w:szCs w:val="28"/>
        </w:rPr>
      </w:pPr>
    </w:p>
    <w:p w14:paraId="337EAC2C">
      <w:pPr>
        <w:spacing w:line="560" w:lineRule="exact"/>
        <w:rPr>
          <w:rFonts w:hint="eastAsia" w:ascii="宋体" w:hAnsi="宋体" w:eastAsia="宋体" w:cs="宋体"/>
          <w:sz w:val="28"/>
          <w:szCs w:val="28"/>
        </w:rPr>
      </w:pPr>
    </w:p>
    <w:p w14:paraId="38FE7991">
      <w:pPr>
        <w:spacing w:line="560" w:lineRule="exact"/>
        <w:ind w:firstLine="480" w:firstLineChars="200"/>
        <w:rPr>
          <w:rFonts w:hint="eastAsia" w:ascii="宋体" w:hAnsi="宋体" w:eastAsia="宋体" w:cs="宋体"/>
          <w:iCs/>
          <w:sz w:val="24"/>
          <w:szCs w:val="24"/>
        </w:rPr>
      </w:pPr>
      <w:r>
        <w:rPr>
          <w:rFonts w:hint="eastAsia" w:ascii="宋体" w:hAnsi="宋体" w:eastAsia="宋体" w:cs="宋体"/>
          <w:iCs/>
          <w:sz w:val="24"/>
          <w:szCs w:val="24"/>
        </w:rPr>
        <w:t>说明：</w:t>
      </w:r>
      <w:r>
        <w:rPr>
          <w:rFonts w:hint="eastAsia" w:ascii="宋体" w:hAnsi="宋体" w:cs="宋体"/>
          <w:iCs/>
          <w:sz w:val="24"/>
          <w:szCs w:val="24"/>
          <w:lang w:eastAsia="zh-CN"/>
        </w:rPr>
        <w:t>投标人</w:t>
      </w:r>
      <w:r>
        <w:rPr>
          <w:rFonts w:hint="eastAsia" w:ascii="宋体" w:hAnsi="宋体" w:eastAsia="宋体" w:cs="宋体"/>
          <w:iCs/>
          <w:sz w:val="24"/>
          <w:szCs w:val="24"/>
        </w:rPr>
        <w:t>可自行选择是否提供本承诺函，若不提供本承诺函，应按《中华人民共和国政府采购法》《中华人民共和国政府采购法实施条例》及采购文件资格要求提供相应的证明材料。</w:t>
      </w:r>
    </w:p>
    <w:p w14:paraId="09AE64B3">
      <w:pPr>
        <w:tabs>
          <w:tab w:val="left" w:pos="5580"/>
        </w:tabs>
        <w:spacing w:line="560" w:lineRule="exact"/>
        <w:ind w:firstLine="480" w:firstLineChars="200"/>
        <w:rPr>
          <w:rFonts w:hint="eastAsia" w:ascii="宋体" w:hAnsi="宋体" w:eastAsia="宋体" w:cs="宋体"/>
          <w:iCs/>
          <w:sz w:val="24"/>
          <w:szCs w:val="24"/>
        </w:rPr>
      </w:pPr>
      <w:r>
        <w:rPr>
          <w:rFonts w:hint="eastAsia" w:ascii="宋体" w:hAnsi="宋体" w:eastAsia="宋体" w:cs="宋体"/>
          <w:iCs/>
          <w:sz w:val="24"/>
          <w:szCs w:val="24"/>
        </w:rPr>
        <w:t>（</w:t>
      </w:r>
      <w:r>
        <w:rPr>
          <w:rFonts w:hint="eastAsia" w:ascii="宋体" w:hAnsi="宋体" w:cs="宋体"/>
          <w:iCs/>
          <w:sz w:val="24"/>
          <w:szCs w:val="24"/>
          <w:lang w:eastAsia="zh-CN"/>
        </w:rPr>
        <w:t>投标人</w:t>
      </w:r>
      <w:r>
        <w:rPr>
          <w:rFonts w:hint="eastAsia" w:ascii="宋体" w:hAnsi="宋体" w:eastAsia="宋体" w:cs="宋体"/>
          <w:iCs/>
          <w:sz w:val="24"/>
          <w:szCs w:val="24"/>
        </w:rPr>
        <w:t>承诺良好的商业信誉和健全的财务会计制度；若为联合体投标，联合体各方均需提供承诺书）</w:t>
      </w:r>
    </w:p>
    <w:p w14:paraId="0707805C">
      <w:pPr>
        <w:pStyle w:val="4"/>
        <w:keepNext/>
        <w:keepLines/>
        <w:pageBreakBefore w:val="0"/>
        <w:widowControl w:val="0"/>
        <w:kinsoku/>
        <w:wordWrap/>
        <w:overflowPunct/>
        <w:topLinePunct w:val="0"/>
        <w:autoSpaceDE w:val="0"/>
        <w:autoSpaceDN w:val="0"/>
        <w:bidi w:val="0"/>
        <w:adjustRightInd w:val="0"/>
        <w:snapToGrid/>
        <w:spacing w:before="0" w:after="157" w:afterLines="50" w:line="560" w:lineRule="exact"/>
        <w:jc w:val="center"/>
        <w:textAlignment w:val="auto"/>
        <w:rPr>
          <w:rFonts w:hint="eastAsia" w:ascii="宋体" w:hAnsi="宋体" w:eastAsia="宋体" w:cs="宋体"/>
          <w:sz w:val="28"/>
          <w:szCs w:val="28"/>
          <w:u w:val="none"/>
        </w:rPr>
      </w:pPr>
    </w:p>
    <w:p w14:paraId="5C9CA4E9">
      <w:pPr>
        <w:rPr>
          <w:rFonts w:hint="eastAsia" w:ascii="宋体" w:hAnsi="宋体" w:eastAsia="宋体" w:cs="宋体"/>
        </w:rPr>
      </w:pPr>
    </w:p>
    <w:p w14:paraId="4F2CA988">
      <w:pPr>
        <w:rPr>
          <w:rFonts w:hint="eastAsia" w:ascii="宋体" w:hAnsi="宋体" w:eastAsia="宋体" w:cs="宋体"/>
        </w:rPr>
      </w:pPr>
    </w:p>
    <w:p w14:paraId="04843B8A">
      <w:pPr>
        <w:pStyle w:val="4"/>
        <w:keepNext/>
        <w:keepLines/>
        <w:pageBreakBefore w:val="0"/>
        <w:widowControl w:val="0"/>
        <w:kinsoku/>
        <w:wordWrap/>
        <w:overflowPunct/>
        <w:topLinePunct w:val="0"/>
        <w:autoSpaceDE w:val="0"/>
        <w:autoSpaceDN w:val="0"/>
        <w:bidi w:val="0"/>
        <w:adjustRightInd w:val="0"/>
        <w:snapToGrid/>
        <w:spacing w:before="0" w:after="157" w:afterLines="50" w:line="560" w:lineRule="exact"/>
        <w:jc w:val="center"/>
        <w:textAlignment w:val="auto"/>
        <w:rPr>
          <w:rFonts w:hint="eastAsia" w:ascii="宋体" w:hAnsi="宋体" w:eastAsia="宋体" w:cs="宋体"/>
          <w:sz w:val="28"/>
          <w:szCs w:val="28"/>
          <w:u w:val="none"/>
        </w:rPr>
      </w:pPr>
      <w:r>
        <w:rPr>
          <w:rFonts w:hint="eastAsia" w:ascii="宋体" w:hAnsi="宋体" w:eastAsia="宋体" w:cs="宋体"/>
          <w:sz w:val="28"/>
          <w:szCs w:val="28"/>
          <w:u w:val="none"/>
        </w:rPr>
        <w:t>（四）具有履行合同所必需的设备和专业技术能力的承诺书</w:t>
      </w:r>
    </w:p>
    <w:tbl>
      <w:tblPr>
        <w:tblStyle w:val="2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534"/>
        <w:gridCol w:w="5263"/>
      </w:tblGrid>
      <w:tr w14:paraId="42AD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34" w:type="dxa"/>
            <w:vAlign w:val="center"/>
          </w:tcPr>
          <w:p w14:paraId="2D5A652C">
            <w:pPr>
              <w:widowControl/>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263" w:type="dxa"/>
            <w:vAlign w:val="center"/>
          </w:tcPr>
          <w:p w14:paraId="58783EA0">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Cs/>
                <w:sz w:val="24"/>
                <w:szCs w:val="24"/>
              </w:rPr>
              <w:t>提供承诺或证明材料。</w:t>
            </w:r>
          </w:p>
        </w:tc>
      </w:tr>
    </w:tbl>
    <w:p w14:paraId="48CE6F3B">
      <w:pPr>
        <w:spacing w:line="560" w:lineRule="exact"/>
        <w:rPr>
          <w:rFonts w:hint="eastAsia" w:ascii="宋体" w:hAnsi="宋体" w:eastAsia="宋体" w:cs="宋体"/>
          <w:sz w:val="28"/>
          <w:szCs w:val="28"/>
        </w:rPr>
      </w:pPr>
    </w:p>
    <w:p w14:paraId="6FAE500B">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5AFDE5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我单位在参与</w:t>
      </w:r>
      <w:r>
        <w:rPr>
          <w:rFonts w:hint="eastAsia" w:ascii="宋体" w:hAnsi="宋体" w:eastAsia="宋体" w:cs="宋体"/>
          <w:sz w:val="24"/>
          <w:szCs w:val="24"/>
          <w:u w:val="single"/>
        </w:rPr>
        <w:t>（项目名称）（项目编号：         ）（标段）</w:t>
      </w:r>
      <w:r>
        <w:rPr>
          <w:rFonts w:hint="eastAsia" w:ascii="宋体" w:hAnsi="宋体" w:eastAsia="宋体" w:cs="宋体"/>
          <w:sz w:val="24"/>
          <w:szCs w:val="24"/>
        </w:rPr>
        <w:t>项目的政府采购活动中承诺如下：</w:t>
      </w:r>
    </w:p>
    <w:p w14:paraId="75EEAD4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我单位具有《中华人民共和国政府采购法》《中华人民共和国政府采购法实施条例》及采购文件资格要求规定的履行合同所必需的设备和专业技术能力。</w:t>
      </w:r>
    </w:p>
    <w:p w14:paraId="712DCBE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若我单位以上承诺不实，自愿承担提供虚假材料谋取中标、成交的法律责任。</w:t>
      </w:r>
    </w:p>
    <w:p w14:paraId="3E7EFA3D">
      <w:pPr>
        <w:spacing w:line="560" w:lineRule="exact"/>
        <w:rPr>
          <w:rFonts w:hint="eastAsia" w:ascii="宋体" w:hAnsi="宋体" w:eastAsia="宋体" w:cs="宋体"/>
          <w:sz w:val="24"/>
          <w:szCs w:val="24"/>
        </w:rPr>
      </w:pPr>
    </w:p>
    <w:p w14:paraId="7C03F89B">
      <w:pPr>
        <w:spacing w:line="560" w:lineRule="exact"/>
        <w:rPr>
          <w:rFonts w:hint="eastAsia" w:ascii="宋体" w:hAnsi="宋体" w:eastAsia="宋体" w:cs="宋体"/>
          <w:sz w:val="24"/>
          <w:szCs w:val="24"/>
        </w:rPr>
      </w:pPr>
    </w:p>
    <w:p w14:paraId="6C236B62">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（签章）</w:t>
      </w:r>
    </w:p>
    <w:p w14:paraId="6CC25DA8">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C287A32">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5E285CB8">
      <w:pPr>
        <w:widowControl/>
        <w:jc w:val="left"/>
        <w:rPr>
          <w:rFonts w:hint="eastAsia" w:ascii="宋体" w:hAnsi="宋体" w:eastAsia="宋体" w:cs="宋体"/>
          <w:sz w:val="28"/>
          <w:szCs w:val="28"/>
        </w:rPr>
      </w:pPr>
    </w:p>
    <w:p w14:paraId="3E92F440">
      <w:pPr>
        <w:widowControl/>
        <w:jc w:val="left"/>
        <w:rPr>
          <w:rFonts w:hint="eastAsia" w:ascii="宋体" w:hAnsi="宋体" w:eastAsia="宋体" w:cs="宋体"/>
          <w:sz w:val="28"/>
          <w:szCs w:val="28"/>
        </w:rPr>
      </w:pPr>
    </w:p>
    <w:p w14:paraId="20A12A4F">
      <w:pPr>
        <w:spacing w:line="560" w:lineRule="exact"/>
        <w:ind w:firstLine="480" w:firstLineChars="200"/>
        <w:rPr>
          <w:rFonts w:hint="eastAsia" w:ascii="宋体" w:hAnsi="宋体" w:eastAsia="宋体" w:cs="宋体"/>
          <w:iCs/>
          <w:sz w:val="24"/>
          <w:szCs w:val="24"/>
        </w:rPr>
      </w:pPr>
      <w:r>
        <w:rPr>
          <w:rFonts w:hint="eastAsia" w:ascii="宋体" w:hAnsi="宋体" w:eastAsia="宋体" w:cs="宋体"/>
          <w:iCs/>
          <w:sz w:val="24"/>
          <w:szCs w:val="24"/>
        </w:rPr>
        <w:t>说明：</w:t>
      </w:r>
      <w:r>
        <w:rPr>
          <w:rFonts w:hint="eastAsia" w:ascii="宋体" w:hAnsi="宋体" w:cs="宋体"/>
          <w:iCs/>
          <w:sz w:val="24"/>
          <w:szCs w:val="24"/>
          <w:lang w:eastAsia="zh-CN"/>
        </w:rPr>
        <w:t>投标人</w:t>
      </w:r>
      <w:r>
        <w:rPr>
          <w:rFonts w:hint="eastAsia" w:ascii="宋体" w:hAnsi="宋体" w:eastAsia="宋体" w:cs="宋体"/>
          <w:iCs/>
          <w:sz w:val="24"/>
          <w:szCs w:val="24"/>
        </w:rPr>
        <w:t>可自行选择是否提供本承诺函，若不提供本承诺函，应按《中华人民共和国政府采购法》《中华人民共和国政府采购法实施条例》及采购文件资格要求提供相应的证明材料。</w:t>
      </w:r>
    </w:p>
    <w:p w14:paraId="420C6E52">
      <w:pPr>
        <w:tabs>
          <w:tab w:val="left" w:pos="5580"/>
        </w:tabs>
        <w:spacing w:line="560" w:lineRule="exact"/>
        <w:ind w:firstLine="480" w:firstLineChars="200"/>
        <w:rPr>
          <w:rFonts w:hint="eastAsia" w:ascii="宋体" w:hAnsi="宋体" w:eastAsia="宋体" w:cs="宋体"/>
          <w:iCs/>
          <w:sz w:val="24"/>
          <w:szCs w:val="24"/>
        </w:rPr>
      </w:pPr>
      <w:r>
        <w:rPr>
          <w:rFonts w:hint="eastAsia" w:ascii="宋体" w:hAnsi="宋体" w:eastAsia="宋体" w:cs="宋体"/>
          <w:iCs/>
          <w:sz w:val="24"/>
          <w:szCs w:val="24"/>
        </w:rPr>
        <w:t>（</w:t>
      </w:r>
      <w:r>
        <w:rPr>
          <w:rFonts w:hint="eastAsia" w:ascii="宋体" w:hAnsi="宋体" w:cs="宋体"/>
          <w:iCs/>
          <w:sz w:val="24"/>
          <w:szCs w:val="24"/>
          <w:lang w:eastAsia="zh-CN"/>
        </w:rPr>
        <w:t>投标人</w:t>
      </w:r>
      <w:r>
        <w:rPr>
          <w:rFonts w:hint="eastAsia" w:ascii="宋体" w:hAnsi="宋体" w:eastAsia="宋体" w:cs="宋体"/>
          <w:iCs/>
          <w:sz w:val="24"/>
          <w:szCs w:val="24"/>
        </w:rPr>
        <w:t>承诺</w:t>
      </w:r>
      <w:r>
        <w:rPr>
          <w:rFonts w:hint="eastAsia" w:ascii="宋体" w:hAnsi="宋体" w:eastAsia="宋体" w:cs="宋体"/>
          <w:iCs/>
          <w:sz w:val="24"/>
          <w:szCs w:val="24"/>
          <w:lang w:val="en-US" w:eastAsia="zh-CN"/>
        </w:rPr>
        <w:t>具有</w:t>
      </w:r>
      <w:r>
        <w:rPr>
          <w:rFonts w:hint="eastAsia" w:ascii="宋体" w:hAnsi="宋体" w:eastAsia="宋体" w:cs="宋体"/>
          <w:sz w:val="24"/>
          <w:szCs w:val="24"/>
          <w:highlight w:val="none"/>
        </w:rPr>
        <w:t>履行合同所必需的设备和专业技术能力</w:t>
      </w:r>
      <w:r>
        <w:rPr>
          <w:rFonts w:hint="eastAsia" w:ascii="宋体" w:hAnsi="宋体" w:eastAsia="宋体" w:cs="宋体"/>
          <w:iCs/>
          <w:sz w:val="24"/>
          <w:szCs w:val="24"/>
        </w:rPr>
        <w:t>；若为联合体投标，联合体各方均需提供承诺书）</w:t>
      </w:r>
    </w:p>
    <w:p w14:paraId="4FE8EB6F">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4F49D07D">
      <w:pPr>
        <w:pStyle w:val="4"/>
        <w:keepNext/>
        <w:keepLines/>
        <w:pageBreakBefore w:val="0"/>
        <w:widowControl w:val="0"/>
        <w:kinsoku/>
        <w:wordWrap/>
        <w:overflowPunct/>
        <w:topLinePunct w:val="0"/>
        <w:autoSpaceDE w:val="0"/>
        <w:autoSpaceDN w:val="0"/>
        <w:bidi w:val="0"/>
        <w:adjustRightInd w:val="0"/>
        <w:snapToGrid/>
        <w:spacing w:before="0" w:after="157" w:afterLines="50" w:line="360" w:lineRule="auto"/>
        <w:jc w:val="center"/>
        <w:textAlignment w:val="auto"/>
        <w:rPr>
          <w:rFonts w:hint="eastAsia" w:ascii="宋体" w:hAnsi="宋体" w:eastAsia="宋体" w:cs="宋体"/>
          <w:sz w:val="28"/>
          <w:szCs w:val="28"/>
          <w:u w:val="none"/>
        </w:rPr>
      </w:pPr>
      <w:r>
        <w:rPr>
          <w:rFonts w:hint="eastAsia" w:ascii="宋体" w:hAnsi="宋体" w:eastAsia="宋体" w:cs="宋体"/>
          <w:sz w:val="28"/>
          <w:szCs w:val="28"/>
          <w:u w:val="none"/>
        </w:rPr>
        <w:t>（五）依法缴纳社会保障资金的缴纳记录和税收的承诺书</w:t>
      </w:r>
    </w:p>
    <w:tbl>
      <w:tblPr>
        <w:tblStyle w:val="2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520"/>
        <w:gridCol w:w="5277"/>
      </w:tblGrid>
      <w:tr w14:paraId="4016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520" w:type="dxa"/>
            <w:vAlign w:val="center"/>
          </w:tcPr>
          <w:p w14:paraId="728F660E">
            <w:pPr>
              <w:widowControl/>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5277" w:type="dxa"/>
            <w:vAlign w:val="center"/>
          </w:tcPr>
          <w:p w14:paraId="3A23BDC5">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bCs/>
                <w:sz w:val="24"/>
                <w:szCs w:val="24"/>
              </w:rPr>
              <w:t>提供承诺或证明材料。</w:t>
            </w:r>
          </w:p>
        </w:tc>
      </w:tr>
    </w:tbl>
    <w:p w14:paraId="5C83B418">
      <w:pPr>
        <w:spacing w:line="560" w:lineRule="exact"/>
        <w:rPr>
          <w:rFonts w:hint="eastAsia" w:ascii="宋体" w:hAnsi="宋体" w:eastAsia="宋体" w:cs="宋体"/>
          <w:sz w:val="28"/>
          <w:szCs w:val="28"/>
        </w:rPr>
      </w:pPr>
    </w:p>
    <w:p w14:paraId="0BF8490A">
      <w:pPr>
        <w:spacing w:line="56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41EE689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我单位在参与（项目名称）（项目编号：         ）（标段）项目的政府采购活动中承诺如下：</w:t>
      </w:r>
    </w:p>
    <w:p w14:paraId="7A9B362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我单位具有《中华人民共和国政府采购法》《中华人民共和国政府采购法实施条例》及采购文件资格要求规定的依法缴纳社会保障资金和税收的良好记录。</w:t>
      </w:r>
    </w:p>
    <w:p w14:paraId="386188B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若我单位以上承诺不实，自愿承担提供虚假材料谋取中标、成交的法律责任。</w:t>
      </w:r>
    </w:p>
    <w:p w14:paraId="540B2514">
      <w:pPr>
        <w:spacing w:line="560" w:lineRule="exact"/>
        <w:rPr>
          <w:rFonts w:hint="eastAsia" w:ascii="宋体" w:hAnsi="宋体" w:eastAsia="宋体" w:cs="宋体"/>
          <w:sz w:val="24"/>
          <w:szCs w:val="24"/>
        </w:rPr>
      </w:pPr>
    </w:p>
    <w:p w14:paraId="3126F363">
      <w:pPr>
        <w:spacing w:line="560" w:lineRule="exact"/>
        <w:rPr>
          <w:rFonts w:hint="eastAsia" w:ascii="宋体" w:hAnsi="宋体" w:eastAsia="宋体" w:cs="宋体"/>
          <w:sz w:val="24"/>
          <w:szCs w:val="24"/>
        </w:rPr>
      </w:pPr>
    </w:p>
    <w:p w14:paraId="647A8C20">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（签章）</w:t>
      </w:r>
    </w:p>
    <w:p w14:paraId="57AB98BF">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221EBD6">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493A1AA7">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1F1A9CF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cs="宋体"/>
          <w:sz w:val="24"/>
          <w:szCs w:val="24"/>
          <w:lang w:eastAsia="zh-CN"/>
        </w:rPr>
        <w:t>投标人</w:t>
      </w:r>
      <w:r>
        <w:rPr>
          <w:rFonts w:hint="eastAsia" w:ascii="宋体" w:hAnsi="宋体" w:eastAsia="宋体" w:cs="宋体"/>
          <w:sz w:val="24"/>
          <w:szCs w:val="24"/>
        </w:rPr>
        <w:t>可自行选择是否提供本承诺函，若不提供本承诺函，应按《中华人民共和国政府采购法》《中华人民共和国政府采购法实施条例》及采购文件资格要求提供相应的证明材料。</w:t>
      </w:r>
    </w:p>
    <w:p w14:paraId="1E18131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承诺依法缴纳社会保障资金和税收；若为联合体投标，联合体各方均需提供承诺书）</w:t>
      </w:r>
    </w:p>
    <w:p w14:paraId="3F1DBE27">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63B64B86">
      <w:pPr>
        <w:pStyle w:val="4"/>
        <w:keepNext/>
        <w:keepLines/>
        <w:pageBreakBefore w:val="0"/>
        <w:widowControl w:val="0"/>
        <w:kinsoku/>
        <w:wordWrap/>
        <w:overflowPunct/>
        <w:topLinePunct w:val="0"/>
        <w:autoSpaceDE w:val="0"/>
        <w:autoSpaceDN w:val="0"/>
        <w:bidi w:val="0"/>
        <w:adjustRightInd w:val="0"/>
        <w:snapToGrid/>
        <w:spacing w:before="0" w:after="157" w:afterLines="50" w:line="360" w:lineRule="auto"/>
        <w:jc w:val="center"/>
        <w:textAlignment w:val="auto"/>
        <w:rPr>
          <w:rFonts w:hint="eastAsia" w:ascii="宋体" w:hAnsi="宋体" w:eastAsia="宋体" w:cs="宋体"/>
          <w:sz w:val="28"/>
          <w:szCs w:val="28"/>
          <w:u w:val="none"/>
        </w:rPr>
      </w:pPr>
      <w:r>
        <w:rPr>
          <w:rFonts w:hint="eastAsia" w:ascii="宋体" w:hAnsi="宋体" w:eastAsia="宋体" w:cs="宋体"/>
          <w:sz w:val="28"/>
          <w:szCs w:val="28"/>
          <w:u w:val="none"/>
        </w:rPr>
        <w:t>（六）参加政府采购活动前3年内在经营活动中没有重大违法记录的承诺书</w:t>
      </w:r>
    </w:p>
    <w:tbl>
      <w:tblPr>
        <w:tblStyle w:val="27"/>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987"/>
        <w:gridCol w:w="5079"/>
      </w:tblGrid>
      <w:tr w14:paraId="2C7E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87" w:type="dxa"/>
            <w:vAlign w:val="center"/>
          </w:tcPr>
          <w:p w14:paraId="36C45C7B">
            <w:pPr>
              <w:widowControl/>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tc>
        <w:tc>
          <w:tcPr>
            <w:tcW w:w="5079" w:type="dxa"/>
            <w:vAlign w:val="center"/>
          </w:tcPr>
          <w:p w14:paraId="675030DC">
            <w:pPr>
              <w:widowControl/>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bCs/>
                <w:sz w:val="24"/>
                <w:szCs w:val="24"/>
              </w:rPr>
              <w:t>提供承诺或</w:t>
            </w:r>
            <w:r>
              <w:rPr>
                <w:rFonts w:hint="eastAsia" w:ascii="宋体" w:hAnsi="宋体" w:eastAsia="宋体" w:cs="宋体"/>
                <w:sz w:val="24"/>
                <w:szCs w:val="24"/>
              </w:rPr>
              <w:t>证明材料。</w:t>
            </w:r>
          </w:p>
        </w:tc>
      </w:tr>
    </w:tbl>
    <w:p w14:paraId="53F3B35B">
      <w:pPr>
        <w:spacing w:line="560" w:lineRule="exact"/>
        <w:rPr>
          <w:rFonts w:hint="eastAsia" w:ascii="宋体" w:hAnsi="宋体" w:eastAsia="宋体" w:cs="宋体"/>
          <w:sz w:val="28"/>
          <w:szCs w:val="28"/>
        </w:rPr>
      </w:pPr>
    </w:p>
    <w:p w14:paraId="4E7A9301">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（采购人/采购代理机构名称）</w:t>
      </w:r>
    </w:p>
    <w:p w14:paraId="4E224AB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我单位在参与</w:t>
      </w:r>
      <w:r>
        <w:rPr>
          <w:rFonts w:hint="eastAsia" w:ascii="宋体" w:hAnsi="宋体" w:eastAsia="宋体" w:cs="宋体"/>
          <w:sz w:val="24"/>
          <w:szCs w:val="24"/>
          <w:u w:val="single"/>
        </w:rPr>
        <w:t>（项目名称）（项目编号：         ）（标段）</w:t>
      </w:r>
      <w:r>
        <w:rPr>
          <w:rFonts w:hint="eastAsia" w:ascii="宋体" w:hAnsi="宋体" w:eastAsia="宋体" w:cs="宋体"/>
          <w:sz w:val="24"/>
          <w:szCs w:val="24"/>
        </w:rPr>
        <w:t>项目的政府采购活动中承诺如下：</w:t>
      </w:r>
    </w:p>
    <w:p w14:paraId="7A54C58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我单位符合《中华人民共和国政府采购法》《中华人民共和国政府采购法实施条例》及采购文件资格要求规定的“参加政府采购活动前三年内，在经营活动中没有重大违法记录”的要求。</w:t>
      </w:r>
    </w:p>
    <w:p w14:paraId="1F382DF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若我单位以上承诺不实，自愿承担提供虚假材料谋取中标、成交的法律责任。</w:t>
      </w:r>
    </w:p>
    <w:p w14:paraId="650A49CB">
      <w:pPr>
        <w:spacing w:line="560" w:lineRule="exact"/>
        <w:rPr>
          <w:rFonts w:hint="eastAsia" w:ascii="宋体" w:hAnsi="宋体" w:eastAsia="宋体" w:cs="宋体"/>
          <w:sz w:val="24"/>
          <w:szCs w:val="24"/>
        </w:rPr>
      </w:pPr>
    </w:p>
    <w:p w14:paraId="059D8F77">
      <w:pPr>
        <w:spacing w:line="56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（签章）</w:t>
      </w:r>
    </w:p>
    <w:p w14:paraId="7F02D159">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C1B6B58">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5AF7539E">
      <w:pPr>
        <w:spacing w:line="560" w:lineRule="exact"/>
        <w:rPr>
          <w:rFonts w:hint="eastAsia" w:ascii="宋体" w:hAnsi="宋体" w:eastAsia="宋体" w:cs="宋体"/>
          <w:sz w:val="28"/>
          <w:szCs w:val="28"/>
        </w:rPr>
      </w:pPr>
    </w:p>
    <w:p w14:paraId="69E7D68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cs="宋体"/>
          <w:sz w:val="24"/>
          <w:szCs w:val="24"/>
          <w:lang w:eastAsia="zh-CN"/>
        </w:rPr>
        <w:t>投标人</w:t>
      </w:r>
      <w:r>
        <w:rPr>
          <w:rFonts w:hint="eastAsia" w:ascii="宋体" w:hAnsi="宋体" w:eastAsia="宋体" w:cs="宋体"/>
          <w:sz w:val="24"/>
          <w:szCs w:val="24"/>
        </w:rPr>
        <w:t>可自行选择是否提供本承诺函，若不提供本承诺函，应按《中华人民共和国政府采购法》《中华人民共和国政府采购法实施条例》及采购文件资格要求提供相应的证明材料。</w:t>
      </w:r>
    </w:p>
    <w:p w14:paraId="6C38D73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（申请人承诺参加政府采购活动前3年内在经营活动中没有重大违法记录；若为联合体投标，联合体各方均需提供承诺书）</w:t>
      </w:r>
    </w:p>
    <w:p w14:paraId="5DD92A74">
      <w:pPr>
        <w:tabs>
          <w:tab w:val="left" w:pos="5580"/>
        </w:tabs>
        <w:spacing w:line="560" w:lineRule="exact"/>
        <w:jc w:val="left"/>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2361C1D8">
      <w:pPr>
        <w:spacing w:line="560" w:lineRule="exact"/>
        <w:jc w:val="center"/>
        <w:rPr>
          <w:rFonts w:hint="eastAsia" w:ascii="宋体" w:hAnsi="宋体" w:eastAsia="宋体" w:cs="宋体"/>
          <w:b/>
          <w:spacing w:val="6"/>
          <w:sz w:val="32"/>
          <w:szCs w:val="32"/>
        </w:rPr>
      </w:pPr>
      <w:r>
        <w:rPr>
          <w:rFonts w:hint="eastAsia" w:ascii="宋体" w:hAnsi="宋体" w:eastAsia="宋体" w:cs="宋体"/>
          <w:b/>
          <w:spacing w:val="6"/>
          <w:sz w:val="32"/>
          <w:szCs w:val="32"/>
        </w:rPr>
        <w:t>（</w:t>
      </w:r>
      <w:r>
        <w:rPr>
          <w:rFonts w:hint="eastAsia" w:ascii="宋体" w:hAnsi="宋体" w:eastAsia="宋体" w:cs="宋体"/>
          <w:b/>
          <w:spacing w:val="6"/>
          <w:sz w:val="32"/>
          <w:szCs w:val="32"/>
          <w:lang w:val="en-US" w:eastAsia="zh-CN"/>
        </w:rPr>
        <w:t>七</w:t>
      </w:r>
      <w:r>
        <w:rPr>
          <w:rFonts w:hint="eastAsia" w:ascii="宋体" w:hAnsi="宋体" w:eastAsia="宋体" w:cs="宋体"/>
          <w:b/>
          <w:spacing w:val="6"/>
          <w:sz w:val="32"/>
          <w:szCs w:val="32"/>
        </w:rPr>
        <w:t>）落实政府采购政策要求的资格证明文件</w:t>
      </w:r>
    </w:p>
    <w:p w14:paraId="745BAC96">
      <w:pPr>
        <w:pStyle w:val="9"/>
        <w:rPr>
          <w:rFonts w:hint="eastAsia" w:ascii="宋体" w:hAnsi="宋体" w:eastAsia="宋体" w:cs="宋体"/>
        </w:rPr>
      </w:pPr>
    </w:p>
    <w:p w14:paraId="291872BE">
      <w:pPr>
        <w:keepNext w:val="0"/>
        <w:keepLines w:val="0"/>
        <w:widowControl/>
        <w:suppressLineNumbers w:val="0"/>
        <w:jc w:val="center"/>
        <w:rPr>
          <w:rFonts w:hint="eastAsia" w:ascii="宋体" w:hAnsi="宋体" w:eastAsia="宋体" w:cs="宋体"/>
          <w:b/>
          <w:bCs/>
          <w:color w:val="auto"/>
          <w:sz w:val="24"/>
          <w:szCs w:val="32"/>
        </w:rPr>
      </w:pPr>
      <w:r>
        <w:rPr>
          <w:rFonts w:hint="eastAsia" w:ascii="宋体" w:hAnsi="宋体" w:eastAsia="宋体" w:cs="宋体"/>
          <w:b/>
          <w:bCs/>
          <w:color w:val="auto"/>
          <w:sz w:val="28"/>
          <w:szCs w:val="32"/>
        </w:rPr>
        <w:t>1.中小企业声明函（</w:t>
      </w:r>
      <w:r>
        <w:rPr>
          <w:rFonts w:hint="eastAsia" w:ascii="宋体" w:hAnsi="宋体" w:eastAsia="宋体" w:cs="宋体"/>
          <w:b/>
          <w:bCs/>
          <w:color w:val="000000"/>
          <w:kern w:val="0"/>
          <w:sz w:val="28"/>
          <w:szCs w:val="28"/>
          <w:lang w:val="en-US" w:eastAsia="zh-CN" w:bidi="ar"/>
        </w:rPr>
        <w:t>服务</w:t>
      </w:r>
      <w:r>
        <w:rPr>
          <w:rFonts w:hint="eastAsia" w:ascii="宋体" w:hAnsi="宋体" w:eastAsia="宋体" w:cs="宋体"/>
          <w:b/>
          <w:bCs/>
          <w:color w:val="auto"/>
          <w:sz w:val="28"/>
          <w:szCs w:val="32"/>
        </w:rPr>
        <w:t>）</w:t>
      </w:r>
    </w:p>
    <w:p w14:paraId="73594DBA">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i/>
          <w:iCs/>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全部由符合政策要求的中小企业</w:t>
      </w:r>
      <w:r>
        <w:rPr>
          <w:rFonts w:hint="eastAsia" w:ascii="宋体" w:hAnsi="宋体" w:eastAsia="宋体" w:cs="宋体"/>
          <w:color w:val="auto"/>
          <w:sz w:val="24"/>
          <w:szCs w:val="24"/>
          <w:lang w:val="en-US" w:eastAsia="zh-CN"/>
        </w:rPr>
        <w:t>承接</w:t>
      </w:r>
      <w:r>
        <w:rPr>
          <w:rFonts w:hint="eastAsia" w:ascii="宋体" w:hAnsi="宋体" w:eastAsia="宋体" w:cs="宋体"/>
          <w:color w:val="auto"/>
          <w:sz w:val="24"/>
          <w:szCs w:val="24"/>
        </w:rPr>
        <w:t>。相关企业（含联合体中的中小企业、签订分包意向协议的中小企业）的具体情况如下：</w:t>
      </w:r>
    </w:p>
    <w:p w14:paraId="4D667520">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w:t>
      </w:r>
      <w:r>
        <w:rPr>
          <w:rFonts w:hint="eastAsia" w:ascii="宋体" w:hAnsi="宋体" w:eastAsia="宋体" w:cs="宋体"/>
          <w:color w:val="auto"/>
          <w:sz w:val="24"/>
          <w:szCs w:val="24"/>
          <w:lang w:val="en-US" w:eastAsia="zh-CN"/>
        </w:rPr>
        <w:t>承接企业</w:t>
      </w:r>
      <w:r>
        <w:rPr>
          <w:rFonts w:hint="eastAsia" w:ascii="宋体" w:hAnsi="宋体" w:eastAsia="宋体" w:cs="宋体"/>
          <w:color w:val="auto"/>
          <w:sz w:val="24"/>
          <w:szCs w:val="24"/>
        </w:rPr>
        <w:t>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cs="宋体"/>
          <w:color w:val="auto"/>
          <w:sz w:val="24"/>
          <w:szCs w:val="24"/>
          <w:vertAlign w:val="superscript"/>
          <w:lang w:val="en-US" w:eastAsia="zh-CN"/>
        </w:rPr>
        <w:t>1</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14:paraId="51B9DC63">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w:t>
      </w:r>
      <w:r>
        <w:rPr>
          <w:rFonts w:hint="eastAsia" w:ascii="宋体" w:hAnsi="宋体" w:eastAsia="宋体" w:cs="宋体"/>
          <w:color w:val="auto"/>
          <w:sz w:val="24"/>
          <w:szCs w:val="24"/>
          <w:lang w:val="en-US" w:eastAsia="zh-CN"/>
        </w:rPr>
        <w:t>承接企业</w:t>
      </w:r>
      <w:r>
        <w:rPr>
          <w:rFonts w:hint="eastAsia" w:ascii="宋体" w:hAnsi="宋体" w:eastAsia="宋体" w:cs="宋体"/>
          <w:color w:val="auto"/>
          <w:sz w:val="24"/>
          <w:szCs w:val="24"/>
        </w:rPr>
        <w:t>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14:paraId="042FD3F9">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BEB437F">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29A285AA">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0ADB7F38">
      <w:pPr>
        <w:keepNext w:val="0"/>
        <w:keepLines w:val="0"/>
        <w:pageBreakBefore w:val="0"/>
        <w:widowControl w:val="0"/>
        <w:kinsoku/>
        <w:wordWrap/>
        <w:overflowPunct/>
        <w:topLinePunct w:val="0"/>
        <w:autoSpaceDE/>
        <w:autoSpaceDN/>
        <w:bidi w:val="0"/>
        <w:adjustRightInd/>
        <w:snapToGrid/>
        <w:spacing w:line="500" w:lineRule="atLeast"/>
        <w:ind w:firstLine="2640" w:firstLineChars="1100"/>
        <w:textAlignment w:val="auto"/>
        <w:rPr>
          <w:rFonts w:hint="eastAsia" w:ascii="宋体" w:hAnsi="宋体" w:eastAsia="宋体" w:cs="宋体"/>
          <w:color w:val="auto"/>
          <w:sz w:val="24"/>
          <w:szCs w:val="24"/>
        </w:rPr>
      </w:pPr>
    </w:p>
    <w:p w14:paraId="0182DAA6">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（签章） </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673AF7C7">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17EB0E12">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68650135">
      <w:pPr>
        <w:rPr>
          <w:rFonts w:hint="eastAsia" w:ascii="宋体" w:hAnsi="宋体" w:eastAsia="宋体" w:cs="宋体"/>
          <w:b/>
          <w:bCs/>
          <w:color w:val="auto"/>
          <w:sz w:val="28"/>
          <w:szCs w:val="32"/>
          <w:lang w:val="en-US" w:eastAsia="zh-CN"/>
        </w:rPr>
      </w:pPr>
    </w:p>
    <w:p w14:paraId="56DE2460">
      <w:pPr>
        <w:rPr>
          <w:rFonts w:hint="eastAsia" w:ascii="宋体" w:hAnsi="宋体" w:eastAsia="宋体" w:cs="宋体"/>
          <w:b/>
          <w:bCs/>
          <w:color w:val="auto"/>
          <w:sz w:val="28"/>
          <w:szCs w:val="32"/>
          <w:lang w:val="en-US" w:eastAsia="zh-CN"/>
        </w:rPr>
      </w:pPr>
      <w:r>
        <w:rPr>
          <w:rStyle w:val="40"/>
          <w:rFonts w:hint="eastAsia" w:ascii="宋体" w:hAnsi="宋体" w:eastAsia="宋体" w:cs="宋体"/>
          <w:b/>
          <w:bCs/>
          <w:color w:val="FFFFFF" w:themeColor="background1"/>
          <w:sz w:val="28"/>
          <w:szCs w:val="32"/>
          <w:lang w:val="en-US" w:eastAsia="zh-CN"/>
          <w14:textFill>
            <w14:solidFill>
              <w14:schemeClr w14:val="bg1"/>
            </w14:solidFill>
          </w14:textFill>
        </w:rPr>
        <w:footnoteReference w:id="0"/>
      </w:r>
      <w:r>
        <w:rPr>
          <w:rFonts w:hint="eastAsia" w:ascii="宋体" w:hAnsi="宋体" w:eastAsia="宋体" w:cs="宋体"/>
          <w:b/>
          <w:bCs/>
          <w:color w:val="auto"/>
          <w:sz w:val="28"/>
          <w:szCs w:val="32"/>
          <w:lang w:val="en-US" w:eastAsia="zh-CN"/>
        </w:rPr>
        <w:br w:type="page"/>
      </w:r>
    </w:p>
    <w:p w14:paraId="756B113E">
      <w:pPr>
        <w:spacing w:after="156" w:afterLines="50"/>
        <w:jc w:val="center"/>
        <w:rPr>
          <w:rFonts w:hint="eastAsia" w:ascii="宋体" w:hAnsi="宋体" w:eastAsia="宋体" w:cs="宋体"/>
        </w:rPr>
      </w:pPr>
      <w:r>
        <w:rPr>
          <w:rFonts w:hint="eastAsia" w:ascii="宋体" w:hAnsi="宋体" w:eastAsia="宋体" w:cs="宋体"/>
          <w:b/>
          <w:bCs/>
          <w:color w:val="auto"/>
          <w:sz w:val="28"/>
          <w:szCs w:val="32"/>
          <w:lang w:val="en-US" w:eastAsia="zh-CN"/>
        </w:rPr>
        <w:t>2.</w:t>
      </w:r>
      <w:r>
        <w:rPr>
          <w:rFonts w:hint="eastAsia" w:ascii="宋体" w:hAnsi="宋体" w:eastAsia="宋体" w:cs="宋体"/>
          <w:b/>
          <w:bCs/>
          <w:color w:val="auto"/>
          <w:sz w:val="28"/>
          <w:szCs w:val="32"/>
        </w:rPr>
        <w:t>残疾人福利性单位声明函</w:t>
      </w:r>
    </w:p>
    <w:p w14:paraId="4BAB1A8C">
      <w:pPr>
        <w:spacing w:line="560" w:lineRule="exact"/>
        <w:ind w:firstLine="504" w:firstLineChars="200"/>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项目采购活动提供本单位</w:t>
      </w:r>
      <w:r>
        <w:rPr>
          <w:rFonts w:hint="eastAsia" w:ascii="宋体" w:hAnsi="宋体" w:eastAsia="宋体" w:cs="宋体"/>
          <w:spacing w:val="6"/>
          <w:sz w:val="24"/>
          <w:lang w:val="en-US" w:eastAsia="zh-CN"/>
        </w:rPr>
        <w:t>本单位提供提供服务</w:t>
      </w:r>
      <w:r>
        <w:rPr>
          <w:rFonts w:hint="eastAsia" w:ascii="宋体" w:hAnsi="宋体" w:eastAsia="宋体" w:cs="宋体"/>
          <w:spacing w:val="6"/>
          <w:sz w:val="24"/>
        </w:rPr>
        <w:t>。</w:t>
      </w:r>
    </w:p>
    <w:p w14:paraId="167CAD3F">
      <w:pPr>
        <w:spacing w:line="560" w:lineRule="exact"/>
        <w:ind w:firstLine="504" w:firstLineChars="200"/>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59BED4DB">
      <w:pPr>
        <w:spacing w:line="560" w:lineRule="exact"/>
        <w:ind w:firstLine="504" w:firstLineChars="200"/>
        <w:rPr>
          <w:rFonts w:hint="eastAsia" w:ascii="宋体" w:hAnsi="宋体" w:eastAsia="宋体" w:cs="宋体"/>
          <w:spacing w:val="6"/>
          <w:sz w:val="24"/>
        </w:rPr>
      </w:pPr>
    </w:p>
    <w:p w14:paraId="3362773B">
      <w:pPr>
        <w:spacing w:line="560" w:lineRule="exact"/>
        <w:ind w:firstLine="504" w:firstLineChars="200"/>
        <w:rPr>
          <w:rFonts w:hint="eastAsia" w:ascii="宋体" w:hAnsi="宋体" w:eastAsia="宋体" w:cs="宋体"/>
          <w:spacing w:val="6"/>
          <w:sz w:val="24"/>
        </w:rPr>
      </w:pPr>
    </w:p>
    <w:p w14:paraId="460159F8">
      <w:pPr>
        <w:spacing w:line="560" w:lineRule="exact"/>
        <w:ind w:left="1413" w:leftChars="273" w:hanging="840" w:hangingChars="350"/>
        <w:rPr>
          <w:rFonts w:hint="eastAsia" w:ascii="宋体" w:hAnsi="宋体" w:eastAsia="宋体" w:cs="宋体"/>
          <w:sz w:val="24"/>
          <w:lang w:val="en-US" w:eastAsia="zh-CN"/>
        </w:rPr>
      </w:pPr>
      <w:r>
        <w:rPr>
          <w:rFonts w:hint="eastAsia" w:ascii="宋体" w:hAnsi="宋体" w:cs="宋体"/>
          <w:sz w:val="24"/>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签章）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245FD343">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4592FFAC">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5F9C5068">
      <w:pPr>
        <w:spacing w:line="560" w:lineRule="exact"/>
        <w:ind w:firstLine="4160" w:firstLineChars="1300"/>
        <w:rPr>
          <w:rFonts w:hint="eastAsia" w:ascii="宋体" w:hAnsi="宋体" w:eastAsia="宋体" w:cs="宋体"/>
          <w:sz w:val="32"/>
          <w:szCs w:val="32"/>
        </w:rPr>
      </w:pPr>
    </w:p>
    <w:p w14:paraId="2F081B64">
      <w:pPr>
        <w:spacing w:line="560" w:lineRule="exact"/>
        <w:rPr>
          <w:rFonts w:hint="eastAsia" w:ascii="宋体" w:hAnsi="宋体" w:eastAsia="宋体" w:cs="宋体"/>
          <w:sz w:val="32"/>
          <w:szCs w:val="32"/>
        </w:rPr>
      </w:pPr>
    </w:p>
    <w:p w14:paraId="246965B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 1：应填写服务提供单位。 </w:t>
      </w:r>
    </w:p>
    <w:p w14:paraId="50C6125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 2：非残疾人福利性单位无须填写。</w:t>
      </w:r>
    </w:p>
    <w:p w14:paraId="01B320BC">
      <w:pPr>
        <w:spacing w:line="560" w:lineRule="exact"/>
        <w:rPr>
          <w:rFonts w:hint="eastAsia" w:ascii="宋体" w:hAnsi="宋体" w:eastAsia="宋体" w:cs="宋体"/>
          <w:sz w:val="32"/>
          <w:szCs w:val="32"/>
        </w:rPr>
      </w:pPr>
    </w:p>
    <w:p w14:paraId="3BAEAF8A">
      <w:pPr>
        <w:spacing w:line="560" w:lineRule="exact"/>
        <w:rPr>
          <w:rFonts w:hint="eastAsia" w:ascii="宋体" w:hAnsi="宋体" w:eastAsia="宋体" w:cs="宋体"/>
          <w:sz w:val="32"/>
          <w:szCs w:val="32"/>
        </w:rPr>
      </w:pPr>
    </w:p>
    <w:p w14:paraId="68C53BB5">
      <w:pPr>
        <w:spacing w:line="560" w:lineRule="exact"/>
        <w:rPr>
          <w:rFonts w:hint="eastAsia" w:ascii="宋体" w:hAnsi="宋体" w:eastAsia="宋体" w:cs="宋体"/>
          <w:sz w:val="32"/>
          <w:szCs w:val="32"/>
        </w:rPr>
      </w:pPr>
    </w:p>
    <w:p w14:paraId="7548C74A">
      <w:pPr>
        <w:spacing w:line="560" w:lineRule="exact"/>
        <w:rPr>
          <w:rFonts w:hint="eastAsia" w:ascii="宋体" w:hAnsi="宋体" w:eastAsia="宋体" w:cs="宋体"/>
          <w:sz w:val="32"/>
          <w:szCs w:val="32"/>
        </w:rPr>
      </w:pPr>
    </w:p>
    <w:p w14:paraId="6639AD40">
      <w:pPr>
        <w:spacing w:line="560" w:lineRule="exact"/>
        <w:rPr>
          <w:rFonts w:hint="eastAsia" w:ascii="宋体" w:hAnsi="宋体" w:eastAsia="宋体" w:cs="宋体"/>
          <w:sz w:val="32"/>
          <w:szCs w:val="32"/>
        </w:rPr>
      </w:pPr>
    </w:p>
    <w:p w14:paraId="7B623343">
      <w:pPr>
        <w:spacing w:line="560" w:lineRule="exact"/>
        <w:rPr>
          <w:rFonts w:hint="eastAsia" w:ascii="宋体" w:hAnsi="宋体" w:eastAsia="宋体" w:cs="宋体"/>
          <w:sz w:val="32"/>
          <w:szCs w:val="32"/>
        </w:rPr>
      </w:pPr>
    </w:p>
    <w:p w14:paraId="71EB38D8">
      <w:pPr>
        <w:spacing w:line="560" w:lineRule="exact"/>
        <w:rPr>
          <w:rFonts w:hint="eastAsia" w:ascii="宋体" w:hAnsi="宋体" w:eastAsia="宋体" w:cs="宋体"/>
          <w:sz w:val="32"/>
          <w:szCs w:val="32"/>
        </w:rPr>
      </w:pPr>
    </w:p>
    <w:p w14:paraId="2F0B7BE2">
      <w:pP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br w:type="page"/>
      </w:r>
    </w:p>
    <w:p w14:paraId="02A025E6">
      <w:pPr>
        <w:pStyle w:val="3"/>
        <w:keepNext w:val="0"/>
        <w:keepLines w:val="0"/>
        <w:spacing w:before="0" w:after="0" w:line="560" w:lineRule="exact"/>
        <w:jc w:val="center"/>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color w:val="auto"/>
          <w:kern w:val="2"/>
          <w:sz w:val="28"/>
          <w:szCs w:val="32"/>
          <w:lang w:val="en-US" w:eastAsia="zh-CN" w:bidi="ar-SA"/>
        </w:rPr>
        <w:t>3.监狱企业声明函</w:t>
      </w:r>
    </w:p>
    <w:p w14:paraId="48C31991">
      <w:pPr>
        <w:pStyle w:val="6"/>
        <w:rPr>
          <w:rFonts w:hint="eastAsia" w:ascii="宋体" w:hAnsi="宋体" w:eastAsia="宋体" w:cs="宋体"/>
        </w:rPr>
      </w:pPr>
    </w:p>
    <w:p w14:paraId="27D7A8D6">
      <w:pPr>
        <w:spacing w:line="560" w:lineRule="exact"/>
        <w:ind w:firstLine="480" w:firstLineChars="200"/>
        <w:jc w:val="left"/>
        <w:rPr>
          <w:rFonts w:hint="eastAsia" w:ascii="宋体" w:hAnsi="宋体" w:eastAsia="宋体" w:cs="宋体"/>
          <w:spacing w:val="6"/>
          <w:sz w:val="24"/>
        </w:rPr>
      </w:pPr>
      <w:r>
        <w:rPr>
          <w:rFonts w:hint="eastAsia" w:ascii="宋体" w:hAnsi="宋体" w:eastAsia="宋体" w:cs="宋体"/>
          <w:kern w:val="0"/>
          <w:sz w:val="24"/>
        </w:rPr>
        <w:t>本单位郑重声明，根据《财政部 司法部关于政府采购支持监狱企业发展有关问题的通知》（财库〔2014〕68号）的规定，本单位为符合条件的监狱企业，</w:t>
      </w:r>
      <w:r>
        <w:rPr>
          <w:rFonts w:hint="eastAsia" w:ascii="宋体" w:hAnsi="宋体" w:eastAsia="宋体" w:cs="宋体"/>
          <w:spacing w:val="6"/>
          <w:sz w:val="24"/>
        </w:rPr>
        <w:t>且本单位参加</w:t>
      </w:r>
      <w:r>
        <w:rPr>
          <w:rFonts w:hint="eastAsia" w:ascii="宋体" w:hAnsi="宋体" w:eastAsia="宋体" w:cs="宋体"/>
          <w:spacing w:val="6"/>
          <w:sz w:val="24"/>
          <w:u w:val="single"/>
        </w:rPr>
        <w:t xml:space="preserve">         </w:t>
      </w:r>
      <w:r>
        <w:rPr>
          <w:rFonts w:hint="eastAsia" w:ascii="宋体" w:hAnsi="宋体" w:eastAsia="宋体" w:cs="宋体"/>
          <w:spacing w:val="6"/>
          <w:sz w:val="24"/>
        </w:rPr>
        <w:t>单位的</w:t>
      </w:r>
      <w:r>
        <w:rPr>
          <w:rFonts w:hint="eastAsia" w:ascii="宋体" w:hAnsi="宋体" w:eastAsia="宋体" w:cs="宋体"/>
          <w:spacing w:val="6"/>
          <w:sz w:val="24"/>
          <w:u w:val="single"/>
        </w:rPr>
        <w:t xml:space="preserve">         </w:t>
      </w:r>
      <w:r>
        <w:rPr>
          <w:rFonts w:hint="eastAsia" w:ascii="宋体" w:hAnsi="宋体" w:eastAsia="宋体" w:cs="宋体"/>
          <w:spacing w:val="6"/>
          <w:sz w:val="24"/>
        </w:rPr>
        <w:t>项目采购活动</w:t>
      </w:r>
      <w:r>
        <w:rPr>
          <w:rFonts w:hint="eastAsia" w:ascii="宋体" w:hAnsi="宋体" w:eastAsia="宋体" w:cs="宋体"/>
          <w:spacing w:val="6"/>
          <w:sz w:val="24"/>
          <w:lang w:val="en-US" w:eastAsia="zh-CN"/>
        </w:rPr>
        <w:t>由本单位提供服务。</w:t>
      </w:r>
    </w:p>
    <w:p w14:paraId="5E6D2C3F">
      <w:pPr>
        <w:spacing w:line="560" w:lineRule="exact"/>
        <w:ind w:firstLine="480" w:firstLineChars="200"/>
        <w:jc w:val="left"/>
        <w:rPr>
          <w:rFonts w:hint="eastAsia" w:ascii="宋体" w:hAnsi="宋体" w:eastAsia="宋体" w:cs="宋体"/>
          <w:kern w:val="0"/>
          <w:sz w:val="24"/>
        </w:rPr>
      </w:pPr>
    </w:p>
    <w:p w14:paraId="72AF6216">
      <w:pPr>
        <w:spacing w:line="560" w:lineRule="exact"/>
        <w:ind w:firstLine="480" w:firstLineChars="200"/>
        <w:jc w:val="left"/>
        <w:rPr>
          <w:rFonts w:hint="eastAsia" w:ascii="宋体" w:hAnsi="宋体" w:eastAsia="宋体" w:cs="宋体"/>
          <w:spacing w:val="6"/>
          <w:sz w:val="24"/>
        </w:rPr>
      </w:pPr>
      <w:r>
        <w:rPr>
          <w:rFonts w:hint="eastAsia" w:ascii="宋体" w:hAnsi="宋体" w:eastAsia="宋体" w:cs="宋体"/>
          <w:kern w:val="0"/>
          <w:sz w:val="24"/>
        </w:rPr>
        <w:t>本单位对上述声明的真实性负责。如有虚假，将依法承担相应责任。</w:t>
      </w:r>
    </w:p>
    <w:p w14:paraId="4D0D4CDA">
      <w:pPr>
        <w:spacing w:line="560" w:lineRule="exact"/>
        <w:ind w:firstLine="504" w:firstLineChars="200"/>
        <w:rPr>
          <w:rFonts w:hint="eastAsia" w:ascii="宋体" w:hAnsi="宋体" w:eastAsia="宋体" w:cs="宋体"/>
          <w:spacing w:val="6"/>
          <w:sz w:val="24"/>
        </w:rPr>
      </w:pPr>
    </w:p>
    <w:p w14:paraId="12B1AB49">
      <w:pPr>
        <w:spacing w:line="560" w:lineRule="exact"/>
        <w:ind w:firstLine="504" w:firstLineChars="200"/>
        <w:jc w:val="right"/>
        <w:rPr>
          <w:rFonts w:hint="eastAsia" w:ascii="宋体" w:hAnsi="宋体" w:eastAsia="宋体" w:cs="宋体"/>
          <w:spacing w:val="6"/>
          <w:sz w:val="24"/>
        </w:rPr>
      </w:pPr>
    </w:p>
    <w:p w14:paraId="7FCFCF2D">
      <w:pPr>
        <w:spacing w:line="560" w:lineRule="exact"/>
        <w:ind w:left="1413" w:leftChars="273" w:hanging="840" w:hangingChars="350"/>
        <w:rPr>
          <w:rFonts w:hint="eastAsia" w:ascii="宋体" w:hAnsi="宋体" w:eastAsia="宋体" w:cs="宋体"/>
          <w:sz w:val="24"/>
        </w:rPr>
      </w:pPr>
      <w:r>
        <w:rPr>
          <w:rFonts w:hint="eastAsia" w:ascii="宋体" w:hAnsi="宋体" w:cs="宋体"/>
          <w:sz w:val="24"/>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签章）</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14:paraId="45E83B6B">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14:paraId="62B864D9">
      <w:pPr>
        <w:spacing w:line="560" w:lineRule="exact"/>
        <w:ind w:left="1413" w:leftChars="273" w:hanging="840" w:hangingChars="350"/>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14:paraId="07ACFE3F">
      <w:pPr>
        <w:pStyle w:val="6"/>
        <w:snapToGrid w:val="0"/>
        <w:spacing w:line="560" w:lineRule="exact"/>
        <w:ind w:firstLine="1440" w:firstLineChars="600"/>
        <w:jc w:val="right"/>
        <w:rPr>
          <w:rFonts w:hint="eastAsia" w:ascii="宋体" w:hAnsi="宋体" w:eastAsia="宋体" w:cs="宋体"/>
          <w:sz w:val="24"/>
          <w:u w:val="single"/>
        </w:rPr>
      </w:pPr>
    </w:p>
    <w:p w14:paraId="43DC8959">
      <w:pPr>
        <w:pStyle w:val="6"/>
        <w:snapToGrid w:val="0"/>
        <w:spacing w:line="560" w:lineRule="exact"/>
        <w:ind w:firstLine="1440" w:firstLineChars="600"/>
        <w:jc w:val="right"/>
        <w:rPr>
          <w:rFonts w:hint="eastAsia" w:ascii="宋体" w:hAnsi="宋体" w:eastAsia="宋体" w:cs="宋体"/>
          <w:sz w:val="24"/>
          <w:u w:val="single"/>
        </w:rPr>
      </w:pPr>
    </w:p>
    <w:p w14:paraId="62D5A2F0">
      <w:pPr>
        <w:pStyle w:val="6"/>
        <w:snapToGrid w:val="0"/>
        <w:spacing w:line="560" w:lineRule="exact"/>
        <w:ind w:firstLine="1440" w:firstLineChars="600"/>
        <w:jc w:val="right"/>
        <w:rPr>
          <w:rFonts w:hint="eastAsia" w:ascii="宋体" w:hAnsi="宋体" w:eastAsia="宋体" w:cs="宋体"/>
          <w:sz w:val="24"/>
          <w:u w:val="single"/>
        </w:rPr>
      </w:pPr>
      <w:r>
        <w:rPr>
          <w:rFonts w:hint="eastAsia" w:ascii="宋体" w:hAnsi="宋体" w:eastAsia="宋体" w:cs="宋体"/>
          <w:sz w:val="24"/>
          <w:u w:val="single"/>
        </w:rPr>
        <w:t xml:space="preserve">        </w:t>
      </w:r>
    </w:p>
    <w:p w14:paraId="2F4B4BF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注 1：应填写服务提供单位。 </w:t>
      </w:r>
    </w:p>
    <w:p w14:paraId="31DBCAB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 2：非监狱企业无须填写。</w:t>
      </w:r>
    </w:p>
    <w:p w14:paraId="1D5CC8D1">
      <w:pPr>
        <w:spacing w:line="560" w:lineRule="exact"/>
        <w:rPr>
          <w:rFonts w:hint="eastAsia" w:ascii="宋体" w:hAnsi="宋体" w:eastAsia="宋体" w:cs="宋体"/>
          <w:sz w:val="24"/>
          <w:u w:val="single"/>
        </w:rPr>
      </w:pPr>
    </w:p>
    <w:p w14:paraId="5BF67EF0">
      <w:pPr>
        <w:rPr>
          <w:rFonts w:hint="eastAsia" w:ascii="宋体" w:hAnsi="宋体" w:eastAsia="宋体" w:cs="宋体"/>
          <w:sz w:val="24"/>
        </w:rPr>
      </w:pPr>
    </w:p>
    <w:p w14:paraId="75144368">
      <w:pPr>
        <w:spacing w:line="560" w:lineRule="exact"/>
        <w:rPr>
          <w:rFonts w:hint="eastAsia" w:ascii="宋体" w:hAnsi="宋体" w:eastAsia="宋体" w:cs="宋体"/>
          <w:sz w:val="24"/>
          <w:u w:val="single"/>
        </w:rPr>
      </w:pPr>
    </w:p>
    <w:bookmarkEnd w:id="150"/>
    <w:p w14:paraId="44802D30">
      <w:pPr>
        <w:pStyle w:val="9"/>
        <w:rPr>
          <w:rFonts w:hint="eastAsia" w:ascii="宋体" w:hAnsi="宋体" w:eastAsia="宋体" w:cs="宋体"/>
        </w:rPr>
      </w:pPr>
    </w:p>
    <w:p w14:paraId="14E4D5A1">
      <w:pPr>
        <w:rPr>
          <w:rFonts w:hint="eastAsia" w:ascii="宋体" w:hAnsi="宋体" w:eastAsia="宋体" w:cs="宋体"/>
        </w:rPr>
      </w:pPr>
    </w:p>
    <w:p w14:paraId="23AD7363">
      <w:pPr>
        <w:rPr>
          <w:rFonts w:hint="eastAsia" w:ascii="宋体" w:hAnsi="宋体" w:eastAsia="宋体" w:cs="宋体"/>
        </w:rPr>
      </w:pPr>
    </w:p>
    <w:p w14:paraId="3DFB11B5">
      <w:pPr>
        <w:rPr>
          <w:rFonts w:hint="eastAsia" w:ascii="宋体" w:hAnsi="宋体" w:eastAsia="宋体" w:cs="宋体"/>
        </w:rPr>
      </w:pPr>
    </w:p>
    <w:p w14:paraId="6084A931">
      <w:pPr>
        <w:rPr>
          <w:rFonts w:hint="eastAsia" w:ascii="宋体" w:hAnsi="宋体" w:eastAsia="宋体" w:cs="宋体"/>
        </w:rPr>
      </w:pPr>
    </w:p>
    <w:p w14:paraId="138567F5">
      <w:pPr>
        <w:rPr>
          <w:rFonts w:hint="eastAsia" w:ascii="宋体" w:hAnsi="宋体" w:eastAsia="宋体" w:cs="宋体"/>
        </w:rPr>
      </w:pPr>
    </w:p>
    <w:p w14:paraId="1CB92937">
      <w:pPr>
        <w:rPr>
          <w:rFonts w:hint="eastAsia" w:ascii="宋体" w:hAnsi="宋体" w:eastAsia="宋体" w:cs="宋体"/>
        </w:rPr>
      </w:pPr>
    </w:p>
    <w:p w14:paraId="069B6DE3">
      <w:pPr>
        <w:rPr>
          <w:rFonts w:hint="eastAsia" w:ascii="宋体" w:hAnsi="宋体" w:eastAsia="宋体" w:cs="宋体"/>
        </w:rPr>
      </w:pPr>
    </w:p>
    <w:p w14:paraId="0410769D">
      <w:pPr>
        <w:rPr>
          <w:rFonts w:hint="eastAsia" w:ascii="宋体" w:hAnsi="宋体" w:eastAsia="宋体" w:cs="宋体"/>
        </w:rPr>
      </w:pPr>
    </w:p>
    <w:p w14:paraId="22530418">
      <w:pPr>
        <w:rPr>
          <w:rFonts w:hint="eastAsia" w:ascii="宋体" w:hAnsi="宋体" w:eastAsia="宋体" w:cs="宋体"/>
        </w:rPr>
      </w:pPr>
    </w:p>
    <w:p w14:paraId="0ECF8BCF">
      <w:pPr>
        <w:jc w:val="center"/>
        <w:rPr>
          <w:rFonts w:hint="eastAsia" w:ascii="宋体" w:hAnsi="宋体" w:eastAsia="宋体" w:cs="宋体"/>
          <w:b/>
          <w:bCs/>
          <w:sz w:val="28"/>
          <w:szCs w:val="32"/>
          <w:highlight w:val="none"/>
        </w:rPr>
      </w:pPr>
      <w:r>
        <w:rPr>
          <w:rFonts w:hint="eastAsia" w:ascii="宋体" w:hAnsi="宋体" w:eastAsia="宋体" w:cs="宋体"/>
          <w:b/>
          <w:bCs/>
          <w:sz w:val="28"/>
          <w:szCs w:val="32"/>
          <w:highlight w:val="none"/>
          <w:lang w:eastAsia="zh-CN"/>
        </w:rPr>
        <w:t>（</w:t>
      </w:r>
      <w:r>
        <w:rPr>
          <w:rFonts w:hint="eastAsia" w:ascii="宋体" w:hAnsi="宋体" w:eastAsia="宋体" w:cs="宋体"/>
          <w:b/>
          <w:bCs/>
          <w:sz w:val="28"/>
          <w:szCs w:val="32"/>
          <w:highlight w:val="none"/>
          <w:lang w:val="en-US" w:eastAsia="zh-CN"/>
        </w:rPr>
        <w:t>八</w:t>
      </w:r>
      <w:r>
        <w:rPr>
          <w:rFonts w:hint="eastAsia" w:ascii="宋体" w:hAnsi="宋体" w:eastAsia="宋体" w:cs="宋体"/>
          <w:b/>
          <w:bCs/>
          <w:sz w:val="28"/>
          <w:szCs w:val="32"/>
          <w:highlight w:val="none"/>
          <w:lang w:eastAsia="zh-CN"/>
        </w:rPr>
        <w:t>）</w:t>
      </w:r>
      <w:r>
        <w:rPr>
          <w:rFonts w:hint="eastAsia" w:ascii="宋体" w:hAnsi="宋体" w:eastAsia="宋体" w:cs="宋体"/>
          <w:b/>
          <w:bCs/>
          <w:sz w:val="28"/>
          <w:szCs w:val="32"/>
          <w:highlight w:val="none"/>
        </w:rPr>
        <w:t>本项目的其他资格要求</w:t>
      </w:r>
    </w:p>
    <w:p w14:paraId="586E3964">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b/>
          <w:sz w:val="32"/>
          <w:szCs w:val="28"/>
          <w:highlight w:val="none"/>
        </w:rPr>
      </w:pPr>
    </w:p>
    <w:tbl>
      <w:tblPr>
        <w:tblStyle w:val="2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14:paraId="1467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516" w:type="dxa"/>
            <w:vAlign w:val="center"/>
          </w:tcPr>
          <w:p w14:paraId="1843000E">
            <w:pPr>
              <w:widowControl/>
              <w:spacing w:line="360" w:lineRule="auto"/>
              <w:jc w:val="center"/>
              <w:rPr>
                <w:rFonts w:hint="eastAsia" w:ascii="宋体" w:hAnsi="宋体" w:eastAsia="宋体" w:cs="宋体"/>
                <w:b w:val="0"/>
                <w:bCs/>
                <w:kern w:val="0"/>
                <w:sz w:val="24"/>
                <w:szCs w:val="24"/>
                <w:highlight w:val="none"/>
                <w:vertAlign w:val="baseline"/>
                <w:lang w:eastAsia="zh-CN"/>
              </w:rPr>
            </w:pPr>
            <w:r>
              <w:rPr>
                <w:rFonts w:hint="eastAsia" w:ascii="宋体" w:hAnsi="宋体" w:cs="宋体"/>
                <w:b w:val="0"/>
                <w:bCs/>
                <w:kern w:val="0"/>
                <w:sz w:val="24"/>
                <w:szCs w:val="24"/>
                <w:highlight w:val="none"/>
                <w:vertAlign w:val="baseline"/>
                <w:lang w:val="en-US" w:eastAsia="zh-CN"/>
              </w:rPr>
              <w:t>无</w:t>
            </w:r>
          </w:p>
        </w:tc>
      </w:tr>
    </w:tbl>
    <w:p w14:paraId="4BB5C33E">
      <w:pPr>
        <w:rPr>
          <w:rFonts w:hint="eastAsia" w:ascii="宋体" w:hAnsi="宋体" w:eastAsia="宋体" w:cs="宋体"/>
        </w:rPr>
      </w:pPr>
    </w:p>
    <w:p w14:paraId="1A761493">
      <w:pPr>
        <w:pStyle w:val="9"/>
        <w:rPr>
          <w:rFonts w:hint="eastAsia" w:ascii="宋体" w:hAnsi="宋体" w:eastAsia="宋体" w:cs="宋体"/>
        </w:rPr>
      </w:pPr>
    </w:p>
    <w:p w14:paraId="1A76AFE2">
      <w:pPr>
        <w:pStyle w:val="9"/>
        <w:rPr>
          <w:rFonts w:hint="eastAsia" w:ascii="宋体" w:hAnsi="宋体" w:eastAsia="宋体" w:cs="宋体"/>
        </w:rPr>
      </w:pPr>
    </w:p>
    <w:p w14:paraId="477F7716">
      <w:pPr>
        <w:rPr>
          <w:rFonts w:hint="eastAsia" w:ascii="宋体" w:hAnsi="宋体" w:eastAsia="宋体" w:cs="宋体"/>
        </w:rPr>
      </w:pPr>
    </w:p>
    <w:p w14:paraId="2DE86A0E">
      <w:pPr>
        <w:rPr>
          <w:rFonts w:hint="eastAsia" w:ascii="宋体" w:hAnsi="宋体" w:eastAsia="宋体" w:cs="宋体"/>
        </w:rPr>
      </w:pPr>
    </w:p>
    <w:p w14:paraId="690A9CDA">
      <w:pPr>
        <w:rPr>
          <w:rFonts w:hint="eastAsia" w:ascii="宋体" w:hAnsi="宋体" w:eastAsia="宋体" w:cs="宋体"/>
        </w:rPr>
      </w:pPr>
    </w:p>
    <w:p w14:paraId="7ECDF174">
      <w:pPr>
        <w:rPr>
          <w:rFonts w:hint="eastAsia" w:ascii="宋体" w:hAnsi="宋体" w:eastAsia="宋体" w:cs="宋体"/>
        </w:rPr>
      </w:pPr>
    </w:p>
    <w:p w14:paraId="23FE87FF">
      <w:pPr>
        <w:rPr>
          <w:rFonts w:hint="eastAsia" w:ascii="宋体" w:hAnsi="宋体" w:eastAsia="宋体" w:cs="宋体"/>
        </w:rPr>
      </w:pPr>
    </w:p>
    <w:p w14:paraId="570121C0">
      <w:pPr>
        <w:rPr>
          <w:rFonts w:hint="eastAsia" w:ascii="宋体" w:hAnsi="宋体" w:eastAsia="宋体" w:cs="宋体"/>
        </w:rPr>
      </w:pPr>
    </w:p>
    <w:p w14:paraId="66865F13">
      <w:pPr>
        <w:rPr>
          <w:rFonts w:hint="eastAsia" w:ascii="宋体" w:hAnsi="宋体" w:eastAsia="宋体" w:cs="宋体"/>
        </w:rPr>
      </w:pPr>
    </w:p>
    <w:p w14:paraId="204F9B8B">
      <w:pPr>
        <w:rPr>
          <w:rFonts w:hint="eastAsia" w:ascii="宋体" w:hAnsi="宋体" w:eastAsia="宋体" w:cs="宋体"/>
        </w:rPr>
      </w:pPr>
    </w:p>
    <w:p w14:paraId="14DF7A16">
      <w:pPr>
        <w:rPr>
          <w:rFonts w:hint="eastAsia" w:ascii="宋体" w:hAnsi="宋体" w:eastAsia="宋体" w:cs="宋体"/>
        </w:rPr>
      </w:pPr>
    </w:p>
    <w:p w14:paraId="40897E70">
      <w:pPr>
        <w:rPr>
          <w:rFonts w:hint="eastAsia" w:ascii="宋体" w:hAnsi="宋体" w:eastAsia="宋体" w:cs="宋体"/>
        </w:rPr>
      </w:pPr>
    </w:p>
    <w:p w14:paraId="14052FC9">
      <w:pPr>
        <w:rPr>
          <w:rFonts w:hint="eastAsia" w:ascii="宋体" w:hAnsi="宋体" w:eastAsia="宋体" w:cs="宋体"/>
        </w:rPr>
      </w:pPr>
    </w:p>
    <w:p w14:paraId="3C3416CC">
      <w:pPr>
        <w:rPr>
          <w:rFonts w:hint="eastAsia" w:ascii="宋体" w:hAnsi="宋体" w:eastAsia="宋体" w:cs="宋体"/>
        </w:rPr>
      </w:pPr>
    </w:p>
    <w:p w14:paraId="418019D4">
      <w:pPr>
        <w:rPr>
          <w:rFonts w:hint="eastAsia" w:ascii="宋体" w:hAnsi="宋体" w:eastAsia="宋体" w:cs="宋体"/>
        </w:rPr>
      </w:pPr>
    </w:p>
    <w:p w14:paraId="63FAAA73">
      <w:pPr>
        <w:rPr>
          <w:rFonts w:hint="eastAsia" w:ascii="宋体" w:hAnsi="宋体" w:eastAsia="宋体" w:cs="宋体"/>
        </w:rPr>
      </w:pPr>
    </w:p>
    <w:p w14:paraId="50CC627D">
      <w:pPr>
        <w:rPr>
          <w:rFonts w:hint="eastAsia" w:ascii="宋体" w:hAnsi="宋体" w:eastAsia="宋体" w:cs="宋体"/>
        </w:rPr>
      </w:pPr>
    </w:p>
    <w:p w14:paraId="0039D9F6">
      <w:pPr>
        <w:rPr>
          <w:rFonts w:hint="eastAsia" w:ascii="宋体" w:hAnsi="宋体" w:eastAsia="宋体" w:cs="宋体"/>
        </w:rPr>
      </w:pPr>
    </w:p>
    <w:p w14:paraId="43844340">
      <w:pPr>
        <w:rPr>
          <w:rFonts w:hint="eastAsia" w:ascii="宋体" w:hAnsi="宋体" w:eastAsia="宋体" w:cs="宋体"/>
        </w:rPr>
      </w:pPr>
    </w:p>
    <w:p w14:paraId="03200F94">
      <w:pPr>
        <w:rPr>
          <w:rFonts w:hint="eastAsia" w:ascii="宋体" w:hAnsi="宋体" w:eastAsia="宋体" w:cs="宋体"/>
        </w:rPr>
      </w:pPr>
    </w:p>
    <w:p w14:paraId="5B5A78E7">
      <w:pPr>
        <w:rPr>
          <w:rFonts w:hint="eastAsia" w:ascii="宋体" w:hAnsi="宋体" w:eastAsia="宋体" w:cs="宋体"/>
        </w:rPr>
      </w:pPr>
    </w:p>
    <w:p w14:paraId="2782B5C3">
      <w:pPr>
        <w:rPr>
          <w:rFonts w:hint="eastAsia" w:ascii="宋体" w:hAnsi="宋体" w:eastAsia="宋体" w:cs="宋体"/>
        </w:rPr>
      </w:pPr>
    </w:p>
    <w:p w14:paraId="0DBD7E38">
      <w:pPr>
        <w:rPr>
          <w:rFonts w:hint="eastAsia" w:ascii="宋体" w:hAnsi="宋体" w:eastAsia="宋体" w:cs="宋体"/>
        </w:rPr>
      </w:pPr>
    </w:p>
    <w:p w14:paraId="64ED0C3B">
      <w:pPr>
        <w:rPr>
          <w:rFonts w:hint="eastAsia" w:ascii="宋体" w:hAnsi="宋体" w:eastAsia="宋体" w:cs="宋体"/>
        </w:rPr>
      </w:pPr>
    </w:p>
    <w:p w14:paraId="2A1DF4F2">
      <w:pPr>
        <w:rPr>
          <w:rFonts w:hint="eastAsia" w:ascii="宋体" w:hAnsi="宋体" w:eastAsia="宋体" w:cs="宋体"/>
        </w:rPr>
      </w:pPr>
    </w:p>
    <w:p w14:paraId="60CE2B21">
      <w:pPr>
        <w:rPr>
          <w:rFonts w:hint="eastAsia" w:ascii="宋体" w:hAnsi="宋体" w:eastAsia="宋体" w:cs="宋体"/>
        </w:rPr>
      </w:pPr>
    </w:p>
    <w:p w14:paraId="1526B04A">
      <w:pPr>
        <w:rPr>
          <w:rFonts w:hint="eastAsia" w:ascii="宋体" w:hAnsi="宋体" w:eastAsia="宋体" w:cs="宋体"/>
        </w:rPr>
      </w:pPr>
    </w:p>
    <w:p w14:paraId="3CF8DA79">
      <w:pPr>
        <w:rPr>
          <w:rFonts w:hint="eastAsia" w:ascii="宋体" w:hAnsi="宋体" w:eastAsia="宋体" w:cs="宋体"/>
        </w:rPr>
      </w:pPr>
    </w:p>
    <w:p w14:paraId="1BF80079">
      <w:pPr>
        <w:rPr>
          <w:rFonts w:hint="eastAsia" w:ascii="宋体" w:hAnsi="宋体" w:eastAsia="宋体" w:cs="宋体"/>
        </w:rPr>
      </w:pPr>
    </w:p>
    <w:p w14:paraId="6A4E7450">
      <w:pPr>
        <w:rPr>
          <w:rFonts w:hint="eastAsia" w:ascii="宋体" w:hAnsi="宋体" w:eastAsia="宋体" w:cs="宋体"/>
        </w:rPr>
      </w:pPr>
    </w:p>
    <w:p w14:paraId="7F861C0D">
      <w:pPr>
        <w:rPr>
          <w:rFonts w:hint="eastAsia" w:ascii="宋体" w:hAnsi="宋体" w:eastAsia="宋体" w:cs="宋体"/>
        </w:rPr>
      </w:pPr>
    </w:p>
    <w:p w14:paraId="2DFA6ABA">
      <w:pPr>
        <w:rPr>
          <w:rFonts w:hint="eastAsia" w:ascii="宋体" w:hAnsi="宋体" w:eastAsia="宋体" w:cs="宋体"/>
        </w:rPr>
      </w:pPr>
    </w:p>
    <w:p w14:paraId="11294843">
      <w:pPr>
        <w:rPr>
          <w:rFonts w:hint="eastAsia" w:ascii="宋体" w:hAnsi="宋体" w:eastAsia="宋体" w:cs="宋体"/>
        </w:rPr>
      </w:pPr>
    </w:p>
    <w:p w14:paraId="35ADFF5D">
      <w:pPr>
        <w:rPr>
          <w:rFonts w:hint="eastAsia" w:ascii="宋体" w:hAnsi="宋体" w:eastAsia="宋体" w:cs="宋体"/>
        </w:rPr>
      </w:pPr>
    </w:p>
    <w:p w14:paraId="7460A6F2">
      <w:pPr>
        <w:rPr>
          <w:rFonts w:hint="eastAsia" w:ascii="宋体" w:hAnsi="宋体" w:eastAsia="宋体" w:cs="宋体"/>
        </w:rPr>
      </w:pPr>
    </w:p>
    <w:p w14:paraId="70230DF6">
      <w:pPr>
        <w:rPr>
          <w:rFonts w:hint="eastAsia" w:ascii="宋体" w:hAnsi="宋体" w:eastAsia="宋体" w:cs="宋体"/>
        </w:rPr>
      </w:pPr>
    </w:p>
    <w:p w14:paraId="642CA056">
      <w:pPr>
        <w:rPr>
          <w:rFonts w:hint="eastAsia" w:ascii="宋体" w:hAnsi="宋体" w:eastAsia="宋体" w:cs="宋体"/>
        </w:rPr>
      </w:pPr>
    </w:p>
    <w:p w14:paraId="65B16728">
      <w:pPr>
        <w:bidi w:val="0"/>
        <w:jc w:val="center"/>
        <w:rPr>
          <w:rFonts w:hint="eastAsia" w:ascii="宋体" w:hAnsi="宋体" w:eastAsia="宋体" w:cs="宋体"/>
          <w:b/>
          <w:bCs/>
          <w:sz w:val="32"/>
          <w:szCs w:val="32"/>
          <w:lang w:val="en-US" w:eastAsia="zh-CN"/>
        </w:rPr>
      </w:pPr>
      <w:bookmarkStart w:id="151" w:name="_Toc32230"/>
      <w:r>
        <w:rPr>
          <w:rFonts w:hint="eastAsia" w:ascii="宋体" w:hAnsi="宋体" w:eastAsia="宋体" w:cs="宋体"/>
          <w:b/>
          <w:bCs/>
          <w:sz w:val="32"/>
          <w:szCs w:val="32"/>
          <w:lang w:val="en-US" w:eastAsia="zh-CN"/>
        </w:rPr>
        <w:t>六、符合性审查响应详情</w:t>
      </w:r>
      <w:bookmarkEnd w:id="151"/>
    </w:p>
    <w:p w14:paraId="3B5A5FF8">
      <w:pPr>
        <w:spacing w:beforeLines="0" w:afterLines="0"/>
        <w:jc w:val="center"/>
        <w:rPr>
          <w:rFonts w:hint="eastAsia" w:ascii="宋体" w:hAnsi="宋体" w:eastAsia="宋体" w:cs="宋体"/>
          <w:b/>
          <w:bCs/>
          <w:sz w:val="24"/>
          <w:szCs w:val="22"/>
          <w:highlight w:val="none"/>
        </w:rPr>
      </w:pPr>
    </w:p>
    <w:p w14:paraId="675813CF">
      <w:pPr>
        <w:numPr>
          <w:ilvl w:val="0"/>
          <w:numId w:val="6"/>
        </w:numPr>
        <w:spacing w:beforeLines="0" w:afterLines="0"/>
        <w:jc w:val="center"/>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联合体投标声明函</w:t>
      </w:r>
    </w:p>
    <w:p w14:paraId="75D9563D">
      <w:pPr>
        <w:numPr>
          <w:ilvl w:val="0"/>
          <w:numId w:val="0"/>
        </w:numPr>
        <w:spacing w:beforeLines="0" w:afterLines="0"/>
        <w:jc w:val="both"/>
        <w:rPr>
          <w:rFonts w:hint="eastAsia" w:ascii="宋体" w:hAnsi="宋体" w:eastAsia="宋体" w:cs="宋体"/>
          <w:b/>
          <w:bCs/>
          <w:sz w:val="24"/>
          <w:szCs w:val="22"/>
          <w:highlight w:val="none"/>
        </w:rPr>
      </w:pPr>
    </w:p>
    <w:p w14:paraId="6FC34FB7">
      <w:pPr>
        <w:spacing w:beforeLines="0" w:afterLines="0" w:line="48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（采购人/采购代理机构名称）</w:t>
      </w:r>
    </w:p>
    <w:p w14:paraId="3E0CD597">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我方郑重声明，我单位与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组建联合体参与本项目投标，联合体各方未再单独参加或者与其他供应商另外组成联合体参加本项目同一合同项下的投标，如有虚假，我方愿承担相关法律责任。</w:t>
      </w:r>
    </w:p>
    <w:p w14:paraId="763C3318">
      <w:pPr>
        <w:spacing w:beforeLines="0" w:afterLines="0" w:line="360" w:lineRule="auto"/>
        <w:jc w:val="left"/>
        <w:rPr>
          <w:rFonts w:hint="eastAsia" w:ascii="宋体" w:hAnsi="宋体" w:eastAsia="宋体" w:cs="宋体"/>
          <w:sz w:val="24"/>
          <w:szCs w:val="24"/>
          <w:highlight w:val="none"/>
        </w:rPr>
      </w:pPr>
    </w:p>
    <w:p w14:paraId="65FAE927">
      <w:pPr>
        <w:spacing w:beforeLines="0" w:afterLines="0" w:line="480" w:lineRule="auto"/>
        <w:jc w:val="left"/>
        <w:rPr>
          <w:rFonts w:hint="eastAsia" w:ascii="宋体" w:hAnsi="宋体" w:eastAsia="宋体" w:cs="宋体"/>
          <w:sz w:val="24"/>
          <w:szCs w:val="24"/>
          <w:highlight w:val="none"/>
        </w:rPr>
      </w:pPr>
    </w:p>
    <w:p w14:paraId="28147166">
      <w:pPr>
        <w:spacing w:beforeLines="0" w:afterLines="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6271468B">
      <w:pPr>
        <w:spacing w:beforeLines="0" w:afterLines="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3AC0FC08">
      <w:pPr>
        <w:spacing w:beforeLines="0" w:afterLines="0" w:line="480" w:lineRule="auto"/>
        <w:ind w:firstLine="480" w:firstLineChars="20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77C19C0C">
      <w:pPr>
        <w:spacing w:before="240" w:after="60" w:line="360" w:lineRule="auto"/>
        <w:rPr>
          <w:rFonts w:hint="eastAsia" w:ascii="宋体" w:hAnsi="宋体" w:eastAsia="宋体" w:cs="宋体"/>
          <w:b/>
          <w:bCs/>
          <w:sz w:val="24"/>
          <w:szCs w:val="24"/>
          <w:highlight w:val="none"/>
        </w:rPr>
      </w:pPr>
    </w:p>
    <w:p w14:paraId="0804F06C">
      <w:pPr>
        <w:spacing w:before="240" w:after="60" w:line="360" w:lineRule="auto"/>
        <w:ind w:firstLine="663" w:firstLineChars="3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注：不接受联合体投标项目及非联合体</w:t>
      </w:r>
      <w:r>
        <w:rPr>
          <w:rFonts w:hint="eastAsia" w:ascii="宋体" w:hAnsi="宋体" w:cs="宋体"/>
          <w:b/>
          <w:bCs/>
          <w:sz w:val="22"/>
          <w:szCs w:val="22"/>
          <w:highlight w:val="none"/>
          <w:lang w:eastAsia="zh-CN"/>
        </w:rPr>
        <w:t>投标人</w:t>
      </w:r>
      <w:r>
        <w:rPr>
          <w:rFonts w:hint="eastAsia" w:ascii="宋体" w:hAnsi="宋体" w:eastAsia="宋体" w:cs="宋体"/>
          <w:b/>
          <w:bCs/>
          <w:sz w:val="22"/>
          <w:szCs w:val="22"/>
          <w:highlight w:val="none"/>
        </w:rPr>
        <w:t>无须填写。</w:t>
      </w:r>
    </w:p>
    <w:p w14:paraId="2721FD33">
      <w:pP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br w:type="page"/>
      </w:r>
    </w:p>
    <w:p w14:paraId="4E5D3A34">
      <w:pPr>
        <w:numPr>
          <w:ilvl w:val="0"/>
          <w:numId w:val="0"/>
        </w:numPr>
        <w:spacing w:beforeLines="0" w:afterLines="0"/>
        <w:jc w:val="center"/>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（二）</w:t>
      </w:r>
      <w:r>
        <w:rPr>
          <w:rFonts w:hint="eastAsia" w:ascii="宋体" w:hAnsi="宋体" w:cs="宋体"/>
          <w:b/>
          <w:bCs/>
          <w:sz w:val="28"/>
          <w:szCs w:val="24"/>
          <w:highlight w:val="none"/>
          <w:lang w:eastAsia="zh-CN"/>
        </w:rPr>
        <w:t>投标人</w:t>
      </w:r>
      <w:r>
        <w:rPr>
          <w:rFonts w:hint="eastAsia" w:ascii="宋体" w:hAnsi="宋体" w:eastAsia="宋体" w:cs="宋体"/>
          <w:b/>
          <w:bCs/>
          <w:sz w:val="28"/>
          <w:szCs w:val="24"/>
          <w:highlight w:val="none"/>
        </w:rPr>
        <w:t>关联性企业说明</w:t>
      </w:r>
    </w:p>
    <w:p w14:paraId="2AB39C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jc w:val="center"/>
        <w:textAlignment w:val="auto"/>
        <w:rPr>
          <w:rFonts w:hint="eastAsia" w:ascii="宋体" w:hAnsi="宋体" w:eastAsia="宋体" w:cs="宋体"/>
          <w:b/>
          <w:bCs/>
          <w:sz w:val="24"/>
          <w:szCs w:val="22"/>
          <w:highlight w:val="none"/>
        </w:rPr>
      </w:pPr>
    </w:p>
    <w:p w14:paraId="69322B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与</w:t>
      </w:r>
      <w:r>
        <w:rPr>
          <w:rFonts w:hint="eastAsia" w:ascii="宋体" w:hAnsi="宋体" w:cs="宋体"/>
          <w:b/>
          <w:bCs/>
          <w:sz w:val="28"/>
          <w:szCs w:val="28"/>
          <w:highlight w:val="none"/>
          <w:lang w:eastAsia="zh-CN"/>
        </w:rPr>
        <w:t>投标人</w:t>
      </w:r>
      <w:r>
        <w:rPr>
          <w:rFonts w:hint="eastAsia" w:ascii="宋体" w:hAnsi="宋体" w:eastAsia="宋体" w:cs="宋体"/>
          <w:b/>
          <w:bCs/>
          <w:sz w:val="28"/>
          <w:szCs w:val="28"/>
          <w:highlight w:val="none"/>
        </w:rPr>
        <w:t>存在关联企业明细表</w:t>
      </w:r>
    </w:p>
    <w:tbl>
      <w:tblPr>
        <w:tblStyle w:val="28"/>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4362"/>
        <w:gridCol w:w="3025"/>
      </w:tblGrid>
      <w:tr w14:paraId="29BF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13B64051">
            <w:pPr>
              <w:spacing w:before="240" w:after="60"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4362" w:type="dxa"/>
            <w:vAlign w:val="center"/>
          </w:tcPr>
          <w:p w14:paraId="4C95E62A">
            <w:pPr>
              <w:spacing w:before="240" w:after="60" w:line="36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单位名称</w:t>
            </w:r>
          </w:p>
        </w:tc>
        <w:tc>
          <w:tcPr>
            <w:tcW w:w="3025" w:type="dxa"/>
            <w:vAlign w:val="center"/>
          </w:tcPr>
          <w:p w14:paraId="71F10C6C">
            <w:pPr>
              <w:spacing w:before="240" w:after="60" w:line="360" w:lineRule="auto"/>
              <w:jc w:val="center"/>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关联关系</w:t>
            </w:r>
          </w:p>
        </w:tc>
      </w:tr>
      <w:tr w14:paraId="6B3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37D521DF">
            <w:pPr>
              <w:spacing w:before="240" w:after="60"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362" w:type="dxa"/>
            <w:vAlign w:val="center"/>
          </w:tcPr>
          <w:p w14:paraId="76A25BA9">
            <w:pPr>
              <w:spacing w:before="240" w:after="60" w:line="360" w:lineRule="auto"/>
              <w:jc w:val="center"/>
              <w:rPr>
                <w:rFonts w:hint="eastAsia" w:ascii="宋体" w:hAnsi="宋体" w:eastAsia="宋体" w:cs="宋体"/>
                <w:b w:val="0"/>
                <w:bCs w:val="0"/>
                <w:sz w:val="24"/>
                <w:szCs w:val="24"/>
                <w:highlight w:val="none"/>
                <w:vertAlign w:val="baseline"/>
              </w:rPr>
            </w:pPr>
          </w:p>
        </w:tc>
        <w:tc>
          <w:tcPr>
            <w:tcW w:w="3025" w:type="dxa"/>
            <w:vAlign w:val="center"/>
          </w:tcPr>
          <w:p w14:paraId="0D946D5B">
            <w:pPr>
              <w:spacing w:before="240" w:after="60" w:line="360" w:lineRule="auto"/>
              <w:jc w:val="center"/>
              <w:rPr>
                <w:rFonts w:hint="eastAsia" w:ascii="宋体" w:hAnsi="宋体" w:eastAsia="宋体" w:cs="宋体"/>
                <w:b w:val="0"/>
                <w:bCs w:val="0"/>
                <w:sz w:val="24"/>
                <w:szCs w:val="24"/>
                <w:highlight w:val="none"/>
                <w:vertAlign w:val="baseline"/>
              </w:rPr>
            </w:pPr>
          </w:p>
        </w:tc>
      </w:tr>
      <w:tr w14:paraId="3C74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42BDBDB3">
            <w:pPr>
              <w:spacing w:before="240" w:after="60"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362" w:type="dxa"/>
            <w:vAlign w:val="center"/>
          </w:tcPr>
          <w:p w14:paraId="2F771F60">
            <w:pPr>
              <w:spacing w:before="240" w:after="60" w:line="360" w:lineRule="auto"/>
              <w:jc w:val="center"/>
              <w:rPr>
                <w:rFonts w:hint="eastAsia" w:ascii="宋体" w:hAnsi="宋体" w:eastAsia="宋体" w:cs="宋体"/>
                <w:b w:val="0"/>
                <w:bCs w:val="0"/>
                <w:sz w:val="24"/>
                <w:szCs w:val="24"/>
                <w:highlight w:val="none"/>
                <w:vertAlign w:val="baseline"/>
              </w:rPr>
            </w:pPr>
          </w:p>
        </w:tc>
        <w:tc>
          <w:tcPr>
            <w:tcW w:w="3025" w:type="dxa"/>
            <w:vAlign w:val="center"/>
          </w:tcPr>
          <w:p w14:paraId="77AE362C">
            <w:pPr>
              <w:spacing w:before="240" w:after="60" w:line="360" w:lineRule="auto"/>
              <w:jc w:val="center"/>
              <w:rPr>
                <w:rFonts w:hint="eastAsia" w:ascii="宋体" w:hAnsi="宋体" w:eastAsia="宋体" w:cs="宋体"/>
                <w:b w:val="0"/>
                <w:bCs w:val="0"/>
                <w:sz w:val="24"/>
                <w:szCs w:val="24"/>
                <w:highlight w:val="none"/>
                <w:vertAlign w:val="baseline"/>
              </w:rPr>
            </w:pPr>
          </w:p>
        </w:tc>
      </w:tr>
      <w:tr w14:paraId="020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Align w:val="center"/>
          </w:tcPr>
          <w:p w14:paraId="7560E864">
            <w:pPr>
              <w:spacing w:before="240" w:after="60" w:line="360" w:lineRule="auto"/>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362" w:type="dxa"/>
            <w:vAlign w:val="center"/>
          </w:tcPr>
          <w:p w14:paraId="18FF59E3">
            <w:pPr>
              <w:spacing w:before="240" w:after="60" w:line="360" w:lineRule="auto"/>
              <w:jc w:val="center"/>
              <w:rPr>
                <w:rFonts w:hint="eastAsia" w:ascii="宋体" w:hAnsi="宋体" w:eastAsia="宋体" w:cs="宋体"/>
                <w:b w:val="0"/>
                <w:bCs w:val="0"/>
                <w:sz w:val="24"/>
                <w:szCs w:val="24"/>
                <w:highlight w:val="none"/>
                <w:vertAlign w:val="baseline"/>
              </w:rPr>
            </w:pPr>
          </w:p>
        </w:tc>
        <w:tc>
          <w:tcPr>
            <w:tcW w:w="3025" w:type="dxa"/>
            <w:vAlign w:val="center"/>
          </w:tcPr>
          <w:p w14:paraId="6B712A68">
            <w:pPr>
              <w:spacing w:before="240" w:after="60" w:line="360" w:lineRule="auto"/>
              <w:jc w:val="center"/>
              <w:rPr>
                <w:rFonts w:hint="eastAsia" w:ascii="宋体" w:hAnsi="宋体" w:eastAsia="宋体" w:cs="宋体"/>
                <w:b w:val="0"/>
                <w:bCs w:val="0"/>
                <w:sz w:val="24"/>
                <w:szCs w:val="24"/>
                <w:highlight w:val="none"/>
                <w:vertAlign w:val="baseline"/>
              </w:rPr>
            </w:pPr>
          </w:p>
        </w:tc>
      </w:tr>
    </w:tbl>
    <w:p w14:paraId="7B6C3466">
      <w:pPr>
        <w:spacing w:before="240" w:after="60" w:line="360" w:lineRule="auto"/>
        <w:rPr>
          <w:rFonts w:hint="eastAsia" w:ascii="宋体" w:hAnsi="宋体" w:eastAsia="宋体" w:cs="宋体"/>
          <w:b/>
          <w:bCs/>
          <w:sz w:val="22"/>
          <w:szCs w:val="22"/>
          <w:highlight w:val="none"/>
        </w:rPr>
      </w:pPr>
    </w:p>
    <w:p w14:paraId="3E787CE4">
      <w:pPr>
        <w:spacing w:beforeLines="0" w:afterLines="0" w:line="480" w:lineRule="auto"/>
        <w:jc w:val="left"/>
        <w:rPr>
          <w:rFonts w:hint="eastAsia" w:ascii="宋体" w:hAnsi="宋体" w:eastAsia="宋体" w:cs="宋体"/>
          <w:sz w:val="24"/>
          <w:szCs w:val="24"/>
          <w:highlight w:val="none"/>
        </w:rPr>
      </w:pPr>
    </w:p>
    <w:p w14:paraId="4CF07EC4">
      <w:pPr>
        <w:spacing w:beforeLines="0" w:afterLines="0" w:line="480" w:lineRule="auto"/>
        <w:jc w:val="left"/>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1F43717E">
      <w:pPr>
        <w:spacing w:beforeLines="0" w:afterLines="0" w:line="48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766D2623">
      <w:pPr>
        <w:spacing w:beforeLines="0" w:afterLines="0" w:line="480" w:lineRule="auto"/>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2743A5FF">
      <w:pPr>
        <w:spacing w:before="240" w:after="60" w:line="360" w:lineRule="auto"/>
        <w:ind w:firstLine="420" w:firstLineChars="200"/>
        <w:rPr>
          <w:rFonts w:hint="eastAsia" w:ascii="宋体" w:hAnsi="宋体" w:eastAsia="宋体" w:cs="宋体"/>
          <w:b w:val="0"/>
          <w:bCs w:val="0"/>
          <w:sz w:val="21"/>
          <w:szCs w:val="21"/>
          <w:highlight w:val="none"/>
        </w:rPr>
      </w:pPr>
    </w:p>
    <w:p w14:paraId="2BB4E104">
      <w:pPr>
        <w:keepNext w:val="0"/>
        <w:keepLines w:val="0"/>
        <w:widowControl/>
        <w:suppressLineNumbers w:val="0"/>
        <w:spacing w:line="360" w:lineRule="auto"/>
        <w:ind w:firstLine="241" w:firstLineChars="1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cs="宋体"/>
          <w:b/>
          <w:bCs/>
          <w:sz w:val="24"/>
          <w:szCs w:val="24"/>
          <w:highlight w:val="none"/>
          <w:lang w:eastAsia="zh-CN"/>
        </w:rPr>
        <w:t>投标人</w:t>
      </w:r>
      <w:r>
        <w:rPr>
          <w:rFonts w:hint="eastAsia" w:ascii="宋体" w:hAnsi="宋体" w:eastAsia="宋体" w:cs="宋体"/>
          <w:b/>
          <w:bCs/>
          <w:sz w:val="24"/>
          <w:szCs w:val="24"/>
          <w:highlight w:val="none"/>
        </w:rPr>
        <w:t>存在“单位负责人为同一人或者存在直接控股、管理关系的不同供应商”时，应据实填写1明细表。</w:t>
      </w:r>
    </w:p>
    <w:p w14:paraId="3E260B9A">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14:paraId="2BDECD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声明函</w:t>
      </w:r>
    </w:p>
    <w:p w14:paraId="43809E7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jc w:val="both"/>
        <w:textAlignment w:val="auto"/>
        <w:rPr>
          <w:rFonts w:hint="eastAsia" w:ascii="宋体" w:hAnsi="宋体" w:eastAsia="宋体" w:cs="宋体"/>
          <w:b w:val="0"/>
          <w:bCs w:val="0"/>
          <w:sz w:val="24"/>
          <w:szCs w:val="22"/>
          <w:highlight w:val="none"/>
        </w:rPr>
      </w:pPr>
    </w:p>
    <w:p w14:paraId="2BE8B4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line="480" w:lineRule="auto"/>
        <w:jc w:val="both"/>
        <w:textAlignment w:val="auto"/>
        <w:rPr>
          <w:rFonts w:hint="eastAsia" w:ascii="宋体" w:hAnsi="宋体" w:eastAsia="宋体" w:cs="宋体"/>
          <w:b w:val="0"/>
          <w:bCs w:val="0"/>
          <w:sz w:val="24"/>
          <w:szCs w:val="22"/>
          <w:highlight w:val="none"/>
          <w:u w:val="single"/>
        </w:rPr>
      </w:pPr>
      <w:r>
        <w:rPr>
          <w:rFonts w:hint="eastAsia" w:ascii="宋体" w:hAnsi="宋体" w:eastAsia="宋体" w:cs="宋体"/>
          <w:b w:val="0"/>
          <w:bCs w:val="0"/>
          <w:sz w:val="24"/>
          <w:szCs w:val="22"/>
          <w:highlight w:val="none"/>
        </w:rPr>
        <w:t>致：</w:t>
      </w:r>
      <w:r>
        <w:rPr>
          <w:rFonts w:hint="eastAsia" w:ascii="宋体" w:hAnsi="宋体" w:eastAsia="宋体" w:cs="宋体"/>
          <w:b w:val="0"/>
          <w:bCs w:val="0"/>
          <w:sz w:val="24"/>
          <w:szCs w:val="22"/>
          <w:highlight w:val="none"/>
          <w:u w:val="single"/>
        </w:rPr>
        <w:t>（采购人/采购代理机构名称）</w:t>
      </w:r>
    </w:p>
    <w:p w14:paraId="7FA067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Lines="0" w:line="480" w:lineRule="auto"/>
        <w:ind w:firstLine="480" w:firstLineChars="200"/>
        <w:jc w:val="both"/>
        <w:textAlignment w:val="auto"/>
        <w:rPr>
          <w:rFonts w:hint="eastAsia" w:ascii="宋体" w:hAnsi="宋体" w:eastAsia="宋体" w:cs="宋体"/>
          <w:b w:val="0"/>
          <w:bCs w:val="0"/>
          <w:sz w:val="24"/>
          <w:szCs w:val="22"/>
          <w:highlight w:val="none"/>
        </w:rPr>
      </w:pPr>
      <w:r>
        <w:rPr>
          <w:rFonts w:hint="eastAsia" w:ascii="宋体" w:hAnsi="宋体" w:eastAsia="宋体" w:cs="宋体"/>
          <w:b w:val="0"/>
          <w:bCs w:val="0"/>
          <w:sz w:val="24"/>
          <w:szCs w:val="22"/>
          <w:highlight w:val="none"/>
        </w:rPr>
        <w:t>我方郑重声明，我单位不存在与本单位负责人为同一人或者存在直接控股、管理关系的其他相关单位，如有虚假，我方愿承担相关法律责任。</w:t>
      </w:r>
    </w:p>
    <w:p w14:paraId="68670553">
      <w:pPr>
        <w:keepNext w:val="0"/>
        <w:keepLines w:val="0"/>
        <w:pageBreakBefore w:val="0"/>
        <w:widowControl w:val="0"/>
        <w:kinsoku/>
        <w:wordWrap/>
        <w:overflowPunct/>
        <w:topLinePunct w:val="0"/>
        <w:autoSpaceDE/>
        <w:autoSpaceDN/>
        <w:bidi w:val="0"/>
        <w:adjustRightInd/>
        <w:snapToGrid/>
        <w:spacing w:afterLines="0" w:line="480" w:lineRule="auto"/>
        <w:jc w:val="left"/>
        <w:textAlignment w:val="auto"/>
        <w:rPr>
          <w:rFonts w:hint="eastAsia" w:ascii="宋体" w:hAnsi="宋体" w:eastAsia="宋体" w:cs="宋体"/>
          <w:sz w:val="24"/>
          <w:szCs w:val="24"/>
          <w:highlight w:val="none"/>
        </w:rPr>
      </w:pPr>
    </w:p>
    <w:p w14:paraId="217F0125">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rPr>
      </w:pPr>
    </w:p>
    <w:p w14:paraId="602B6FE9">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066A8BC5">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6B9BF3BA">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19ED3C6F">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u w:val="single"/>
          <w:lang w:val="en-US" w:eastAsia="zh-CN"/>
        </w:rPr>
      </w:pPr>
    </w:p>
    <w:p w14:paraId="3844F96C">
      <w:pPr>
        <w:keepNext w:val="0"/>
        <w:keepLines w:val="0"/>
        <w:widowControl/>
        <w:suppressLineNumbers w:val="0"/>
        <w:ind w:firstLine="723" w:firstLineChars="3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注：与</w:t>
      </w:r>
      <w:r>
        <w:rPr>
          <w:rFonts w:hint="eastAsia" w:ascii="宋体" w:hAnsi="宋体" w:cs="宋体"/>
          <w:b/>
          <w:bCs/>
          <w:sz w:val="24"/>
          <w:szCs w:val="24"/>
          <w:highlight w:val="none"/>
          <w:lang w:val="en-US" w:eastAsia="zh-CN"/>
        </w:rPr>
        <w:t>投标人</w:t>
      </w:r>
      <w:r>
        <w:rPr>
          <w:rFonts w:hint="eastAsia" w:ascii="宋体" w:hAnsi="宋体" w:eastAsia="宋体" w:cs="宋体"/>
          <w:b/>
          <w:bCs/>
          <w:sz w:val="24"/>
          <w:szCs w:val="24"/>
          <w:highlight w:val="none"/>
          <w:lang w:val="en-US" w:eastAsia="zh-CN"/>
        </w:rPr>
        <w:t>无关联企业情形的须提供2声明函。</w:t>
      </w:r>
    </w:p>
    <w:p w14:paraId="02A2CF30">
      <w:pPr>
        <w:keepNext w:val="0"/>
        <w:keepLines w:val="0"/>
        <w:widowControl/>
        <w:suppressLineNumbers w:val="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p>
    <w:p w14:paraId="5C78BBB0">
      <w:pPr>
        <w:numPr>
          <w:ilvl w:val="0"/>
          <w:numId w:val="0"/>
        </w:numPr>
        <w:spacing w:beforeLines="0" w:afterLines="0"/>
        <w:jc w:val="center"/>
        <w:rPr>
          <w:rFonts w:hint="eastAsia" w:ascii="宋体" w:hAnsi="宋体" w:eastAsia="宋体" w:cs="宋体"/>
          <w:b/>
          <w:bCs/>
          <w:sz w:val="28"/>
          <w:szCs w:val="24"/>
          <w:highlight w:val="none"/>
          <w:lang w:val="en-US" w:eastAsia="zh-CN"/>
        </w:rPr>
      </w:pPr>
      <w:r>
        <w:rPr>
          <w:rFonts w:hint="eastAsia" w:ascii="宋体" w:hAnsi="宋体" w:eastAsia="宋体" w:cs="宋体"/>
          <w:b/>
          <w:bCs/>
          <w:sz w:val="28"/>
          <w:szCs w:val="24"/>
          <w:highlight w:val="none"/>
          <w:lang w:val="en-US" w:eastAsia="zh-CN"/>
        </w:rPr>
        <w:t>（三）</w:t>
      </w:r>
      <w:r>
        <w:rPr>
          <w:rFonts w:hint="eastAsia" w:ascii="宋体" w:hAnsi="宋体" w:cs="宋体"/>
          <w:b/>
          <w:bCs/>
          <w:sz w:val="28"/>
          <w:szCs w:val="24"/>
          <w:highlight w:val="none"/>
          <w:lang w:val="en-US" w:eastAsia="zh-CN"/>
        </w:rPr>
        <w:t>投标人</w:t>
      </w:r>
      <w:r>
        <w:rPr>
          <w:rFonts w:hint="eastAsia" w:ascii="宋体" w:hAnsi="宋体" w:eastAsia="宋体" w:cs="宋体"/>
          <w:b/>
          <w:bCs/>
          <w:sz w:val="28"/>
          <w:szCs w:val="24"/>
          <w:highlight w:val="none"/>
          <w:lang w:val="en-US" w:eastAsia="zh-CN"/>
        </w:rPr>
        <w:t>未对本项目提供过有关服务的声明函</w:t>
      </w:r>
    </w:p>
    <w:p w14:paraId="6A2BD55C">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p>
    <w:p w14:paraId="645C6388">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致：</w:t>
      </w:r>
      <w:r>
        <w:rPr>
          <w:rFonts w:hint="eastAsia" w:ascii="宋体" w:hAnsi="宋体" w:eastAsia="宋体" w:cs="宋体"/>
          <w:sz w:val="24"/>
          <w:szCs w:val="24"/>
          <w:highlight w:val="none"/>
          <w:u w:val="single"/>
          <w:lang w:val="en-US" w:eastAsia="zh-CN"/>
        </w:rPr>
        <w:t>（采购人/采购代理机构名称）</w:t>
      </w:r>
    </w:p>
    <w:p w14:paraId="6BE5C6CE">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我单位在参与</w:t>
      </w:r>
      <w:r>
        <w:rPr>
          <w:rFonts w:hint="eastAsia" w:ascii="宋体" w:hAnsi="宋体" w:eastAsia="宋体" w:cs="宋体"/>
          <w:sz w:val="24"/>
          <w:szCs w:val="24"/>
          <w:highlight w:val="none"/>
          <w:u w:val="single"/>
          <w:lang w:val="en-US" w:eastAsia="zh-CN"/>
        </w:rPr>
        <w:t>（项目名称）（项目编号：        ）（标段）</w:t>
      </w:r>
      <w:r>
        <w:rPr>
          <w:rFonts w:hint="eastAsia" w:ascii="宋体" w:hAnsi="宋体" w:eastAsia="宋体" w:cs="宋体"/>
          <w:sz w:val="24"/>
          <w:szCs w:val="24"/>
          <w:highlight w:val="none"/>
          <w:lang w:val="en-US" w:eastAsia="zh-CN"/>
        </w:rPr>
        <w:t>项目的政府采购活动中声明如下：</w:t>
      </w:r>
    </w:p>
    <w:p w14:paraId="5E187588">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我单位没有为本项目提供过整体设计、规范编制或者项目管理、监理、检测等服务。</w:t>
      </w:r>
    </w:p>
    <w:p w14:paraId="3B976A95">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若我单位以上承诺不实，自愿承担提供虚假材料谋取中标、成交的法律责任。</w:t>
      </w:r>
    </w:p>
    <w:p w14:paraId="6F9543FB">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p>
    <w:p w14:paraId="00101B44">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lang w:val="en-US" w:eastAsia="zh-CN"/>
        </w:rPr>
      </w:pPr>
    </w:p>
    <w:p w14:paraId="64943DF0">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26339A52">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4A67F01C">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4A5FFAA3">
      <w:pPr>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br w:type="page"/>
      </w:r>
    </w:p>
    <w:p w14:paraId="417C95C2">
      <w:pPr>
        <w:numPr>
          <w:ilvl w:val="0"/>
          <w:numId w:val="0"/>
        </w:numPr>
        <w:spacing w:beforeLines="0" w:afterLines="0"/>
        <w:jc w:val="center"/>
        <w:rPr>
          <w:rFonts w:hint="eastAsia" w:ascii="宋体" w:hAnsi="宋体" w:eastAsia="宋体" w:cs="宋体"/>
          <w:b/>
          <w:bCs/>
          <w:sz w:val="28"/>
          <w:szCs w:val="24"/>
          <w:highlight w:val="none"/>
          <w:lang w:val="en-US" w:eastAsia="zh-CN"/>
        </w:rPr>
      </w:pPr>
      <w:r>
        <w:rPr>
          <w:rFonts w:hint="eastAsia" w:ascii="宋体" w:hAnsi="宋体" w:eastAsia="宋体" w:cs="宋体"/>
          <w:b/>
          <w:bCs/>
          <w:sz w:val="28"/>
          <w:szCs w:val="24"/>
          <w:highlight w:val="none"/>
          <w:lang w:val="en-US" w:eastAsia="zh-CN"/>
        </w:rPr>
        <w:t>（四）</w:t>
      </w:r>
      <w:r>
        <w:rPr>
          <w:rFonts w:hint="eastAsia" w:ascii="宋体" w:hAnsi="宋体" w:cs="宋体"/>
          <w:b/>
          <w:bCs/>
          <w:sz w:val="28"/>
          <w:szCs w:val="24"/>
          <w:highlight w:val="none"/>
          <w:lang w:val="en-US" w:eastAsia="zh-CN"/>
        </w:rPr>
        <w:t>投标人</w:t>
      </w:r>
      <w:r>
        <w:rPr>
          <w:rFonts w:hint="eastAsia" w:ascii="宋体" w:hAnsi="宋体" w:eastAsia="宋体" w:cs="宋体"/>
          <w:b/>
          <w:bCs/>
          <w:sz w:val="28"/>
          <w:szCs w:val="24"/>
          <w:highlight w:val="none"/>
          <w:lang w:val="en-US" w:eastAsia="zh-CN"/>
        </w:rPr>
        <w:t>对本项目报价的声明函</w:t>
      </w:r>
    </w:p>
    <w:p w14:paraId="4AA1E825">
      <w:pPr>
        <w:spacing w:beforeLines="0" w:afterLines="0" w:line="360" w:lineRule="auto"/>
        <w:jc w:val="left"/>
        <w:rPr>
          <w:rFonts w:hint="eastAsia" w:ascii="宋体" w:hAnsi="宋体" w:eastAsia="宋体" w:cs="宋体"/>
          <w:sz w:val="24"/>
          <w:szCs w:val="24"/>
          <w:highlight w:val="none"/>
        </w:rPr>
      </w:pPr>
    </w:p>
    <w:p w14:paraId="41D80E95">
      <w:pPr>
        <w:spacing w:beforeLines="0" w:afterLines="0" w:line="48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（采购人/采购代理机构名称）</w:t>
      </w:r>
    </w:p>
    <w:p w14:paraId="4EED1D98">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我单位在参与</w:t>
      </w: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项目的政府采购活动中声明如下：</w:t>
      </w:r>
    </w:p>
    <w:p w14:paraId="4DEBE311">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我单位报价为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，未超过本项目预算价（最高限价）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7983239D">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我公司所报的价格明细在合同履行过程中是固定不变的，不以任何理由予以变更。</w:t>
      </w:r>
    </w:p>
    <w:p w14:paraId="44B9900D">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我公司投标文件中无任何包含价格调整的要求。</w:t>
      </w:r>
    </w:p>
    <w:p w14:paraId="38E99985">
      <w:pPr>
        <w:spacing w:beforeLines="0" w:afterLines="0"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若我单位以上声明不实，自愿承担提供虚假材料谋取中标、成交的法律责任。</w:t>
      </w:r>
    </w:p>
    <w:p w14:paraId="74987CC9">
      <w:pPr>
        <w:spacing w:beforeLines="0" w:afterLines="0" w:line="480" w:lineRule="auto"/>
        <w:ind w:firstLine="480" w:firstLineChars="200"/>
        <w:jc w:val="left"/>
        <w:rPr>
          <w:rFonts w:hint="eastAsia" w:ascii="宋体" w:hAnsi="宋体" w:eastAsia="宋体" w:cs="宋体"/>
          <w:sz w:val="24"/>
          <w:szCs w:val="24"/>
          <w:highlight w:val="none"/>
          <w:lang w:val="en-US" w:eastAsia="zh-CN"/>
        </w:rPr>
      </w:pPr>
    </w:p>
    <w:p w14:paraId="64A5ABD3">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rPr>
      </w:pPr>
    </w:p>
    <w:p w14:paraId="3ABD3B79">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49D50EE2">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17AC595B">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6E814745">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0239DD8F">
      <w:pPr>
        <w:numPr>
          <w:ilvl w:val="0"/>
          <w:numId w:val="0"/>
        </w:numPr>
        <w:spacing w:beforeLines="0" w:afterLines="0"/>
        <w:jc w:val="center"/>
        <w:rPr>
          <w:rFonts w:hint="eastAsia" w:ascii="宋体" w:hAnsi="宋体" w:eastAsia="宋体" w:cs="宋体"/>
          <w:b/>
          <w:bCs/>
          <w:sz w:val="28"/>
          <w:szCs w:val="24"/>
          <w:highlight w:val="none"/>
          <w:lang w:val="en-US" w:eastAsia="zh-CN"/>
        </w:rPr>
      </w:pPr>
      <w:r>
        <w:rPr>
          <w:rFonts w:hint="eastAsia" w:ascii="宋体" w:hAnsi="宋体" w:eastAsia="宋体" w:cs="宋体"/>
          <w:b/>
          <w:bCs/>
          <w:sz w:val="28"/>
          <w:szCs w:val="24"/>
          <w:highlight w:val="none"/>
          <w:lang w:val="en-US" w:eastAsia="zh-CN"/>
        </w:rPr>
        <w:t>（五）</w:t>
      </w:r>
      <w:r>
        <w:rPr>
          <w:rFonts w:hint="eastAsia" w:ascii="宋体" w:hAnsi="宋体" w:cs="宋体"/>
          <w:b/>
          <w:bCs/>
          <w:sz w:val="28"/>
          <w:szCs w:val="24"/>
          <w:highlight w:val="none"/>
          <w:lang w:val="en-US" w:eastAsia="zh-CN"/>
        </w:rPr>
        <w:t>投标人</w:t>
      </w:r>
      <w:r>
        <w:rPr>
          <w:rFonts w:hint="eastAsia" w:ascii="宋体" w:hAnsi="宋体" w:eastAsia="宋体" w:cs="宋体"/>
          <w:b/>
          <w:bCs/>
          <w:sz w:val="28"/>
          <w:szCs w:val="24"/>
          <w:highlight w:val="none"/>
          <w:lang w:val="en-US" w:eastAsia="zh-CN"/>
        </w:rPr>
        <w:t>对本项目投标文件附加条件的声明函</w:t>
      </w:r>
    </w:p>
    <w:p w14:paraId="142477C8">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p>
    <w:p w14:paraId="3B94496C">
      <w:pPr>
        <w:numPr>
          <w:ilvl w:val="0"/>
          <w:numId w:val="0"/>
        </w:numPr>
        <w:spacing w:beforeLines="0" w:afterLines="0" w:line="480" w:lineRule="auto"/>
        <w:jc w:val="both"/>
        <w:rPr>
          <w:rFonts w:hint="eastAsia" w:ascii="宋体" w:hAnsi="宋体" w:eastAsia="宋体" w:cs="宋体"/>
          <w:b w:val="0"/>
          <w:bCs w:val="0"/>
          <w:sz w:val="24"/>
          <w:szCs w:val="22"/>
          <w:highlight w:val="none"/>
          <w:u w:val="single"/>
          <w:lang w:val="en-US" w:eastAsia="zh-CN"/>
        </w:rPr>
      </w:pPr>
      <w:r>
        <w:rPr>
          <w:rFonts w:hint="eastAsia" w:ascii="宋体" w:hAnsi="宋体" w:eastAsia="宋体" w:cs="宋体"/>
          <w:b w:val="0"/>
          <w:bCs w:val="0"/>
          <w:sz w:val="24"/>
          <w:szCs w:val="22"/>
          <w:highlight w:val="none"/>
          <w:lang w:val="en-US" w:eastAsia="zh-CN"/>
        </w:rPr>
        <w:t>致：</w:t>
      </w:r>
      <w:r>
        <w:rPr>
          <w:rFonts w:hint="eastAsia" w:ascii="宋体" w:hAnsi="宋体" w:eastAsia="宋体" w:cs="宋体"/>
          <w:b w:val="0"/>
          <w:bCs w:val="0"/>
          <w:sz w:val="24"/>
          <w:szCs w:val="22"/>
          <w:highlight w:val="none"/>
          <w:u w:val="single"/>
          <w:lang w:val="en-US" w:eastAsia="zh-CN"/>
        </w:rPr>
        <w:t>（采购人/采购代理机构名称）</w:t>
      </w:r>
    </w:p>
    <w:p w14:paraId="3EAA4244">
      <w:pPr>
        <w:spacing w:beforeLines="0" w:afterLines="0" w:line="48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我单位在参与</w:t>
      </w:r>
      <w:r>
        <w:rPr>
          <w:rFonts w:hint="eastAsia" w:ascii="宋体" w:hAnsi="宋体" w:eastAsia="宋体" w:cs="宋体"/>
          <w:sz w:val="24"/>
          <w:szCs w:val="24"/>
          <w:highlight w:val="none"/>
          <w:u w:val="single"/>
          <w:lang w:val="en-US" w:eastAsia="zh-CN"/>
        </w:rPr>
        <w:t>（项目名称）（项目编号：        ）（标段）</w:t>
      </w:r>
      <w:r>
        <w:rPr>
          <w:rFonts w:hint="eastAsia" w:ascii="宋体" w:hAnsi="宋体" w:eastAsia="宋体" w:cs="宋体"/>
          <w:sz w:val="24"/>
          <w:szCs w:val="24"/>
          <w:highlight w:val="none"/>
          <w:lang w:val="en-US" w:eastAsia="zh-CN"/>
        </w:rPr>
        <w:t>项目的政府采购活动中声明如下：</w:t>
      </w:r>
    </w:p>
    <w:p w14:paraId="79FB60B8">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我单位投标文件中附加条件如下：</w:t>
      </w:r>
    </w:p>
    <w:p w14:paraId="6C99FD41">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1、</w:t>
      </w:r>
    </w:p>
    <w:p w14:paraId="0E788117">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2、</w:t>
      </w:r>
    </w:p>
    <w:p w14:paraId="2D55F80C">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3、</w:t>
      </w:r>
    </w:p>
    <w:p w14:paraId="2D2006FD">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w:t>
      </w:r>
    </w:p>
    <w:p w14:paraId="16A5B41C">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若我单位以上声明不实，自愿承担提供虚假材料谋取中标、成交的法律责任。</w:t>
      </w:r>
    </w:p>
    <w:p w14:paraId="2AC337B7">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p>
    <w:p w14:paraId="16A06A02">
      <w:pPr>
        <w:numPr>
          <w:ilvl w:val="0"/>
          <w:numId w:val="0"/>
        </w:numPr>
        <w:spacing w:beforeLines="0" w:afterLines="0" w:line="480" w:lineRule="auto"/>
        <w:ind w:leftChars="200"/>
        <w:jc w:val="both"/>
        <w:rPr>
          <w:rFonts w:hint="eastAsia" w:ascii="宋体" w:hAnsi="宋体" w:eastAsia="宋体" w:cs="宋体"/>
          <w:b w:val="0"/>
          <w:bCs w:val="0"/>
          <w:sz w:val="24"/>
          <w:szCs w:val="22"/>
          <w:highlight w:val="none"/>
          <w:lang w:val="en-US" w:eastAsia="zh-CN"/>
        </w:rPr>
      </w:pPr>
    </w:p>
    <w:p w14:paraId="57808FCE">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（签章）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303A9C2B">
      <w:pPr>
        <w:keepNext w:val="0"/>
        <w:keepLines w:val="0"/>
        <w:pageBreakBefore w:val="0"/>
        <w:widowControl w:val="0"/>
        <w:kinsoku/>
        <w:wordWrap/>
        <w:overflowPunct/>
        <w:topLinePunct w:val="0"/>
        <w:autoSpaceDE/>
        <w:autoSpaceDN/>
        <w:bidi w:val="0"/>
        <w:adjustRightInd/>
        <w:snapToGrid/>
        <w:spacing w:afterLines="0" w:line="480" w:lineRule="auto"/>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法定代表人或委托代理人(签字或签章)：</w:t>
      </w:r>
      <w:r>
        <w:rPr>
          <w:rFonts w:hint="eastAsia" w:ascii="宋体" w:hAnsi="宋体" w:eastAsia="宋体" w:cs="宋体"/>
          <w:sz w:val="24"/>
          <w:szCs w:val="24"/>
          <w:highlight w:val="none"/>
          <w:u w:val="single"/>
          <w:lang w:val="en-US" w:eastAsia="zh-CN"/>
        </w:rPr>
        <w:t xml:space="preserve">             </w:t>
      </w:r>
    </w:p>
    <w:p w14:paraId="68D2CB72">
      <w:pPr>
        <w:keepNext w:val="0"/>
        <w:keepLines w:val="0"/>
        <w:pageBreakBefore w:val="0"/>
        <w:widowControl w:val="0"/>
        <w:numPr>
          <w:ilvl w:val="0"/>
          <w:numId w:val="0"/>
        </w:numPr>
        <w:kinsoku/>
        <w:wordWrap/>
        <w:overflowPunct/>
        <w:topLinePunct w:val="0"/>
        <w:autoSpaceDE/>
        <w:autoSpaceDN/>
        <w:bidi w:val="0"/>
        <w:adjustRightInd/>
        <w:snapToGrid/>
        <w:spacing w:afterLines="0" w:line="480" w:lineRule="auto"/>
        <w:ind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lang w:val="en-US" w:eastAsia="zh-CN"/>
        </w:rPr>
        <w:t xml:space="preserve">                                           </w:t>
      </w:r>
    </w:p>
    <w:p w14:paraId="45D2230E">
      <w:pPr>
        <w:numPr>
          <w:ilvl w:val="0"/>
          <w:numId w:val="0"/>
        </w:numPr>
        <w:spacing w:beforeLines="0" w:afterLines="0" w:line="480" w:lineRule="auto"/>
        <w:ind w:leftChars="200"/>
        <w:jc w:val="both"/>
        <w:rPr>
          <w:rFonts w:hint="eastAsia" w:ascii="宋体" w:hAnsi="宋体" w:eastAsia="宋体" w:cs="宋体"/>
          <w:b/>
          <w:bCs/>
          <w:sz w:val="24"/>
          <w:szCs w:val="22"/>
          <w:highlight w:val="none"/>
          <w:lang w:val="en-US" w:eastAsia="zh-CN"/>
        </w:rPr>
      </w:pPr>
    </w:p>
    <w:p w14:paraId="60C0A5DC">
      <w:pPr>
        <w:numPr>
          <w:ilvl w:val="0"/>
          <w:numId w:val="0"/>
        </w:numPr>
        <w:spacing w:beforeLines="0" w:afterLines="0" w:line="480" w:lineRule="auto"/>
        <w:ind w:left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注1：投标文件中无附加条件的无须填写。</w:t>
      </w:r>
    </w:p>
    <w:p w14:paraId="199DCA7B">
      <w:pPr>
        <w:numPr>
          <w:ilvl w:val="0"/>
          <w:numId w:val="0"/>
        </w:numPr>
        <w:spacing w:beforeLines="0" w:afterLines="0" w:line="480" w:lineRule="auto"/>
        <w:ind w:left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注2：</w:t>
      </w:r>
      <w:r>
        <w:rPr>
          <w:rFonts w:hint="eastAsia" w:ascii="宋体" w:hAnsi="宋体" w:cs="宋体"/>
          <w:b/>
          <w:bCs/>
          <w:sz w:val="24"/>
          <w:szCs w:val="24"/>
          <w:highlight w:val="none"/>
          <w:lang w:val="en-US" w:eastAsia="zh-CN"/>
        </w:rPr>
        <w:t>投标人</w:t>
      </w:r>
      <w:r>
        <w:rPr>
          <w:rFonts w:hint="eastAsia" w:ascii="宋体" w:hAnsi="宋体" w:eastAsia="宋体" w:cs="宋体"/>
          <w:b/>
          <w:bCs/>
          <w:sz w:val="24"/>
          <w:szCs w:val="24"/>
          <w:highlight w:val="none"/>
          <w:lang w:val="en-US" w:eastAsia="zh-CN"/>
        </w:rPr>
        <w:t>应谨慎在投标文件中提出附加条件，如提出的附加条件采购人无法接受，其投标将被认定为无效投标。</w:t>
      </w:r>
    </w:p>
    <w:p w14:paraId="6B325BF5">
      <w:pPr>
        <w:rPr>
          <w:rFonts w:hint="eastAsia" w:ascii="宋体" w:hAnsi="宋体" w:eastAsia="宋体" w:cs="宋体"/>
          <w:b/>
          <w:bCs/>
          <w:sz w:val="22"/>
          <w:szCs w:val="21"/>
          <w:highlight w:val="none"/>
          <w:lang w:val="en-US" w:eastAsia="zh-CN"/>
        </w:rPr>
      </w:pPr>
      <w:r>
        <w:rPr>
          <w:rFonts w:hint="eastAsia" w:ascii="宋体" w:hAnsi="宋体" w:eastAsia="宋体" w:cs="宋体"/>
          <w:b/>
          <w:bCs/>
          <w:sz w:val="22"/>
          <w:szCs w:val="21"/>
          <w:highlight w:val="none"/>
          <w:lang w:val="en-US" w:eastAsia="zh-CN"/>
        </w:rPr>
        <w:br w:type="page"/>
      </w:r>
    </w:p>
    <w:p w14:paraId="5676EA1F">
      <w:pPr>
        <w:numPr>
          <w:ilvl w:val="0"/>
          <w:numId w:val="0"/>
        </w:numPr>
        <w:spacing w:beforeLines="0" w:afterLines="0"/>
        <w:jc w:val="center"/>
        <w:rPr>
          <w:rFonts w:hint="eastAsia" w:ascii="宋体" w:hAnsi="宋体" w:eastAsia="宋体" w:cs="宋体"/>
          <w:b/>
          <w:bCs/>
          <w:sz w:val="28"/>
          <w:szCs w:val="24"/>
          <w:highlight w:val="none"/>
          <w:lang w:val="en-US" w:eastAsia="zh-CN"/>
        </w:rPr>
      </w:pPr>
      <w:r>
        <w:rPr>
          <w:rFonts w:hint="eastAsia" w:ascii="宋体" w:hAnsi="宋体" w:eastAsia="宋体" w:cs="宋体"/>
          <w:b/>
          <w:bCs/>
          <w:sz w:val="28"/>
          <w:szCs w:val="24"/>
          <w:highlight w:val="none"/>
          <w:lang w:val="en-US" w:eastAsia="zh-CN"/>
        </w:rPr>
        <w:t>（六）招标文件中其他符合性审查内容</w:t>
      </w:r>
    </w:p>
    <w:p w14:paraId="56026DF6">
      <w:pPr>
        <w:rPr>
          <w:rFonts w:hint="eastAsia" w:ascii="宋体" w:hAnsi="宋体" w:eastAsia="宋体" w:cs="宋体"/>
          <w:sz w:val="24"/>
          <w:szCs w:val="24"/>
          <w:highlight w:val="none"/>
        </w:rPr>
      </w:pPr>
    </w:p>
    <w:p w14:paraId="0275BE7C">
      <w:pPr>
        <w:jc w:val="center"/>
        <w:rPr>
          <w:rFonts w:hint="eastAsia" w:ascii="宋体" w:hAnsi="宋体" w:eastAsia="宋体" w:cs="宋体"/>
        </w:rPr>
      </w:pPr>
      <w:r>
        <w:rPr>
          <w:rFonts w:hint="eastAsia" w:ascii="宋体" w:hAnsi="宋体" w:eastAsia="宋体" w:cs="宋体"/>
          <w:sz w:val="24"/>
          <w:szCs w:val="24"/>
          <w:highlight w:val="none"/>
        </w:rPr>
        <w:t>注：本模块包括招标文件中其他（未提供即认定为无效投标）的条款。</w:t>
      </w:r>
    </w:p>
    <w:p w14:paraId="155E08BC">
      <w:pPr>
        <w:pStyle w:val="9"/>
        <w:rPr>
          <w:rFonts w:hint="eastAsia" w:ascii="宋体" w:hAnsi="宋体" w:eastAsia="宋体" w:cs="宋体"/>
        </w:rPr>
      </w:pPr>
    </w:p>
    <w:p w14:paraId="3DCFF7A2">
      <w:pPr>
        <w:pStyle w:val="9"/>
        <w:rPr>
          <w:rFonts w:hint="eastAsia" w:ascii="宋体" w:hAnsi="宋体" w:eastAsia="宋体" w:cs="宋体"/>
        </w:rPr>
      </w:pPr>
    </w:p>
    <w:p w14:paraId="66C7A235">
      <w:pPr>
        <w:pStyle w:val="9"/>
        <w:rPr>
          <w:rFonts w:hint="eastAsia" w:ascii="宋体" w:hAnsi="宋体" w:eastAsia="宋体" w:cs="宋体"/>
        </w:rPr>
      </w:pPr>
    </w:p>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F221">
    <w:pPr>
      <w:pStyle w:val="1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E921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E921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06A8">
    <w:pPr>
      <w:pStyle w:val="1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B8CC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5B8CC5">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72B8054">
      <w:pPr>
        <w:pStyle w:val="19"/>
        <w:snapToGrid w:val="0"/>
        <w:rPr>
          <w:sz w:val="15"/>
          <w:szCs w:val="15"/>
        </w:rPr>
      </w:pPr>
      <w:r>
        <w:rPr>
          <w:sz w:val="15"/>
          <w:szCs w:val="15"/>
          <w:lang w:val="en-US" w:eastAsia="zh-CN"/>
        </w:rPr>
        <w:t>1.从业人员、营业收入、资产总额填报上一年度数据，无上一年度数据的新成立企业可不填报。</w:t>
      </w:r>
    </w:p>
    <w:p w14:paraId="20646C46">
      <w:pPr>
        <w:pStyle w:val="19"/>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5B45">
    <w:pPr>
      <w:pStyle w:val="16"/>
      <w:pBdr>
        <w:bottom w:val="none" w:color="auto" w:sz="0" w:space="1"/>
      </w:pBdr>
      <w:jc w:val="both"/>
      <w:rPr>
        <w:rFonts w:ascii="仿宋" w:hAnsi="仿宋" w:eastAsia="仿宋"/>
      </w:rPr>
    </w:pPr>
  </w:p>
  <w:p w14:paraId="48F25865">
    <w:pPr>
      <w:pStyle w:val="16"/>
      <w:pBdr>
        <w:bottom w:val="none" w:color="auto" w:sz="0" w:space="1"/>
      </w:pBdr>
      <w:jc w:val="both"/>
      <w:rPr>
        <w:rFonts w:ascii="仿宋" w:hAnsi="仿宋" w:eastAsia="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D11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9B382"/>
    <w:multiLevelType w:val="singleLevel"/>
    <w:tmpl w:val="9559B382"/>
    <w:lvl w:ilvl="0" w:tentative="0">
      <w:start w:val="1"/>
      <w:numFmt w:val="decimal"/>
      <w:lvlText w:val="%1."/>
      <w:lvlJc w:val="left"/>
      <w:pPr>
        <w:tabs>
          <w:tab w:val="left" w:pos="312"/>
        </w:tabs>
      </w:pPr>
    </w:lvl>
  </w:abstractNum>
  <w:abstractNum w:abstractNumId="1">
    <w:nsid w:val="9F8060C5"/>
    <w:multiLevelType w:val="singleLevel"/>
    <w:tmpl w:val="9F8060C5"/>
    <w:lvl w:ilvl="0" w:tentative="0">
      <w:start w:val="4"/>
      <w:numFmt w:val="chineseCounting"/>
      <w:suff w:val="space"/>
      <w:lvlText w:val="第%1章"/>
      <w:lvlJc w:val="left"/>
      <w:rPr>
        <w:rFonts w:hint="eastAsia"/>
      </w:rPr>
    </w:lvl>
  </w:abstractNum>
  <w:abstractNum w:abstractNumId="2">
    <w:nsid w:val="CDB0A860"/>
    <w:multiLevelType w:val="singleLevel"/>
    <w:tmpl w:val="CDB0A860"/>
    <w:lvl w:ilvl="0" w:tentative="0">
      <w:start w:val="8"/>
      <w:numFmt w:val="chineseCounting"/>
      <w:suff w:val="nothing"/>
      <w:lvlText w:val="（%1）"/>
      <w:lvlJc w:val="left"/>
      <w:rPr>
        <w:rFonts w:hint="eastAsia"/>
      </w:rPr>
    </w:lvl>
  </w:abstractNum>
  <w:abstractNum w:abstractNumId="3">
    <w:nsid w:val="075FFCA9"/>
    <w:multiLevelType w:val="singleLevel"/>
    <w:tmpl w:val="075FFCA9"/>
    <w:lvl w:ilvl="0" w:tentative="0">
      <w:start w:val="7"/>
      <w:numFmt w:val="chineseCounting"/>
      <w:suff w:val="nothing"/>
      <w:lvlText w:val="%1、"/>
      <w:lvlJc w:val="left"/>
      <w:rPr>
        <w:rFonts w:hint="eastAsia"/>
      </w:rPr>
    </w:lvl>
  </w:abstractNum>
  <w:abstractNum w:abstractNumId="4">
    <w:nsid w:val="13B3317C"/>
    <w:multiLevelType w:val="singleLevel"/>
    <w:tmpl w:val="13B3317C"/>
    <w:lvl w:ilvl="0" w:tentative="0">
      <w:start w:val="1"/>
      <w:numFmt w:val="chineseCounting"/>
      <w:suff w:val="nothing"/>
      <w:lvlText w:val="（%1）"/>
      <w:lvlJc w:val="left"/>
      <w:rPr>
        <w:rFonts w:hint="eastAsia"/>
      </w:rPr>
    </w:lvl>
  </w:abstractNum>
  <w:abstractNum w:abstractNumId="5">
    <w:nsid w:val="253036F6"/>
    <w:multiLevelType w:val="singleLevel"/>
    <w:tmpl w:val="253036F6"/>
    <w:lvl w:ilvl="0" w:tentative="0">
      <w:start w:val="3"/>
      <w:numFmt w:val="chineseCounting"/>
      <w:suff w:val="nothing"/>
      <w:lvlText w:val="%1、"/>
      <w:lvlJc w:val="left"/>
      <w:rPr>
        <w:rFonts w:hint="eastAsia"/>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TNhNzJjM2MyODQ3M2VmZDFlZGZjYzgzN2M1MzQifQ=="/>
  </w:docVars>
  <w:rsids>
    <w:rsidRoot w:val="00172A27"/>
    <w:rsid w:val="00015B22"/>
    <w:rsid w:val="00043144"/>
    <w:rsid w:val="000969AD"/>
    <w:rsid w:val="000C58C4"/>
    <w:rsid w:val="000F0BBF"/>
    <w:rsid w:val="0012020A"/>
    <w:rsid w:val="00122B6B"/>
    <w:rsid w:val="001231DF"/>
    <w:rsid w:val="00125E61"/>
    <w:rsid w:val="001418D7"/>
    <w:rsid w:val="00154E69"/>
    <w:rsid w:val="001553BF"/>
    <w:rsid w:val="001608B0"/>
    <w:rsid w:val="001656D8"/>
    <w:rsid w:val="00166865"/>
    <w:rsid w:val="00187127"/>
    <w:rsid w:val="001A5C7A"/>
    <w:rsid w:val="001B0828"/>
    <w:rsid w:val="001C1A95"/>
    <w:rsid w:val="001C686C"/>
    <w:rsid w:val="001D5FB4"/>
    <w:rsid w:val="001F1CB4"/>
    <w:rsid w:val="001F3ADA"/>
    <w:rsid w:val="00211488"/>
    <w:rsid w:val="00237A6E"/>
    <w:rsid w:val="00287117"/>
    <w:rsid w:val="002C6C63"/>
    <w:rsid w:val="002D3F71"/>
    <w:rsid w:val="002F213F"/>
    <w:rsid w:val="0031380D"/>
    <w:rsid w:val="00313D3F"/>
    <w:rsid w:val="0032680F"/>
    <w:rsid w:val="00337C65"/>
    <w:rsid w:val="003634DA"/>
    <w:rsid w:val="00365808"/>
    <w:rsid w:val="00372594"/>
    <w:rsid w:val="003778CE"/>
    <w:rsid w:val="0039060C"/>
    <w:rsid w:val="00396A23"/>
    <w:rsid w:val="00397034"/>
    <w:rsid w:val="003B12A0"/>
    <w:rsid w:val="003C28DE"/>
    <w:rsid w:val="003C3F2D"/>
    <w:rsid w:val="00412896"/>
    <w:rsid w:val="0046375D"/>
    <w:rsid w:val="004911C1"/>
    <w:rsid w:val="004913CE"/>
    <w:rsid w:val="004920C2"/>
    <w:rsid w:val="004A3CC5"/>
    <w:rsid w:val="004A6F45"/>
    <w:rsid w:val="004D2809"/>
    <w:rsid w:val="004E3898"/>
    <w:rsid w:val="004E7216"/>
    <w:rsid w:val="004F1DCF"/>
    <w:rsid w:val="00510671"/>
    <w:rsid w:val="00530AD7"/>
    <w:rsid w:val="00560F0B"/>
    <w:rsid w:val="00576A3C"/>
    <w:rsid w:val="0059318C"/>
    <w:rsid w:val="00593314"/>
    <w:rsid w:val="005A4633"/>
    <w:rsid w:val="005C4D2E"/>
    <w:rsid w:val="005D4E0E"/>
    <w:rsid w:val="005F3691"/>
    <w:rsid w:val="00623266"/>
    <w:rsid w:val="0063229C"/>
    <w:rsid w:val="00637F58"/>
    <w:rsid w:val="00645991"/>
    <w:rsid w:val="0067722F"/>
    <w:rsid w:val="006B05BC"/>
    <w:rsid w:val="006E07F3"/>
    <w:rsid w:val="0077652F"/>
    <w:rsid w:val="007A75DA"/>
    <w:rsid w:val="007B6E9D"/>
    <w:rsid w:val="007C6C25"/>
    <w:rsid w:val="008628DA"/>
    <w:rsid w:val="008712C8"/>
    <w:rsid w:val="008A1848"/>
    <w:rsid w:val="008A2E22"/>
    <w:rsid w:val="008A67CD"/>
    <w:rsid w:val="009079BD"/>
    <w:rsid w:val="009442D3"/>
    <w:rsid w:val="00950240"/>
    <w:rsid w:val="00965706"/>
    <w:rsid w:val="00970E92"/>
    <w:rsid w:val="00983351"/>
    <w:rsid w:val="009A198A"/>
    <w:rsid w:val="009A7153"/>
    <w:rsid w:val="009B0296"/>
    <w:rsid w:val="009E5347"/>
    <w:rsid w:val="00A0318A"/>
    <w:rsid w:val="00A12EEF"/>
    <w:rsid w:val="00A31614"/>
    <w:rsid w:val="00A47467"/>
    <w:rsid w:val="00A521EE"/>
    <w:rsid w:val="00AA6D37"/>
    <w:rsid w:val="00AE4E5E"/>
    <w:rsid w:val="00AF1418"/>
    <w:rsid w:val="00AF3CC0"/>
    <w:rsid w:val="00B0507A"/>
    <w:rsid w:val="00B353D4"/>
    <w:rsid w:val="00B46918"/>
    <w:rsid w:val="00B66AAC"/>
    <w:rsid w:val="00B73347"/>
    <w:rsid w:val="00B7650E"/>
    <w:rsid w:val="00BA0E4B"/>
    <w:rsid w:val="00BC45ED"/>
    <w:rsid w:val="00BD2F69"/>
    <w:rsid w:val="00BD7A53"/>
    <w:rsid w:val="00BF15BB"/>
    <w:rsid w:val="00C133DF"/>
    <w:rsid w:val="00C34DAD"/>
    <w:rsid w:val="00CE5C01"/>
    <w:rsid w:val="00D05FB3"/>
    <w:rsid w:val="00D317AD"/>
    <w:rsid w:val="00D5111A"/>
    <w:rsid w:val="00D70028"/>
    <w:rsid w:val="00D9629C"/>
    <w:rsid w:val="00D9637F"/>
    <w:rsid w:val="00DA3EA5"/>
    <w:rsid w:val="00DA5C53"/>
    <w:rsid w:val="00DA64D0"/>
    <w:rsid w:val="00DC5E6F"/>
    <w:rsid w:val="00E15234"/>
    <w:rsid w:val="00E216D1"/>
    <w:rsid w:val="00E40880"/>
    <w:rsid w:val="00E6284A"/>
    <w:rsid w:val="00E661EB"/>
    <w:rsid w:val="00E67751"/>
    <w:rsid w:val="00E90A0A"/>
    <w:rsid w:val="00EA00C6"/>
    <w:rsid w:val="00EA7DBC"/>
    <w:rsid w:val="00EB2DCF"/>
    <w:rsid w:val="00EB531B"/>
    <w:rsid w:val="00EC1019"/>
    <w:rsid w:val="00F14E4D"/>
    <w:rsid w:val="00F35266"/>
    <w:rsid w:val="00F4136F"/>
    <w:rsid w:val="00FD5D1E"/>
    <w:rsid w:val="00FE5DD3"/>
    <w:rsid w:val="00FF0F64"/>
    <w:rsid w:val="010B22B0"/>
    <w:rsid w:val="011473B7"/>
    <w:rsid w:val="01211AD4"/>
    <w:rsid w:val="014063FE"/>
    <w:rsid w:val="014A2DD9"/>
    <w:rsid w:val="014A4B87"/>
    <w:rsid w:val="01565C22"/>
    <w:rsid w:val="01687703"/>
    <w:rsid w:val="01722330"/>
    <w:rsid w:val="01791910"/>
    <w:rsid w:val="019422A6"/>
    <w:rsid w:val="01A7022B"/>
    <w:rsid w:val="01C04E49"/>
    <w:rsid w:val="01C25044"/>
    <w:rsid w:val="01C42B8B"/>
    <w:rsid w:val="020016E9"/>
    <w:rsid w:val="021653B1"/>
    <w:rsid w:val="0227136C"/>
    <w:rsid w:val="02353A89"/>
    <w:rsid w:val="0236335D"/>
    <w:rsid w:val="02493090"/>
    <w:rsid w:val="024A6D3D"/>
    <w:rsid w:val="024E06A7"/>
    <w:rsid w:val="026954E1"/>
    <w:rsid w:val="027125E7"/>
    <w:rsid w:val="02783976"/>
    <w:rsid w:val="028D5673"/>
    <w:rsid w:val="02924A37"/>
    <w:rsid w:val="02985DC6"/>
    <w:rsid w:val="02A66735"/>
    <w:rsid w:val="02C60B85"/>
    <w:rsid w:val="02CE3596"/>
    <w:rsid w:val="02D908B8"/>
    <w:rsid w:val="02DA4630"/>
    <w:rsid w:val="02F05C02"/>
    <w:rsid w:val="031B2C7F"/>
    <w:rsid w:val="03200295"/>
    <w:rsid w:val="032F672A"/>
    <w:rsid w:val="03343D40"/>
    <w:rsid w:val="03595555"/>
    <w:rsid w:val="0362419F"/>
    <w:rsid w:val="036363D4"/>
    <w:rsid w:val="03773C2D"/>
    <w:rsid w:val="03824AAC"/>
    <w:rsid w:val="038A1BB2"/>
    <w:rsid w:val="038A3960"/>
    <w:rsid w:val="038B1487"/>
    <w:rsid w:val="03AC38D7"/>
    <w:rsid w:val="03AC7D7B"/>
    <w:rsid w:val="03D60954"/>
    <w:rsid w:val="03E72B61"/>
    <w:rsid w:val="03F40E8D"/>
    <w:rsid w:val="03F90AE6"/>
    <w:rsid w:val="04115E30"/>
    <w:rsid w:val="041B0A5C"/>
    <w:rsid w:val="0429258B"/>
    <w:rsid w:val="04333FF8"/>
    <w:rsid w:val="04351B1E"/>
    <w:rsid w:val="044F0706"/>
    <w:rsid w:val="044F0968"/>
    <w:rsid w:val="0458580D"/>
    <w:rsid w:val="046B3792"/>
    <w:rsid w:val="046C12B8"/>
    <w:rsid w:val="047D1717"/>
    <w:rsid w:val="04853043"/>
    <w:rsid w:val="0490144A"/>
    <w:rsid w:val="04B2316F"/>
    <w:rsid w:val="04C778E8"/>
    <w:rsid w:val="04DE21B6"/>
    <w:rsid w:val="04E63A29"/>
    <w:rsid w:val="04E83035"/>
    <w:rsid w:val="04FA68C4"/>
    <w:rsid w:val="05031C1C"/>
    <w:rsid w:val="05171224"/>
    <w:rsid w:val="05184F9C"/>
    <w:rsid w:val="051861E4"/>
    <w:rsid w:val="05243887"/>
    <w:rsid w:val="05340028"/>
    <w:rsid w:val="05355B4E"/>
    <w:rsid w:val="053C0C8A"/>
    <w:rsid w:val="05425F62"/>
    <w:rsid w:val="054A15F9"/>
    <w:rsid w:val="056A49EE"/>
    <w:rsid w:val="05760640"/>
    <w:rsid w:val="0580501B"/>
    <w:rsid w:val="058F34B0"/>
    <w:rsid w:val="05926AFC"/>
    <w:rsid w:val="05A30D0A"/>
    <w:rsid w:val="05A351AD"/>
    <w:rsid w:val="05B72A07"/>
    <w:rsid w:val="05C869C2"/>
    <w:rsid w:val="05CD222A"/>
    <w:rsid w:val="05D709B3"/>
    <w:rsid w:val="05F872A7"/>
    <w:rsid w:val="06007F0A"/>
    <w:rsid w:val="060C68AF"/>
    <w:rsid w:val="060F639F"/>
    <w:rsid w:val="061834A6"/>
    <w:rsid w:val="062736E9"/>
    <w:rsid w:val="062C6F51"/>
    <w:rsid w:val="0639723B"/>
    <w:rsid w:val="063D2F0C"/>
    <w:rsid w:val="0644429B"/>
    <w:rsid w:val="064918B1"/>
    <w:rsid w:val="065B5A88"/>
    <w:rsid w:val="066C559F"/>
    <w:rsid w:val="066F6E3E"/>
    <w:rsid w:val="06724EA5"/>
    <w:rsid w:val="06896151"/>
    <w:rsid w:val="06A25465"/>
    <w:rsid w:val="06AE7966"/>
    <w:rsid w:val="06BC6527"/>
    <w:rsid w:val="06C76C7A"/>
    <w:rsid w:val="06D3561E"/>
    <w:rsid w:val="06F16DB8"/>
    <w:rsid w:val="06FA0DFD"/>
    <w:rsid w:val="07091040"/>
    <w:rsid w:val="070E6657"/>
    <w:rsid w:val="07131EBF"/>
    <w:rsid w:val="072D4D2F"/>
    <w:rsid w:val="073A569E"/>
    <w:rsid w:val="075A189C"/>
    <w:rsid w:val="076F5347"/>
    <w:rsid w:val="07762B7A"/>
    <w:rsid w:val="07990616"/>
    <w:rsid w:val="07B07C1F"/>
    <w:rsid w:val="07B40FAC"/>
    <w:rsid w:val="07E775D3"/>
    <w:rsid w:val="07EA411C"/>
    <w:rsid w:val="07ED44BE"/>
    <w:rsid w:val="08000695"/>
    <w:rsid w:val="08053EFD"/>
    <w:rsid w:val="081B727D"/>
    <w:rsid w:val="082C4FE6"/>
    <w:rsid w:val="084542FA"/>
    <w:rsid w:val="084A7B62"/>
    <w:rsid w:val="08514A4D"/>
    <w:rsid w:val="085B02B8"/>
    <w:rsid w:val="08716E9D"/>
    <w:rsid w:val="087A0447"/>
    <w:rsid w:val="088A4403"/>
    <w:rsid w:val="08BD6586"/>
    <w:rsid w:val="08D5567E"/>
    <w:rsid w:val="08DD4532"/>
    <w:rsid w:val="08DD52FE"/>
    <w:rsid w:val="08E73603"/>
    <w:rsid w:val="08FA6E92"/>
    <w:rsid w:val="08FF094D"/>
    <w:rsid w:val="08FF26FB"/>
    <w:rsid w:val="09023F99"/>
    <w:rsid w:val="093700E7"/>
    <w:rsid w:val="093C383F"/>
    <w:rsid w:val="094822F4"/>
    <w:rsid w:val="09524F20"/>
    <w:rsid w:val="095A5B83"/>
    <w:rsid w:val="09664528"/>
    <w:rsid w:val="096D7144"/>
    <w:rsid w:val="098350DA"/>
    <w:rsid w:val="09842C00"/>
    <w:rsid w:val="098C700B"/>
    <w:rsid w:val="09992B4F"/>
    <w:rsid w:val="09A432A2"/>
    <w:rsid w:val="09AF5ECF"/>
    <w:rsid w:val="09B71227"/>
    <w:rsid w:val="09C000DC"/>
    <w:rsid w:val="09CD27F9"/>
    <w:rsid w:val="09F71624"/>
    <w:rsid w:val="0A116422"/>
    <w:rsid w:val="0A314B36"/>
    <w:rsid w:val="0A374116"/>
    <w:rsid w:val="0A3E5BBE"/>
    <w:rsid w:val="0A4800D1"/>
    <w:rsid w:val="0A4A209B"/>
    <w:rsid w:val="0A4F320E"/>
    <w:rsid w:val="0A64558E"/>
    <w:rsid w:val="0A702E51"/>
    <w:rsid w:val="0A740EC6"/>
    <w:rsid w:val="0A8235E3"/>
    <w:rsid w:val="0A894972"/>
    <w:rsid w:val="0A9B46A5"/>
    <w:rsid w:val="0AA90B70"/>
    <w:rsid w:val="0AAF1EFF"/>
    <w:rsid w:val="0AB247F2"/>
    <w:rsid w:val="0AB3379D"/>
    <w:rsid w:val="0AB6328D"/>
    <w:rsid w:val="0AB94B2B"/>
    <w:rsid w:val="0ABF65E6"/>
    <w:rsid w:val="0AC41E4E"/>
    <w:rsid w:val="0AC51722"/>
    <w:rsid w:val="0ACC2AB1"/>
    <w:rsid w:val="0AE571EC"/>
    <w:rsid w:val="0B09160F"/>
    <w:rsid w:val="0B275F39"/>
    <w:rsid w:val="0B354AFA"/>
    <w:rsid w:val="0B36617C"/>
    <w:rsid w:val="0B3C19E4"/>
    <w:rsid w:val="0B942573"/>
    <w:rsid w:val="0BCD3E13"/>
    <w:rsid w:val="0BE34556"/>
    <w:rsid w:val="0BF04195"/>
    <w:rsid w:val="0BF95B27"/>
    <w:rsid w:val="0BFA364D"/>
    <w:rsid w:val="0C000C64"/>
    <w:rsid w:val="0C152235"/>
    <w:rsid w:val="0C177D5B"/>
    <w:rsid w:val="0C4B17E2"/>
    <w:rsid w:val="0C605BA6"/>
    <w:rsid w:val="0C607954"/>
    <w:rsid w:val="0C7358DA"/>
    <w:rsid w:val="0C7B3AB4"/>
    <w:rsid w:val="0C915D60"/>
    <w:rsid w:val="0C931AD8"/>
    <w:rsid w:val="0CD65E68"/>
    <w:rsid w:val="0CD67C16"/>
    <w:rsid w:val="0CE00A95"/>
    <w:rsid w:val="0CEF6437"/>
    <w:rsid w:val="0CFA3D33"/>
    <w:rsid w:val="0D046532"/>
    <w:rsid w:val="0D0E73B0"/>
    <w:rsid w:val="0D1644B7"/>
    <w:rsid w:val="0D1A3FA7"/>
    <w:rsid w:val="0D1D3A97"/>
    <w:rsid w:val="0D2941EA"/>
    <w:rsid w:val="0D2E7A52"/>
    <w:rsid w:val="0D3B3F1D"/>
    <w:rsid w:val="0D441024"/>
    <w:rsid w:val="0D4E1EA3"/>
    <w:rsid w:val="0D576499"/>
    <w:rsid w:val="0D5A0D1E"/>
    <w:rsid w:val="0D660F9A"/>
    <w:rsid w:val="0D696CDD"/>
    <w:rsid w:val="0D935B07"/>
    <w:rsid w:val="0D957AD2"/>
    <w:rsid w:val="0DB8556E"/>
    <w:rsid w:val="0DBA12E6"/>
    <w:rsid w:val="0DBD4932"/>
    <w:rsid w:val="0DDA54E4"/>
    <w:rsid w:val="0DF02F5A"/>
    <w:rsid w:val="0E107158"/>
    <w:rsid w:val="0E19425F"/>
    <w:rsid w:val="0E1C78AB"/>
    <w:rsid w:val="0E1D76D1"/>
    <w:rsid w:val="0E285ADE"/>
    <w:rsid w:val="0E341099"/>
    <w:rsid w:val="0E39220B"/>
    <w:rsid w:val="0E4868F2"/>
    <w:rsid w:val="0E5C05EF"/>
    <w:rsid w:val="0E653000"/>
    <w:rsid w:val="0E666D78"/>
    <w:rsid w:val="0E927B6D"/>
    <w:rsid w:val="0E9D4E90"/>
    <w:rsid w:val="0EA14072"/>
    <w:rsid w:val="0EA31D7A"/>
    <w:rsid w:val="0EB65F51"/>
    <w:rsid w:val="0EB9159E"/>
    <w:rsid w:val="0ED65CAC"/>
    <w:rsid w:val="0EDF7256"/>
    <w:rsid w:val="0F0A1DF9"/>
    <w:rsid w:val="0F0E18EA"/>
    <w:rsid w:val="0F1113DA"/>
    <w:rsid w:val="0F256C33"/>
    <w:rsid w:val="0F29227F"/>
    <w:rsid w:val="0F3155D8"/>
    <w:rsid w:val="0F403A6D"/>
    <w:rsid w:val="0F451083"/>
    <w:rsid w:val="0F563291"/>
    <w:rsid w:val="0F6E4136"/>
    <w:rsid w:val="0F735BF1"/>
    <w:rsid w:val="0F8E2A2A"/>
    <w:rsid w:val="0F984423"/>
    <w:rsid w:val="0FB87AA7"/>
    <w:rsid w:val="0FC24482"/>
    <w:rsid w:val="0FC71A98"/>
    <w:rsid w:val="0FC87CEA"/>
    <w:rsid w:val="0FD22917"/>
    <w:rsid w:val="0FD52407"/>
    <w:rsid w:val="0FED7751"/>
    <w:rsid w:val="0FF00FEF"/>
    <w:rsid w:val="100F3B6B"/>
    <w:rsid w:val="10172A20"/>
    <w:rsid w:val="10401F77"/>
    <w:rsid w:val="10560837"/>
    <w:rsid w:val="105A46BB"/>
    <w:rsid w:val="105E23FD"/>
    <w:rsid w:val="1068327B"/>
    <w:rsid w:val="106B4B1A"/>
    <w:rsid w:val="107734BE"/>
    <w:rsid w:val="108005C5"/>
    <w:rsid w:val="109A0F5B"/>
    <w:rsid w:val="109C7954"/>
    <w:rsid w:val="10AA45E0"/>
    <w:rsid w:val="10D06380"/>
    <w:rsid w:val="10D91A83"/>
    <w:rsid w:val="10E71DA7"/>
    <w:rsid w:val="10EC5C5A"/>
    <w:rsid w:val="110141D9"/>
    <w:rsid w:val="11056D1C"/>
    <w:rsid w:val="111156C1"/>
    <w:rsid w:val="11290C5D"/>
    <w:rsid w:val="112E0021"/>
    <w:rsid w:val="11421D1E"/>
    <w:rsid w:val="11496C09"/>
    <w:rsid w:val="114A2981"/>
    <w:rsid w:val="115D26B4"/>
    <w:rsid w:val="117619C8"/>
    <w:rsid w:val="117A5014"/>
    <w:rsid w:val="119C142F"/>
    <w:rsid w:val="11A71B81"/>
    <w:rsid w:val="11AB78C4"/>
    <w:rsid w:val="11CE35B2"/>
    <w:rsid w:val="11D54941"/>
    <w:rsid w:val="11DA3D05"/>
    <w:rsid w:val="11F8062F"/>
    <w:rsid w:val="1202500A"/>
    <w:rsid w:val="120668A8"/>
    <w:rsid w:val="1211457D"/>
    <w:rsid w:val="1212349F"/>
    <w:rsid w:val="121D3BF2"/>
    <w:rsid w:val="12211934"/>
    <w:rsid w:val="125C471A"/>
    <w:rsid w:val="12641821"/>
    <w:rsid w:val="127532EF"/>
    <w:rsid w:val="127952CC"/>
    <w:rsid w:val="128679E9"/>
    <w:rsid w:val="12883761"/>
    <w:rsid w:val="128D6FC9"/>
    <w:rsid w:val="129E339E"/>
    <w:rsid w:val="129F0AAB"/>
    <w:rsid w:val="12A432EB"/>
    <w:rsid w:val="12A6008B"/>
    <w:rsid w:val="12AC38F3"/>
    <w:rsid w:val="12C80001"/>
    <w:rsid w:val="131119A8"/>
    <w:rsid w:val="13141463"/>
    <w:rsid w:val="13165211"/>
    <w:rsid w:val="131C117D"/>
    <w:rsid w:val="132536A6"/>
    <w:rsid w:val="133438E9"/>
    <w:rsid w:val="1340403C"/>
    <w:rsid w:val="13511DA5"/>
    <w:rsid w:val="1360023A"/>
    <w:rsid w:val="13795856"/>
    <w:rsid w:val="137C6B37"/>
    <w:rsid w:val="137F4B64"/>
    <w:rsid w:val="13833F28"/>
    <w:rsid w:val="13985B23"/>
    <w:rsid w:val="13B50586"/>
    <w:rsid w:val="13B50FA2"/>
    <w:rsid w:val="13C0517C"/>
    <w:rsid w:val="13CC3B21"/>
    <w:rsid w:val="13E26EA1"/>
    <w:rsid w:val="141379A2"/>
    <w:rsid w:val="14146035"/>
    <w:rsid w:val="14157276"/>
    <w:rsid w:val="14180B15"/>
    <w:rsid w:val="141E2CF7"/>
    <w:rsid w:val="1424395D"/>
    <w:rsid w:val="14373691"/>
    <w:rsid w:val="14397409"/>
    <w:rsid w:val="1457788F"/>
    <w:rsid w:val="14665D24"/>
    <w:rsid w:val="146F2E2A"/>
    <w:rsid w:val="14755F67"/>
    <w:rsid w:val="14863CD0"/>
    <w:rsid w:val="14887A48"/>
    <w:rsid w:val="148D505F"/>
    <w:rsid w:val="14952165"/>
    <w:rsid w:val="14A30D26"/>
    <w:rsid w:val="14AD74AF"/>
    <w:rsid w:val="14B00D4D"/>
    <w:rsid w:val="14C34F24"/>
    <w:rsid w:val="14DB04C0"/>
    <w:rsid w:val="14E37374"/>
    <w:rsid w:val="14E54E9B"/>
    <w:rsid w:val="14EC447B"/>
    <w:rsid w:val="14F7697C"/>
    <w:rsid w:val="15063063"/>
    <w:rsid w:val="15192D96"/>
    <w:rsid w:val="151B4D60"/>
    <w:rsid w:val="152359C3"/>
    <w:rsid w:val="1528122B"/>
    <w:rsid w:val="15316332"/>
    <w:rsid w:val="1574220B"/>
    <w:rsid w:val="157E0E4B"/>
    <w:rsid w:val="158521DA"/>
    <w:rsid w:val="158F12AA"/>
    <w:rsid w:val="159529BE"/>
    <w:rsid w:val="15B66837"/>
    <w:rsid w:val="15C34AB0"/>
    <w:rsid w:val="15CC605B"/>
    <w:rsid w:val="15D66ED9"/>
    <w:rsid w:val="15DD3DC4"/>
    <w:rsid w:val="15EC37CC"/>
    <w:rsid w:val="15EE4223"/>
    <w:rsid w:val="160C46A9"/>
    <w:rsid w:val="16104199"/>
    <w:rsid w:val="16111CBF"/>
    <w:rsid w:val="1618304E"/>
    <w:rsid w:val="16287735"/>
    <w:rsid w:val="16337E88"/>
    <w:rsid w:val="1638549E"/>
    <w:rsid w:val="163B0AEA"/>
    <w:rsid w:val="164030DA"/>
    <w:rsid w:val="164C2CF7"/>
    <w:rsid w:val="1658169C"/>
    <w:rsid w:val="166718DF"/>
    <w:rsid w:val="1672275E"/>
    <w:rsid w:val="16775FC6"/>
    <w:rsid w:val="16855FCC"/>
    <w:rsid w:val="16866209"/>
    <w:rsid w:val="169528F0"/>
    <w:rsid w:val="16CB4564"/>
    <w:rsid w:val="16D276A1"/>
    <w:rsid w:val="16D927DD"/>
    <w:rsid w:val="16DA6555"/>
    <w:rsid w:val="16E15D7E"/>
    <w:rsid w:val="17081314"/>
    <w:rsid w:val="1720665E"/>
    <w:rsid w:val="17321EED"/>
    <w:rsid w:val="173619DD"/>
    <w:rsid w:val="17397720"/>
    <w:rsid w:val="17481711"/>
    <w:rsid w:val="174C635A"/>
    <w:rsid w:val="174F484D"/>
    <w:rsid w:val="175005C5"/>
    <w:rsid w:val="1776002C"/>
    <w:rsid w:val="17793331"/>
    <w:rsid w:val="17900D32"/>
    <w:rsid w:val="17984446"/>
    <w:rsid w:val="179D1A5D"/>
    <w:rsid w:val="17A252C5"/>
    <w:rsid w:val="17A32DEB"/>
    <w:rsid w:val="17A34B99"/>
    <w:rsid w:val="17AC6144"/>
    <w:rsid w:val="17B172B6"/>
    <w:rsid w:val="17BA0860"/>
    <w:rsid w:val="17D15BAA"/>
    <w:rsid w:val="17EA04AD"/>
    <w:rsid w:val="17EC6540"/>
    <w:rsid w:val="17F07E5F"/>
    <w:rsid w:val="17F81389"/>
    <w:rsid w:val="17FB2C27"/>
    <w:rsid w:val="18047D2E"/>
    <w:rsid w:val="181D2B9D"/>
    <w:rsid w:val="18212433"/>
    <w:rsid w:val="183C74C7"/>
    <w:rsid w:val="18495740"/>
    <w:rsid w:val="18510A99"/>
    <w:rsid w:val="1853036D"/>
    <w:rsid w:val="18552337"/>
    <w:rsid w:val="185C36C6"/>
    <w:rsid w:val="18644328"/>
    <w:rsid w:val="186D58D3"/>
    <w:rsid w:val="18814EDA"/>
    <w:rsid w:val="18874ECB"/>
    <w:rsid w:val="18893D8F"/>
    <w:rsid w:val="189E3CDE"/>
    <w:rsid w:val="18A46E1B"/>
    <w:rsid w:val="18A62B93"/>
    <w:rsid w:val="18B03A11"/>
    <w:rsid w:val="18B0756E"/>
    <w:rsid w:val="18C4126B"/>
    <w:rsid w:val="18D23988"/>
    <w:rsid w:val="18DA283C"/>
    <w:rsid w:val="18E03B45"/>
    <w:rsid w:val="18E45469"/>
    <w:rsid w:val="18F13309"/>
    <w:rsid w:val="18F2402A"/>
    <w:rsid w:val="190D676E"/>
    <w:rsid w:val="192166BD"/>
    <w:rsid w:val="192A37C4"/>
    <w:rsid w:val="19314B52"/>
    <w:rsid w:val="193208CA"/>
    <w:rsid w:val="1940736E"/>
    <w:rsid w:val="19524AC9"/>
    <w:rsid w:val="19595E57"/>
    <w:rsid w:val="196640D0"/>
    <w:rsid w:val="19697667"/>
    <w:rsid w:val="196A3BC0"/>
    <w:rsid w:val="19744A3F"/>
    <w:rsid w:val="197467ED"/>
    <w:rsid w:val="19966361"/>
    <w:rsid w:val="199E7D0E"/>
    <w:rsid w:val="19A03A86"/>
    <w:rsid w:val="19B47531"/>
    <w:rsid w:val="19BF5DDD"/>
    <w:rsid w:val="19C07091"/>
    <w:rsid w:val="19C92FDD"/>
    <w:rsid w:val="19D35C0A"/>
    <w:rsid w:val="19E9549C"/>
    <w:rsid w:val="1A037B71"/>
    <w:rsid w:val="1A0F6516"/>
    <w:rsid w:val="1A11228E"/>
    <w:rsid w:val="1A1D50D7"/>
    <w:rsid w:val="1A1E49AB"/>
    <w:rsid w:val="1A231FC1"/>
    <w:rsid w:val="1A2521DD"/>
    <w:rsid w:val="1A2E1092"/>
    <w:rsid w:val="1A385A6D"/>
    <w:rsid w:val="1A3B730B"/>
    <w:rsid w:val="1A430944"/>
    <w:rsid w:val="1A6C3968"/>
    <w:rsid w:val="1A736AA5"/>
    <w:rsid w:val="1AA650CC"/>
    <w:rsid w:val="1AA72BF2"/>
    <w:rsid w:val="1AB377E9"/>
    <w:rsid w:val="1AB64BE3"/>
    <w:rsid w:val="1ABA46D4"/>
    <w:rsid w:val="1AC217DA"/>
    <w:rsid w:val="1AF000F5"/>
    <w:rsid w:val="1AF37BE5"/>
    <w:rsid w:val="1B1929F7"/>
    <w:rsid w:val="1B19589E"/>
    <w:rsid w:val="1B1E1106"/>
    <w:rsid w:val="1B2619ED"/>
    <w:rsid w:val="1B3C77DE"/>
    <w:rsid w:val="1B4072CF"/>
    <w:rsid w:val="1B4D7D40"/>
    <w:rsid w:val="1B746F78"/>
    <w:rsid w:val="1B79458F"/>
    <w:rsid w:val="1B862808"/>
    <w:rsid w:val="1B8D003A"/>
    <w:rsid w:val="1B8F3DB2"/>
    <w:rsid w:val="1B966EEF"/>
    <w:rsid w:val="1B974A15"/>
    <w:rsid w:val="1B9E2247"/>
    <w:rsid w:val="1BA23AE5"/>
    <w:rsid w:val="1BAB04C0"/>
    <w:rsid w:val="1BB05AD7"/>
    <w:rsid w:val="1BBB6955"/>
    <w:rsid w:val="1BCF41AF"/>
    <w:rsid w:val="1BE20386"/>
    <w:rsid w:val="1C01076B"/>
    <w:rsid w:val="1C24274C"/>
    <w:rsid w:val="1C256AA3"/>
    <w:rsid w:val="1C295FB5"/>
    <w:rsid w:val="1C2F10F1"/>
    <w:rsid w:val="1C406E5A"/>
    <w:rsid w:val="1C592469"/>
    <w:rsid w:val="1C694603"/>
    <w:rsid w:val="1C6B16AD"/>
    <w:rsid w:val="1C744D56"/>
    <w:rsid w:val="1C7A236C"/>
    <w:rsid w:val="1C7F3E27"/>
    <w:rsid w:val="1C9F0025"/>
    <w:rsid w:val="1CA473E9"/>
    <w:rsid w:val="1CB3587E"/>
    <w:rsid w:val="1CB3762C"/>
    <w:rsid w:val="1CBB4733"/>
    <w:rsid w:val="1CCB4B70"/>
    <w:rsid w:val="1CD001DE"/>
    <w:rsid w:val="1CD203FA"/>
    <w:rsid w:val="1CD777BF"/>
    <w:rsid w:val="1CDD28FB"/>
    <w:rsid w:val="1CE26164"/>
    <w:rsid w:val="1CF3211F"/>
    <w:rsid w:val="1CFC0FD3"/>
    <w:rsid w:val="1D0B7468"/>
    <w:rsid w:val="1D2247B2"/>
    <w:rsid w:val="1D28626C"/>
    <w:rsid w:val="1D3F5364"/>
    <w:rsid w:val="1D484219"/>
    <w:rsid w:val="1D596426"/>
    <w:rsid w:val="1D5E1C8E"/>
    <w:rsid w:val="1D6923E1"/>
    <w:rsid w:val="1D6F3E9B"/>
    <w:rsid w:val="1D7C2114"/>
    <w:rsid w:val="1D7C3EC2"/>
    <w:rsid w:val="1D880AB9"/>
    <w:rsid w:val="1D8A2A83"/>
    <w:rsid w:val="1D9236E6"/>
    <w:rsid w:val="1D9B6A3E"/>
    <w:rsid w:val="1D9E208B"/>
    <w:rsid w:val="1DA67D92"/>
    <w:rsid w:val="1DB7139E"/>
    <w:rsid w:val="1DC064A5"/>
    <w:rsid w:val="1DC13FCB"/>
    <w:rsid w:val="1DCF66E8"/>
    <w:rsid w:val="1DDF4451"/>
    <w:rsid w:val="1E276524"/>
    <w:rsid w:val="1E3729F7"/>
    <w:rsid w:val="1E37603B"/>
    <w:rsid w:val="1E4E1D03"/>
    <w:rsid w:val="1E6037E4"/>
    <w:rsid w:val="1E6A01BF"/>
    <w:rsid w:val="1E6E4153"/>
    <w:rsid w:val="1E8E65A3"/>
    <w:rsid w:val="1EB12291"/>
    <w:rsid w:val="1EC11AB5"/>
    <w:rsid w:val="1EE066D3"/>
    <w:rsid w:val="1EE6018D"/>
    <w:rsid w:val="1EE7180F"/>
    <w:rsid w:val="1EF108E0"/>
    <w:rsid w:val="1F0979D8"/>
    <w:rsid w:val="1F26058A"/>
    <w:rsid w:val="1F51312D"/>
    <w:rsid w:val="1F5C2D2A"/>
    <w:rsid w:val="1F703EFB"/>
    <w:rsid w:val="1F784E52"/>
    <w:rsid w:val="1F813A12"/>
    <w:rsid w:val="1F974FE3"/>
    <w:rsid w:val="1FAB6CE1"/>
    <w:rsid w:val="20191E9C"/>
    <w:rsid w:val="201C198C"/>
    <w:rsid w:val="20280331"/>
    <w:rsid w:val="203647FC"/>
    <w:rsid w:val="20390790"/>
    <w:rsid w:val="204D1B46"/>
    <w:rsid w:val="204D7D98"/>
    <w:rsid w:val="205B0707"/>
    <w:rsid w:val="20607ACB"/>
    <w:rsid w:val="20B3409F"/>
    <w:rsid w:val="20D65FDF"/>
    <w:rsid w:val="20FA7F20"/>
    <w:rsid w:val="20FF5536"/>
    <w:rsid w:val="21010033"/>
    <w:rsid w:val="210963B5"/>
    <w:rsid w:val="211F1734"/>
    <w:rsid w:val="21374CD0"/>
    <w:rsid w:val="213845A4"/>
    <w:rsid w:val="215F4227"/>
    <w:rsid w:val="21613AFB"/>
    <w:rsid w:val="216340E6"/>
    <w:rsid w:val="217750CC"/>
    <w:rsid w:val="217B0148"/>
    <w:rsid w:val="218477E9"/>
    <w:rsid w:val="219C2D85"/>
    <w:rsid w:val="219E4D4F"/>
    <w:rsid w:val="21B75E11"/>
    <w:rsid w:val="21BA145D"/>
    <w:rsid w:val="21C83B7A"/>
    <w:rsid w:val="21D20555"/>
    <w:rsid w:val="21D4251F"/>
    <w:rsid w:val="21D95D87"/>
    <w:rsid w:val="21E07116"/>
    <w:rsid w:val="21E85FCA"/>
    <w:rsid w:val="21F26E49"/>
    <w:rsid w:val="21FF3314"/>
    <w:rsid w:val="222039B6"/>
    <w:rsid w:val="223E208E"/>
    <w:rsid w:val="224551CB"/>
    <w:rsid w:val="22617B2B"/>
    <w:rsid w:val="226D4721"/>
    <w:rsid w:val="228C104B"/>
    <w:rsid w:val="229323DA"/>
    <w:rsid w:val="229B4DEB"/>
    <w:rsid w:val="22CC58EC"/>
    <w:rsid w:val="22CF0F38"/>
    <w:rsid w:val="22F50136"/>
    <w:rsid w:val="23056708"/>
    <w:rsid w:val="23076924"/>
    <w:rsid w:val="232C0139"/>
    <w:rsid w:val="233A0AA7"/>
    <w:rsid w:val="23452FA8"/>
    <w:rsid w:val="2358717F"/>
    <w:rsid w:val="235B27CC"/>
    <w:rsid w:val="23636EA1"/>
    <w:rsid w:val="236D4BFD"/>
    <w:rsid w:val="23700631"/>
    <w:rsid w:val="23706277"/>
    <w:rsid w:val="237C6F11"/>
    <w:rsid w:val="238C519F"/>
    <w:rsid w:val="23957A8C"/>
    <w:rsid w:val="23A777BF"/>
    <w:rsid w:val="23AB3753"/>
    <w:rsid w:val="23BF71FF"/>
    <w:rsid w:val="23DA7B95"/>
    <w:rsid w:val="23DC1B5F"/>
    <w:rsid w:val="23F30C56"/>
    <w:rsid w:val="24003A9F"/>
    <w:rsid w:val="24030E99"/>
    <w:rsid w:val="243454F7"/>
    <w:rsid w:val="24390D5F"/>
    <w:rsid w:val="243E6375"/>
    <w:rsid w:val="246062EC"/>
    <w:rsid w:val="249D7540"/>
    <w:rsid w:val="24A26904"/>
    <w:rsid w:val="24B14D99"/>
    <w:rsid w:val="24B16B47"/>
    <w:rsid w:val="24B228BF"/>
    <w:rsid w:val="24B25078"/>
    <w:rsid w:val="24CA19B7"/>
    <w:rsid w:val="24CF521F"/>
    <w:rsid w:val="24D12D46"/>
    <w:rsid w:val="24DE36B4"/>
    <w:rsid w:val="24F5112A"/>
    <w:rsid w:val="250D7AF6"/>
    <w:rsid w:val="251C7284"/>
    <w:rsid w:val="2524556B"/>
    <w:rsid w:val="25325F4A"/>
    <w:rsid w:val="253634F0"/>
    <w:rsid w:val="25401C79"/>
    <w:rsid w:val="25407ECB"/>
    <w:rsid w:val="25583467"/>
    <w:rsid w:val="25627E42"/>
    <w:rsid w:val="256C0CC0"/>
    <w:rsid w:val="256D7A8F"/>
    <w:rsid w:val="2584425C"/>
    <w:rsid w:val="25875AFA"/>
    <w:rsid w:val="259F4BF2"/>
    <w:rsid w:val="25A20B86"/>
    <w:rsid w:val="25BA5ED0"/>
    <w:rsid w:val="25C12DBA"/>
    <w:rsid w:val="25D24FD1"/>
    <w:rsid w:val="25DE1BBE"/>
    <w:rsid w:val="260B672B"/>
    <w:rsid w:val="26154BBA"/>
    <w:rsid w:val="263E08AF"/>
    <w:rsid w:val="264B6B28"/>
    <w:rsid w:val="26527EB6"/>
    <w:rsid w:val="26571970"/>
    <w:rsid w:val="267047E0"/>
    <w:rsid w:val="267F67D1"/>
    <w:rsid w:val="269E30FB"/>
    <w:rsid w:val="269E759F"/>
    <w:rsid w:val="26A36964"/>
    <w:rsid w:val="26AA0F92"/>
    <w:rsid w:val="26AD77E2"/>
    <w:rsid w:val="26B25677"/>
    <w:rsid w:val="26B446CD"/>
    <w:rsid w:val="26D94133"/>
    <w:rsid w:val="26DB60FD"/>
    <w:rsid w:val="26E31456"/>
    <w:rsid w:val="26EA00EF"/>
    <w:rsid w:val="26EC20B9"/>
    <w:rsid w:val="26F520CD"/>
    <w:rsid w:val="26F96584"/>
    <w:rsid w:val="27147861"/>
    <w:rsid w:val="272862DE"/>
    <w:rsid w:val="272F6449"/>
    <w:rsid w:val="274F43F6"/>
    <w:rsid w:val="275B723E"/>
    <w:rsid w:val="27764078"/>
    <w:rsid w:val="2778394C"/>
    <w:rsid w:val="27822A1D"/>
    <w:rsid w:val="279D7857"/>
    <w:rsid w:val="27A91D58"/>
    <w:rsid w:val="27AE55C0"/>
    <w:rsid w:val="27C13545"/>
    <w:rsid w:val="27C60B5C"/>
    <w:rsid w:val="27D019DA"/>
    <w:rsid w:val="27DA63B5"/>
    <w:rsid w:val="28011B94"/>
    <w:rsid w:val="281573ED"/>
    <w:rsid w:val="284877C3"/>
    <w:rsid w:val="287C121A"/>
    <w:rsid w:val="288602EB"/>
    <w:rsid w:val="28965738"/>
    <w:rsid w:val="289B1FE8"/>
    <w:rsid w:val="289B3D96"/>
    <w:rsid w:val="28AC1147"/>
    <w:rsid w:val="28AD1D1C"/>
    <w:rsid w:val="28C96742"/>
    <w:rsid w:val="28FC235B"/>
    <w:rsid w:val="2900009D"/>
    <w:rsid w:val="29001E4B"/>
    <w:rsid w:val="29193A89"/>
    <w:rsid w:val="291C47AB"/>
    <w:rsid w:val="292C0E92"/>
    <w:rsid w:val="29373393"/>
    <w:rsid w:val="294F4B81"/>
    <w:rsid w:val="29791BFE"/>
    <w:rsid w:val="29B03968"/>
    <w:rsid w:val="29C15A7E"/>
    <w:rsid w:val="29C4731D"/>
    <w:rsid w:val="29D11A3A"/>
    <w:rsid w:val="29DA08EE"/>
    <w:rsid w:val="29DA269C"/>
    <w:rsid w:val="29F574D6"/>
    <w:rsid w:val="2A0D0CC4"/>
    <w:rsid w:val="2A102562"/>
    <w:rsid w:val="2A111E36"/>
    <w:rsid w:val="2A1738F0"/>
    <w:rsid w:val="2A1B4A63"/>
    <w:rsid w:val="2A224043"/>
    <w:rsid w:val="2A2E4796"/>
    <w:rsid w:val="2A4F0C27"/>
    <w:rsid w:val="2A5266D7"/>
    <w:rsid w:val="2A783C63"/>
    <w:rsid w:val="2A7D127A"/>
    <w:rsid w:val="2A7D74CC"/>
    <w:rsid w:val="2A8233B4"/>
    <w:rsid w:val="2A866380"/>
    <w:rsid w:val="2A9767DF"/>
    <w:rsid w:val="2A9860B3"/>
    <w:rsid w:val="2A9C3DF6"/>
    <w:rsid w:val="2AAB5DE7"/>
    <w:rsid w:val="2AAE58D7"/>
    <w:rsid w:val="2ABA427C"/>
    <w:rsid w:val="2AC1560A"/>
    <w:rsid w:val="2AC60E73"/>
    <w:rsid w:val="2ACB0237"/>
    <w:rsid w:val="2ADB2B70"/>
    <w:rsid w:val="2AE4133B"/>
    <w:rsid w:val="2AF07C9E"/>
    <w:rsid w:val="2AF91248"/>
    <w:rsid w:val="2B0100FD"/>
    <w:rsid w:val="2B057BED"/>
    <w:rsid w:val="2B0760E4"/>
    <w:rsid w:val="2B147E30"/>
    <w:rsid w:val="2B177920"/>
    <w:rsid w:val="2B201580"/>
    <w:rsid w:val="2B4E732B"/>
    <w:rsid w:val="2B4F70BA"/>
    <w:rsid w:val="2B634913"/>
    <w:rsid w:val="2B85488A"/>
    <w:rsid w:val="2BA429FC"/>
    <w:rsid w:val="2BB62C95"/>
    <w:rsid w:val="2BB94533"/>
    <w:rsid w:val="2BCB3C66"/>
    <w:rsid w:val="2BF36368"/>
    <w:rsid w:val="2BF832AE"/>
    <w:rsid w:val="2C0C2828"/>
    <w:rsid w:val="2C0E0D23"/>
    <w:rsid w:val="2C1017DD"/>
    <w:rsid w:val="2C161986"/>
    <w:rsid w:val="2C6C77F8"/>
    <w:rsid w:val="2C7F39CF"/>
    <w:rsid w:val="2CB216AE"/>
    <w:rsid w:val="2CBD0053"/>
    <w:rsid w:val="2CCD473A"/>
    <w:rsid w:val="2CDC672B"/>
    <w:rsid w:val="2CDF621C"/>
    <w:rsid w:val="2CEB4BC0"/>
    <w:rsid w:val="2CF73565"/>
    <w:rsid w:val="2D031F0A"/>
    <w:rsid w:val="2D1934DC"/>
    <w:rsid w:val="2D1B36F8"/>
    <w:rsid w:val="2D502C75"/>
    <w:rsid w:val="2D614E83"/>
    <w:rsid w:val="2D7B3B14"/>
    <w:rsid w:val="2D7E5A35"/>
    <w:rsid w:val="2D8F379E"/>
    <w:rsid w:val="2DA059AB"/>
    <w:rsid w:val="2DB15E0A"/>
    <w:rsid w:val="2DCF6290"/>
    <w:rsid w:val="2DF83A39"/>
    <w:rsid w:val="2E0E500A"/>
    <w:rsid w:val="2E112405"/>
    <w:rsid w:val="2E113CBC"/>
    <w:rsid w:val="2E114AFB"/>
    <w:rsid w:val="2E162C59"/>
    <w:rsid w:val="2E1E4B22"/>
    <w:rsid w:val="2E222864"/>
    <w:rsid w:val="2E271C28"/>
    <w:rsid w:val="2E293BF2"/>
    <w:rsid w:val="2E3031D3"/>
    <w:rsid w:val="2E3B3CC8"/>
    <w:rsid w:val="2E426A62"/>
    <w:rsid w:val="2E4D63C7"/>
    <w:rsid w:val="2E516CA5"/>
    <w:rsid w:val="2E544B59"/>
    <w:rsid w:val="2E586286"/>
    <w:rsid w:val="2E5D389C"/>
    <w:rsid w:val="2E701821"/>
    <w:rsid w:val="2E84707B"/>
    <w:rsid w:val="2E905A1F"/>
    <w:rsid w:val="2E975000"/>
    <w:rsid w:val="2E9A4AF0"/>
    <w:rsid w:val="2EA15E7F"/>
    <w:rsid w:val="2EA65243"/>
    <w:rsid w:val="2EA9088F"/>
    <w:rsid w:val="2EE1627B"/>
    <w:rsid w:val="2F05640D"/>
    <w:rsid w:val="2F0D0E1E"/>
    <w:rsid w:val="2F0F2DE8"/>
    <w:rsid w:val="2F1523C9"/>
    <w:rsid w:val="2F2B399A"/>
    <w:rsid w:val="2F2B5748"/>
    <w:rsid w:val="2F2C2B98"/>
    <w:rsid w:val="2F3445FD"/>
    <w:rsid w:val="2F3C1703"/>
    <w:rsid w:val="2F4607D4"/>
    <w:rsid w:val="2F5E5B1E"/>
    <w:rsid w:val="2F7075FF"/>
    <w:rsid w:val="2F8310E0"/>
    <w:rsid w:val="2F8D7A6C"/>
    <w:rsid w:val="2FA21B63"/>
    <w:rsid w:val="2FAF1ED5"/>
    <w:rsid w:val="2FC00586"/>
    <w:rsid w:val="2FC17E5A"/>
    <w:rsid w:val="2FC811E9"/>
    <w:rsid w:val="2FCC083B"/>
    <w:rsid w:val="2FEE6EA1"/>
    <w:rsid w:val="2FEF6776"/>
    <w:rsid w:val="2FF11DD5"/>
    <w:rsid w:val="2FF975F4"/>
    <w:rsid w:val="2FFD70E5"/>
    <w:rsid w:val="30204B81"/>
    <w:rsid w:val="30224D9D"/>
    <w:rsid w:val="30275F10"/>
    <w:rsid w:val="303625F7"/>
    <w:rsid w:val="30446A7B"/>
    <w:rsid w:val="30474804"/>
    <w:rsid w:val="304C1E1A"/>
    <w:rsid w:val="3050190A"/>
    <w:rsid w:val="30717AD3"/>
    <w:rsid w:val="307849BD"/>
    <w:rsid w:val="308B46F0"/>
    <w:rsid w:val="30A43A04"/>
    <w:rsid w:val="30AC63F7"/>
    <w:rsid w:val="30B8125D"/>
    <w:rsid w:val="30BC6FA0"/>
    <w:rsid w:val="30C3032E"/>
    <w:rsid w:val="30D20571"/>
    <w:rsid w:val="30DD2A72"/>
    <w:rsid w:val="30E738F1"/>
    <w:rsid w:val="30EB1633"/>
    <w:rsid w:val="30ED7159"/>
    <w:rsid w:val="30FC55EE"/>
    <w:rsid w:val="310048D1"/>
    <w:rsid w:val="310B5831"/>
    <w:rsid w:val="31126BC0"/>
    <w:rsid w:val="31215055"/>
    <w:rsid w:val="312D39F9"/>
    <w:rsid w:val="31321010"/>
    <w:rsid w:val="31350B00"/>
    <w:rsid w:val="313A1C72"/>
    <w:rsid w:val="313B43E4"/>
    <w:rsid w:val="31523460"/>
    <w:rsid w:val="315471D8"/>
    <w:rsid w:val="31833619"/>
    <w:rsid w:val="318D4498"/>
    <w:rsid w:val="319C49E9"/>
    <w:rsid w:val="31A35A6A"/>
    <w:rsid w:val="31A812D2"/>
    <w:rsid w:val="31B9528D"/>
    <w:rsid w:val="31CF685F"/>
    <w:rsid w:val="31D10829"/>
    <w:rsid w:val="31E0281A"/>
    <w:rsid w:val="31F6203D"/>
    <w:rsid w:val="32052280"/>
    <w:rsid w:val="320D55D9"/>
    <w:rsid w:val="32132BEF"/>
    <w:rsid w:val="3220355E"/>
    <w:rsid w:val="32267A64"/>
    <w:rsid w:val="32640BEF"/>
    <w:rsid w:val="32891103"/>
    <w:rsid w:val="328F5FEE"/>
    <w:rsid w:val="32904240"/>
    <w:rsid w:val="32B048E2"/>
    <w:rsid w:val="32B85545"/>
    <w:rsid w:val="32D16607"/>
    <w:rsid w:val="32D22AAA"/>
    <w:rsid w:val="32E620B2"/>
    <w:rsid w:val="32EC51EE"/>
    <w:rsid w:val="33010C9A"/>
    <w:rsid w:val="33024A12"/>
    <w:rsid w:val="33062754"/>
    <w:rsid w:val="33182487"/>
    <w:rsid w:val="33185FE3"/>
    <w:rsid w:val="33294694"/>
    <w:rsid w:val="33386686"/>
    <w:rsid w:val="333A23FE"/>
    <w:rsid w:val="336254B1"/>
    <w:rsid w:val="336456CD"/>
    <w:rsid w:val="336B6A5B"/>
    <w:rsid w:val="336D27D3"/>
    <w:rsid w:val="337771AE"/>
    <w:rsid w:val="337C2A16"/>
    <w:rsid w:val="337E053C"/>
    <w:rsid w:val="337E678E"/>
    <w:rsid w:val="339E298D"/>
    <w:rsid w:val="339E473B"/>
    <w:rsid w:val="33B15961"/>
    <w:rsid w:val="33C54E89"/>
    <w:rsid w:val="33D506C7"/>
    <w:rsid w:val="33D75E9F"/>
    <w:rsid w:val="33D95773"/>
    <w:rsid w:val="33DC5263"/>
    <w:rsid w:val="33E06464"/>
    <w:rsid w:val="33E83C08"/>
    <w:rsid w:val="33F00D0E"/>
    <w:rsid w:val="33FE342B"/>
    <w:rsid w:val="341E1D1F"/>
    <w:rsid w:val="3422536C"/>
    <w:rsid w:val="343706EB"/>
    <w:rsid w:val="34496D9C"/>
    <w:rsid w:val="344E4F9B"/>
    <w:rsid w:val="345E3ECA"/>
    <w:rsid w:val="346A6D13"/>
    <w:rsid w:val="346F54A4"/>
    <w:rsid w:val="347A3B83"/>
    <w:rsid w:val="3491604D"/>
    <w:rsid w:val="349D0E96"/>
    <w:rsid w:val="349D49F2"/>
    <w:rsid w:val="349E076A"/>
    <w:rsid w:val="34A02734"/>
    <w:rsid w:val="34BB30CA"/>
    <w:rsid w:val="34E645EB"/>
    <w:rsid w:val="34E70363"/>
    <w:rsid w:val="34F36D08"/>
    <w:rsid w:val="35044A71"/>
    <w:rsid w:val="35074561"/>
    <w:rsid w:val="350B5E00"/>
    <w:rsid w:val="352D221A"/>
    <w:rsid w:val="35335357"/>
    <w:rsid w:val="353F6568"/>
    <w:rsid w:val="354B422C"/>
    <w:rsid w:val="354E2190"/>
    <w:rsid w:val="35527ED3"/>
    <w:rsid w:val="355F439E"/>
    <w:rsid w:val="3566572C"/>
    <w:rsid w:val="358856A2"/>
    <w:rsid w:val="35977693"/>
    <w:rsid w:val="35AA386B"/>
    <w:rsid w:val="35AE2C2F"/>
    <w:rsid w:val="35B04BF9"/>
    <w:rsid w:val="35B5220F"/>
    <w:rsid w:val="35D24B6F"/>
    <w:rsid w:val="35E56124"/>
    <w:rsid w:val="36064819"/>
    <w:rsid w:val="36070CBD"/>
    <w:rsid w:val="360B0081"/>
    <w:rsid w:val="360F7B72"/>
    <w:rsid w:val="36176A26"/>
    <w:rsid w:val="3619454C"/>
    <w:rsid w:val="361C1EFF"/>
    <w:rsid w:val="362178A5"/>
    <w:rsid w:val="36257395"/>
    <w:rsid w:val="3639699D"/>
    <w:rsid w:val="36486BE0"/>
    <w:rsid w:val="364A0BAA"/>
    <w:rsid w:val="364C2B74"/>
    <w:rsid w:val="36592B9B"/>
    <w:rsid w:val="367479D5"/>
    <w:rsid w:val="368045CB"/>
    <w:rsid w:val="36962041"/>
    <w:rsid w:val="36A4650C"/>
    <w:rsid w:val="36A754BC"/>
    <w:rsid w:val="36AF4EB1"/>
    <w:rsid w:val="36B85B13"/>
    <w:rsid w:val="36C3270A"/>
    <w:rsid w:val="36C721FA"/>
    <w:rsid w:val="36CA1CEB"/>
    <w:rsid w:val="36D30B9F"/>
    <w:rsid w:val="36D861B6"/>
    <w:rsid w:val="36F86858"/>
    <w:rsid w:val="36F9612C"/>
    <w:rsid w:val="370311F1"/>
    <w:rsid w:val="370451FC"/>
    <w:rsid w:val="370C40B1"/>
    <w:rsid w:val="372E04CB"/>
    <w:rsid w:val="374B6987"/>
    <w:rsid w:val="37517D16"/>
    <w:rsid w:val="37585548"/>
    <w:rsid w:val="37737C8C"/>
    <w:rsid w:val="37751C56"/>
    <w:rsid w:val="378325C5"/>
    <w:rsid w:val="378B147A"/>
    <w:rsid w:val="37A367C3"/>
    <w:rsid w:val="37A662B4"/>
    <w:rsid w:val="37C329C2"/>
    <w:rsid w:val="37CD0C61"/>
    <w:rsid w:val="37DF63B2"/>
    <w:rsid w:val="37EB1F18"/>
    <w:rsid w:val="37F30DCD"/>
    <w:rsid w:val="38037262"/>
    <w:rsid w:val="38066D52"/>
    <w:rsid w:val="380813BB"/>
    <w:rsid w:val="380B4369"/>
    <w:rsid w:val="380D00E1"/>
    <w:rsid w:val="380F20AB"/>
    <w:rsid w:val="381C6576"/>
    <w:rsid w:val="381F1BC2"/>
    <w:rsid w:val="382B0567"/>
    <w:rsid w:val="382D2531"/>
    <w:rsid w:val="383A278F"/>
    <w:rsid w:val="38561184"/>
    <w:rsid w:val="38673C95"/>
    <w:rsid w:val="38B14F10"/>
    <w:rsid w:val="38B44330"/>
    <w:rsid w:val="38BF587F"/>
    <w:rsid w:val="38C64383"/>
    <w:rsid w:val="38CC7F9C"/>
    <w:rsid w:val="38E71D8F"/>
    <w:rsid w:val="38F131A6"/>
    <w:rsid w:val="38F8669B"/>
    <w:rsid w:val="38FD0155"/>
    <w:rsid w:val="390239BE"/>
    <w:rsid w:val="390E4110"/>
    <w:rsid w:val="39162FC5"/>
    <w:rsid w:val="39191195"/>
    <w:rsid w:val="3922196A"/>
    <w:rsid w:val="3929719C"/>
    <w:rsid w:val="392C27E9"/>
    <w:rsid w:val="393D3BE4"/>
    <w:rsid w:val="39475874"/>
    <w:rsid w:val="39691347"/>
    <w:rsid w:val="396975EE"/>
    <w:rsid w:val="397A3554"/>
    <w:rsid w:val="397D3044"/>
    <w:rsid w:val="39846181"/>
    <w:rsid w:val="39AB7BB1"/>
    <w:rsid w:val="39AE1450"/>
    <w:rsid w:val="39B10182"/>
    <w:rsid w:val="39D54C2E"/>
    <w:rsid w:val="39D709A6"/>
    <w:rsid w:val="39D76BF8"/>
    <w:rsid w:val="39DC420F"/>
    <w:rsid w:val="39DF785B"/>
    <w:rsid w:val="39E3559D"/>
    <w:rsid w:val="39E906DA"/>
    <w:rsid w:val="39F8091D"/>
    <w:rsid w:val="39FF1CAB"/>
    <w:rsid w:val="3A1F40FB"/>
    <w:rsid w:val="3A2E433E"/>
    <w:rsid w:val="3A371445"/>
    <w:rsid w:val="3A445910"/>
    <w:rsid w:val="3A4A1178"/>
    <w:rsid w:val="3A5E4C24"/>
    <w:rsid w:val="3A687850"/>
    <w:rsid w:val="3A6A7A6C"/>
    <w:rsid w:val="3A79380C"/>
    <w:rsid w:val="3A7C154E"/>
    <w:rsid w:val="3A886145"/>
    <w:rsid w:val="3A8F1281"/>
    <w:rsid w:val="3AB331C1"/>
    <w:rsid w:val="3AB64A60"/>
    <w:rsid w:val="3AD4138A"/>
    <w:rsid w:val="3AD9074E"/>
    <w:rsid w:val="3AFB3CBE"/>
    <w:rsid w:val="3B0357CB"/>
    <w:rsid w:val="3B237CE3"/>
    <w:rsid w:val="3B2A2D58"/>
    <w:rsid w:val="3B714E2B"/>
    <w:rsid w:val="3B72794D"/>
    <w:rsid w:val="3B8E1539"/>
    <w:rsid w:val="3BAB20EB"/>
    <w:rsid w:val="3BB85DB2"/>
    <w:rsid w:val="3BBB7E54"/>
    <w:rsid w:val="3BBD3BCC"/>
    <w:rsid w:val="3BF35840"/>
    <w:rsid w:val="3BF375EE"/>
    <w:rsid w:val="3BFC46F4"/>
    <w:rsid w:val="3C125CC6"/>
    <w:rsid w:val="3C137C90"/>
    <w:rsid w:val="3C2D0D52"/>
    <w:rsid w:val="3C340332"/>
    <w:rsid w:val="3C3A346E"/>
    <w:rsid w:val="3C3A521C"/>
    <w:rsid w:val="3C3E2F5F"/>
    <w:rsid w:val="3C4B11D8"/>
    <w:rsid w:val="3C5E53AF"/>
    <w:rsid w:val="3C642299"/>
    <w:rsid w:val="3C756255"/>
    <w:rsid w:val="3C850B8E"/>
    <w:rsid w:val="3C8A7F52"/>
    <w:rsid w:val="3CAF5C0A"/>
    <w:rsid w:val="3CBC3E83"/>
    <w:rsid w:val="3CBE7BFC"/>
    <w:rsid w:val="3CD13DD3"/>
    <w:rsid w:val="3CD37D41"/>
    <w:rsid w:val="3CDA62B7"/>
    <w:rsid w:val="3D0452E8"/>
    <w:rsid w:val="3D0F48FB"/>
    <w:rsid w:val="3D127F47"/>
    <w:rsid w:val="3D202664"/>
    <w:rsid w:val="3D2D6B2F"/>
    <w:rsid w:val="3D3B2FFA"/>
    <w:rsid w:val="3D430101"/>
    <w:rsid w:val="3D566086"/>
    <w:rsid w:val="3D580050"/>
    <w:rsid w:val="3D6562C9"/>
    <w:rsid w:val="3D672041"/>
    <w:rsid w:val="3D7F382F"/>
    <w:rsid w:val="3D8726E3"/>
    <w:rsid w:val="3D954E00"/>
    <w:rsid w:val="3D9B1CEB"/>
    <w:rsid w:val="3DBB413B"/>
    <w:rsid w:val="3DC079A3"/>
    <w:rsid w:val="3DC254CA"/>
    <w:rsid w:val="3DC70D32"/>
    <w:rsid w:val="3DCC459A"/>
    <w:rsid w:val="3DF77869"/>
    <w:rsid w:val="3DF8713D"/>
    <w:rsid w:val="3DFD6502"/>
    <w:rsid w:val="3E0E6961"/>
    <w:rsid w:val="3E1201FF"/>
    <w:rsid w:val="3E1C72D0"/>
    <w:rsid w:val="3E216694"/>
    <w:rsid w:val="3E29379B"/>
    <w:rsid w:val="3E295549"/>
    <w:rsid w:val="3E2D328B"/>
    <w:rsid w:val="3E442382"/>
    <w:rsid w:val="3E4B3711"/>
    <w:rsid w:val="3E5A1BA6"/>
    <w:rsid w:val="3E5F540E"/>
    <w:rsid w:val="3E634490"/>
    <w:rsid w:val="3E8409D1"/>
    <w:rsid w:val="3E921340"/>
    <w:rsid w:val="3E9E7CE5"/>
    <w:rsid w:val="3EC3774B"/>
    <w:rsid w:val="3EC84D62"/>
    <w:rsid w:val="3EF9316D"/>
    <w:rsid w:val="3F055FB6"/>
    <w:rsid w:val="3F0D6C18"/>
    <w:rsid w:val="3F1B42A4"/>
    <w:rsid w:val="3F285800"/>
    <w:rsid w:val="3F2F3033"/>
    <w:rsid w:val="3F314B61"/>
    <w:rsid w:val="3F316DAB"/>
    <w:rsid w:val="3F8A64BB"/>
    <w:rsid w:val="3F9A4950"/>
    <w:rsid w:val="3FAA26B9"/>
    <w:rsid w:val="3FB377C0"/>
    <w:rsid w:val="3FB45C01"/>
    <w:rsid w:val="3FBE0BEF"/>
    <w:rsid w:val="3FCB2D5B"/>
    <w:rsid w:val="3FCE0156"/>
    <w:rsid w:val="3FDB0AC5"/>
    <w:rsid w:val="3FE23C01"/>
    <w:rsid w:val="3FF73B50"/>
    <w:rsid w:val="4013200C"/>
    <w:rsid w:val="40152228"/>
    <w:rsid w:val="4024421A"/>
    <w:rsid w:val="40261A08"/>
    <w:rsid w:val="402661E4"/>
    <w:rsid w:val="402C30CE"/>
    <w:rsid w:val="40314FA3"/>
    <w:rsid w:val="40322DDA"/>
    <w:rsid w:val="403501D5"/>
    <w:rsid w:val="403D52DB"/>
    <w:rsid w:val="405C39B3"/>
    <w:rsid w:val="40662A84"/>
    <w:rsid w:val="406665E0"/>
    <w:rsid w:val="407C22A8"/>
    <w:rsid w:val="40880C4C"/>
    <w:rsid w:val="408D1DBF"/>
    <w:rsid w:val="409A272E"/>
    <w:rsid w:val="40AD309A"/>
    <w:rsid w:val="40B25CC9"/>
    <w:rsid w:val="40B732E0"/>
    <w:rsid w:val="40B7508E"/>
    <w:rsid w:val="40B75F3A"/>
    <w:rsid w:val="40CB6D8B"/>
    <w:rsid w:val="40D53766"/>
    <w:rsid w:val="40D774DE"/>
    <w:rsid w:val="40DE086C"/>
    <w:rsid w:val="40E51BFB"/>
    <w:rsid w:val="40EF2A79"/>
    <w:rsid w:val="40F55BB6"/>
    <w:rsid w:val="412208A3"/>
    <w:rsid w:val="412360E5"/>
    <w:rsid w:val="41263FC1"/>
    <w:rsid w:val="412C5A7C"/>
    <w:rsid w:val="412F731A"/>
    <w:rsid w:val="41302B2D"/>
    <w:rsid w:val="41526B64"/>
    <w:rsid w:val="415F1B86"/>
    <w:rsid w:val="41635215"/>
    <w:rsid w:val="41686388"/>
    <w:rsid w:val="417D62D7"/>
    <w:rsid w:val="41847666"/>
    <w:rsid w:val="41911D83"/>
    <w:rsid w:val="41923405"/>
    <w:rsid w:val="41C04416"/>
    <w:rsid w:val="41F67E38"/>
    <w:rsid w:val="42010CB6"/>
    <w:rsid w:val="42051E29"/>
    <w:rsid w:val="4214206C"/>
    <w:rsid w:val="421D3616"/>
    <w:rsid w:val="42203432"/>
    <w:rsid w:val="422E312E"/>
    <w:rsid w:val="423050F8"/>
    <w:rsid w:val="423A7D24"/>
    <w:rsid w:val="4242307D"/>
    <w:rsid w:val="424B0183"/>
    <w:rsid w:val="4250131F"/>
    <w:rsid w:val="42671AEE"/>
    <w:rsid w:val="42750D5C"/>
    <w:rsid w:val="427D5E63"/>
    <w:rsid w:val="42B06238"/>
    <w:rsid w:val="42BA2C13"/>
    <w:rsid w:val="42D55C9F"/>
    <w:rsid w:val="42D57A4D"/>
    <w:rsid w:val="42D77C69"/>
    <w:rsid w:val="42EA3629"/>
    <w:rsid w:val="42F223AD"/>
    <w:rsid w:val="42F73E67"/>
    <w:rsid w:val="42F75C15"/>
    <w:rsid w:val="430842D4"/>
    <w:rsid w:val="432B1D63"/>
    <w:rsid w:val="433230F1"/>
    <w:rsid w:val="43326C4D"/>
    <w:rsid w:val="433429C6"/>
    <w:rsid w:val="433504EC"/>
    <w:rsid w:val="433724B6"/>
    <w:rsid w:val="4359242C"/>
    <w:rsid w:val="43707776"/>
    <w:rsid w:val="43790D20"/>
    <w:rsid w:val="43813731"/>
    <w:rsid w:val="43AF4742"/>
    <w:rsid w:val="43B21B3C"/>
    <w:rsid w:val="43BE4985"/>
    <w:rsid w:val="43C81360"/>
    <w:rsid w:val="43C95804"/>
    <w:rsid w:val="43CA157C"/>
    <w:rsid w:val="43D67F21"/>
    <w:rsid w:val="43D9531B"/>
    <w:rsid w:val="43EA7528"/>
    <w:rsid w:val="43EF2D90"/>
    <w:rsid w:val="44093E52"/>
    <w:rsid w:val="440E76BA"/>
    <w:rsid w:val="44114AB5"/>
    <w:rsid w:val="44246EDE"/>
    <w:rsid w:val="442F13DF"/>
    <w:rsid w:val="443C4228"/>
    <w:rsid w:val="445464A3"/>
    <w:rsid w:val="44557097"/>
    <w:rsid w:val="446077EA"/>
    <w:rsid w:val="44676DCB"/>
    <w:rsid w:val="44770B51"/>
    <w:rsid w:val="447D039C"/>
    <w:rsid w:val="44906321"/>
    <w:rsid w:val="44BC2C73"/>
    <w:rsid w:val="44BF2763"/>
    <w:rsid w:val="44CB55AC"/>
    <w:rsid w:val="44CE0BF8"/>
    <w:rsid w:val="44DC3315"/>
    <w:rsid w:val="44E00565"/>
    <w:rsid w:val="44E81CBA"/>
    <w:rsid w:val="44E95A32"/>
    <w:rsid w:val="44F85C75"/>
    <w:rsid w:val="450665E4"/>
    <w:rsid w:val="450B3BFA"/>
    <w:rsid w:val="45140D01"/>
    <w:rsid w:val="451A208F"/>
    <w:rsid w:val="45240818"/>
    <w:rsid w:val="453A628D"/>
    <w:rsid w:val="45486BFC"/>
    <w:rsid w:val="454D5FC1"/>
    <w:rsid w:val="455B692F"/>
    <w:rsid w:val="45633A36"/>
    <w:rsid w:val="4563742C"/>
    <w:rsid w:val="456926CF"/>
    <w:rsid w:val="456B28EB"/>
    <w:rsid w:val="45717F01"/>
    <w:rsid w:val="45815C6A"/>
    <w:rsid w:val="45837C34"/>
    <w:rsid w:val="458F65D9"/>
    <w:rsid w:val="45950735"/>
    <w:rsid w:val="45A33E32"/>
    <w:rsid w:val="45A55DFD"/>
    <w:rsid w:val="45A71B75"/>
    <w:rsid w:val="45B222C8"/>
    <w:rsid w:val="45BB117C"/>
    <w:rsid w:val="45C06792"/>
    <w:rsid w:val="45C53DA9"/>
    <w:rsid w:val="45CF2E79"/>
    <w:rsid w:val="45D72AD8"/>
    <w:rsid w:val="45DB181E"/>
    <w:rsid w:val="45DE30BD"/>
    <w:rsid w:val="45EA380F"/>
    <w:rsid w:val="46054AED"/>
    <w:rsid w:val="46072613"/>
    <w:rsid w:val="460F14C8"/>
    <w:rsid w:val="46192347"/>
    <w:rsid w:val="461E170B"/>
    <w:rsid w:val="4629258A"/>
    <w:rsid w:val="462A00B0"/>
    <w:rsid w:val="462C5BD6"/>
    <w:rsid w:val="46607F75"/>
    <w:rsid w:val="46623CEE"/>
    <w:rsid w:val="46625A9C"/>
    <w:rsid w:val="4665558C"/>
    <w:rsid w:val="467278F2"/>
    <w:rsid w:val="467F3637"/>
    <w:rsid w:val="46805F22"/>
    <w:rsid w:val="46963997"/>
    <w:rsid w:val="46B61944"/>
    <w:rsid w:val="46C44060"/>
    <w:rsid w:val="46CF6D9E"/>
    <w:rsid w:val="46E26BDC"/>
    <w:rsid w:val="46EE5581"/>
    <w:rsid w:val="46FF32EA"/>
    <w:rsid w:val="4703102D"/>
    <w:rsid w:val="47060B1D"/>
    <w:rsid w:val="4723347D"/>
    <w:rsid w:val="47354F5E"/>
    <w:rsid w:val="47421D71"/>
    <w:rsid w:val="474D04FA"/>
    <w:rsid w:val="475B40A8"/>
    <w:rsid w:val="47613FA5"/>
    <w:rsid w:val="47637D1D"/>
    <w:rsid w:val="477C3392"/>
    <w:rsid w:val="47B02837"/>
    <w:rsid w:val="47BE31A6"/>
    <w:rsid w:val="47CF53B3"/>
    <w:rsid w:val="48111527"/>
    <w:rsid w:val="482C6361"/>
    <w:rsid w:val="482D3E87"/>
    <w:rsid w:val="48315726"/>
    <w:rsid w:val="484511D1"/>
    <w:rsid w:val="48645AFB"/>
    <w:rsid w:val="48837D83"/>
    <w:rsid w:val="4884619D"/>
    <w:rsid w:val="489D725F"/>
    <w:rsid w:val="48A00AFD"/>
    <w:rsid w:val="48A56114"/>
    <w:rsid w:val="48A57EC2"/>
    <w:rsid w:val="48A73C3A"/>
    <w:rsid w:val="48C91E02"/>
    <w:rsid w:val="48D04F3E"/>
    <w:rsid w:val="48D8713B"/>
    <w:rsid w:val="48E1714C"/>
    <w:rsid w:val="48E72288"/>
    <w:rsid w:val="48E7264D"/>
    <w:rsid w:val="48F36E7F"/>
    <w:rsid w:val="48F6071D"/>
    <w:rsid w:val="48FA020D"/>
    <w:rsid w:val="490966A2"/>
    <w:rsid w:val="49177011"/>
    <w:rsid w:val="492434DC"/>
    <w:rsid w:val="492B03C7"/>
    <w:rsid w:val="49380D36"/>
    <w:rsid w:val="49470F79"/>
    <w:rsid w:val="49634005"/>
    <w:rsid w:val="496D4E83"/>
    <w:rsid w:val="49861AA1"/>
    <w:rsid w:val="498B5309"/>
    <w:rsid w:val="49952666"/>
    <w:rsid w:val="49A14B2D"/>
    <w:rsid w:val="49AF724A"/>
    <w:rsid w:val="49B95B5E"/>
    <w:rsid w:val="49BC1967"/>
    <w:rsid w:val="49BF4FB3"/>
    <w:rsid w:val="49C64593"/>
    <w:rsid w:val="49C820BA"/>
    <w:rsid w:val="49CB1BAA"/>
    <w:rsid w:val="49E60792"/>
    <w:rsid w:val="49EB7B56"/>
    <w:rsid w:val="4A062BE2"/>
    <w:rsid w:val="4A094FB0"/>
    <w:rsid w:val="4A1E1CDA"/>
    <w:rsid w:val="4A2F038B"/>
    <w:rsid w:val="4A313585"/>
    <w:rsid w:val="4A431740"/>
    <w:rsid w:val="4A4A0D21"/>
    <w:rsid w:val="4A4D25BF"/>
    <w:rsid w:val="4A527BD5"/>
    <w:rsid w:val="4A9326C8"/>
    <w:rsid w:val="4A934476"/>
    <w:rsid w:val="4A9621B8"/>
    <w:rsid w:val="4A9B332A"/>
    <w:rsid w:val="4AA2290B"/>
    <w:rsid w:val="4AD52CE0"/>
    <w:rsid w:val="4AE271AB"/>
    <w:rsid w:val="4AF56EDE"/>
    <w:rsid w:val="4B180E1F"/>
    <w:rsid w:val="4B223A4B"/>
    <w:rsid w:val="4B271062"/>
    <w:rsid w:val="4B2C0426"/>
    <w:rsid w:val="4B481704"/>
    <w:rsid w:val="4B682168"/>
    <w:rsid w:val="4B7C13AE"/>
    <w:rsid w:val="4B8244EA"/>
    <w:rsid w:val="4B904E59"/>
    <w:rsid w:val="4B920BD1"/>
    <w:rsid w:val="4B92297F"/>
    <w:rsid w:val="4B9506C1"/>
    <w:rsid w:val="4B991F60"/>
    <w:rsid w:val="4BA40904"/>
    <w:rsid w:val="4BAD77B9"/>
    <w:rsid w:val="4BB328F5"/>
    <w:rsid w:val="4BB40B47"/>
    <w:rsid w:val="4BB548C0"/>
    <w:rsid w:val="4BBB7849"/>
    <w:rsid w:val="4BC026E2"/>
    <w:rsid w:val="4BDF193C"/>
    <w:rsid w:val="4BE041DA"/>
    <w:rsid w:val="4BE96317"/>
    <w:rsid w:val="4BF61160"/>
    <w:rsid w:val="4BFE0015"/>
    <w:rsid w:val="4C0118B3"/>
    <w:rsid w:val="4C0D12FC"/>
    <w:rsid w:val="4C101AF6"/>
    <w:rsid w:val="4C2767E0"/>
    <w:rsid w:val="4C2F4672"/>
    <w:rsid w:val="4C465518"/>
    <w:rsid w:val="4C63431C"/>
    <w:rsid w:val="4C793B3F"/>
    <w:rsid w:val="4C79769B"/>
    <w:rsid w:val="4C8229F4"/>
    <w:rsid w:val="4CA3296A"/>
    <w:rsid w:val="4CA46E0E"/>
    <w:rsid w:val="4CA94424"/>
    <w:rsid w:val="4CB30DFF"/>
    <w:rsid w:val="4CC0176E"/>
    <w:rsid w:val="4CD945DE"/>
    <w:rsid w:val="4CE865CF"/>
    <w:rsid w:val="4D027691"/>
    <w:rsid w:val="4D07739D"/>
    <w:rsid w:val="4D1473C4"/>
    <w:rsid w:val="4D1A70D0"/>
    <w:rsid w:val="4D317F76"/>
    <w:rsid w:val="4D3F1B90"/>
    <w:rsid w:val="4D493511"/>
    <w:rsid w:val="4D4952BF"/>
    <w:rsid w:val="4D565C2E"/>
    <w:rsid w:val="4D7A685E"/>
    <w:rsid w:val="4D7E765F"/>
    <w:rsid w:val="4D826A23"/>
    <w:rsid w:val="4D891B60"/>
    <w:rsid w:val="4D8B3B2A"/>
    <w:rsid w:val="4D930C30"/>
    <w:rsid w:val="4DB21EB1"/>
    <w:rsid w:val="4DBD7A5B"/>
    <w:rsid w:val="4DCE3A17"/>
    <w:rsid w:val="4DD3102D"/>
    <w:rsid w:val="4DD728CB"/>
    <w:rsid w:val="4DDF5C24"/>
    <w:rsid w:val="4DE4148C"/>
    <w:rsid w:val="4DF53699"/>
    <w:rsid w:val="4E217FEA"/>
    <w:rsid w:val="4E451F2B"/>
    <w:rsid w:val="4E4D7031"/>
    <w:rsid w:val="4E52289A"/>
    <w:rsid w:val="4E6279F0"/>
    <w:rsid w:val="4E6323B1"/>
    <w:rsid w:val="4E661EA1"/>
    <w:rsid w:val="4E8C7B5A"/>
    <w:rsid w:val="4E964534"/>
    <w:rsid w:val="4EC07803"/>
    <w:rsid w:val="4ECC61A8"/>
    <w:rsid w:val="4ED92673"/>
    <w:rsid w:val="4EDD6607"/>
    <w:rsid w:val="4EE2777A"/>
    <w:rsid w:val="4F021BCA"/>
    <w:rsid w:val="4F041DE6"/>
    <w:rsid w:val="4F05790C"/>
    <w:rsid w:val="4F1418FD"/>
    <w:rsid w:val="4F165675"/>
    <w:rsid w:val="4F1D07B2"/>
    <w:rsid w:val="4F1D4C56"/>
    <w:rsid w:val="4F443F90"/>
    <w:rsid w:val="4F4641AC"/>
    <w:rsid w:val="4F675ED1"/>
    <w:rsid w:val="4F8151E4"/>
    <w:rsid w:val="4F820F5D"/>
    <w:rsid w:val="4F8E7901"/>
    <w:rsid w:val="4F9E50C1"/>
    <w:rsid w:val="4FA113E3"/>
    <w:rsid w:val="4FA62E9D"/>
    <w:rsid w:val="4FB530E0"/>
    <w:rsid w:val="4FB8497E"/>
    <w:rsid w:val="4FBF5D0D"/>
    <w:rsid w:val="4FBF7ABB"/>
    <w:rsid w:val="4FCE7CFE"/>
    <w:rsid w:val="500855AF"/>
    <w:rsid w:val="500E27F0"/>
    <w:rsid w:val="501047BA"/>
    <w:rsid w:val="50165665"/>
    <w:rsid w:val="502F4C40"/>
    <w:rsid w:val="5036276D"/>
    <w:rsid w:val="50371D47"/>
    <w:rsid w:val="503E1327"/>
    <w:rsid w:val="503E30D6"/>
    <w:rsid w:val="503F0BFC"/>
    <w:rsid w:val="505A77E4"/>
    <w:rsid w:val="506B19F1"/>
    <w:rsid w:val="5079410E"/>
    <w:rsid w:val="507C3BFE"/>
    <w:rsid w:val="50812FC2"/>
    <w:rsid w:val="50854DD4"/>
    <w:rsid w:val="508F1B83"/>
    <w:rsid w:val="508F3931"/>
    <w:rsid w:val="509E3B74"/>
    <w:rsid w:val="50A373DC"/>
    <w:rsid w:val="50A849F3"/>
    <w:rsid w:val="50AC3CBA"/>
    <w:rsid w:val="50AC6291"/>
    <w:rsid w:val="50AD2009"/>
    <w:rsid w:val="50AF18DD"/>
    <w:rsid w:val="50B05655"/>
    <w:rsid w:val="50C86E43"/>
    <w:rsid w:val="50CE285C"/>
    <w:rsid w:val="50D92DFE"/>
    <w:rsid w:val="50ED0658"/>
    <w:rsid w:val="50F814D6"/>
    <w:rsid w:val="50F96FFC"/>
    <w:rsid w:val="510D2AA8"/>
    <w:rsid w:val="51181B78"/>
    <w:rsid w:val="511856D5"/>
    <w:rsid w:val="511A58F1"/>
    <w:rsid w:val="51220301"/>
    <w:rsid w:val="512C73D2"/>
    <w:rsid w:val="513B5867"/>
    <w:rsid w:val="513D2675"/>
    <w:rsid w:val="51493AE0"/>
    <w:rsid w:val="515A3F3F"/>
    <w:rsid w:val="515D758B"/>
    <w:rsid w:val="51711289"/>
    <w:rsid w:val="51826FF2"/>
    <w:rsid w:val="51932FAD"/>
    <w:rsid w:val="51AE428B"/>
    <w:rsid w:val="51C4585C"/>
    <w:rsid w:val="51DC0DF8"/>
    <w:rsid w:val="51FF6777"/>
    <w:rsid w:val="52075749"/>
    <w:rsid w:val="520B5239"/>
    <w:rsid w:val="520E6AD8"/>
    <w:rsid w:val="521045FE"/>
    <w:rsid w:val="52157E66"/>
    <w:rsid w:val="522D0F80"/>
    <w:rsid w:val="5253273C"/>
    <w:rsid w:val="5268443A"/>
    <w:rsid w:val="5272350A"/>
    <w:rsid w:val="52A35472"/>
    <w:rsid w:val="52A42F98"/>
    <w:rsid w:val="52B753C1"/>
    <w:rsid w:val="52B94C95"/>
    <w:rsid w:val="52BC6534"/>
    <w:rsid w:val="52C11D9C"/>
    <w:rsid w:val="52CA29FF"/>
    <w:rsid w:val="52D27B05"/>
    <w:rsid w:val="52E71802"/>
    <w:rsid w:val="530D6D8F"/>
    <w:rsid w:val="533317DC"/>
    <w:rsid w:val="533A4A30"/>
    <w:rsid w:val="534C5B09"/>
    <w:rsid w:val="535449BE"/>
    <w:rsid w:val="536A41E2"/>
    <w:rsid w:val="536A5F90"/>
    <w:rsid w:val="537D5CC3"/>
    <w:rsid w:val="539179C0"/>
    <w:rsid w:val="53A94D0A"/>
    <w:rsid w:val="53A96AB8"/>
    <w:rsid w:val="53C51418"/>
    <w:rsid w:val="53DF072C"/>
    <w:rsid w:val="53DF697E"/>
    <w:rsid w:val="53E2021C"/>
    <w:rsid w:val="53E915AA"/>
    <w:rsid w:val="540264B2"/>
    <w:rsid w:val="541A79B6"/>
    <w:rsid w:val="541C372E"/>
    <w:rsid w:val="542B3971"/>
    <w:rsid w:val="54316AAD"/>
    <w:rsid w:val="547075D6"/>
    <w:rsid w:val="54751090"/>
    <w:rsid w:val="5479292E"/>
    <w:rsid w:val="547E7F44"/>
    <w:rsid w:val="54907C78"/>
    <w:rsid w:val="5492579E"/>
    <w:rsid w:val="549E2395"/>
    <w:rsid w:val="54AD4386"/>
    <w:rsid w:val="54C067AF"/>
    <w:rsid w:val="54C87412"/>
    <w:rsid w:val="54EF2BF0"/>
    <w:rsid w:val="54EF499E"/>
    <w:rsid w:val="54F00716"/>
    <w:rsid w:val="55012924"/>
    <w:rsid w:val="550A7A2A"/>
    <w:rsid w:val="5526704E"/>
    <w:rsid w:val="552A1E7A"/>
    <w:rsid w:val="5531145B"/>
    <w:rsid w:val="553E5926"/>
    <w:rsid w:val="55540CA5"/>
    <w:rsid w:val="555B64D8"/>
    <w:rsid w:val="556C2493"/>
    <w:rsid w:val="55760C1C"/>
    <w:rsid w:val="55823A64"/>
    <w:rsid w:val="558A2919"/>
    <w:rsid w:val="55AE2AAB"/>
    <w:rsid w:val="55D362D3"/>
    <w:rsid w:val="55DB3175"/>
    <w:rsid w:val="55ED11DF"/>
    <w:rsid w:val="55F54236"/>
    <w:rsid w:val="55FA184D"/>
    <w:rsid w:val="56026953"/>
    <w:rsid w:val="56066443"/>
    <w:rsid w:val="560B1CAC"/>
    <w:rsid w:val="561072C2"/>
    <w:rsid w:val="56116B96"/>
    <w:rsid w:val="56262642"/>
    <w:rsid w:val="5630526E"/>
    <w:rsid w:val="563A60ED"/>
    <w:rsid w:val="5645019F"/>
    <w:rsid w:val="56471A24"/>
    <w:rsid w:val="564B02FA"/>
    <w:rsid w:val="56554CD5"/>
    <w:rsid w:val="56674A08"/>
    <w:rsid w:val="56755377"/>
    <w:rsid w:val="56837A94"/>
    <w:rsid w:val="568D26C1"/>
    <w:rsid w:val="56941CA1"/>
    <w:rsid w:val="569F0646"/>
    <w:rsid w:val="56AE2637"/>
    <w:rsid w:val="56B440F1"/>
    <w:rsid w:val="56B714EC"/>
    <w:rsid w:val="56C1680E"/>
    <w:rsid w:val="56C20A3B"/>
    <w:rsid w:val="56D93B58"/>
    <w:rsid w:val="56DA167E"/>
    <w:rsid w:val="56E60023"/>
    <w:rsid w:val="56E812FD"/>
    <w:rsid w:val="56EB5639"/>
    <w:rsid w:val="56EE0C86"/>
    <w:rsid w:val="56F42740"/>
    <w:rsid w:val="56F72230"/>
    <w:rsid w:val="57064221"/>
    <w:rsid w:val="57203535"/>
    <w:rsid w:val="572528F9"/>
    <w:rsid w:val="572F3778"/>
    <w:rsid w:val="5750744A"/>
    <w:rsid w:val="575B456D"/>
    <w:rsid w:val="57603931"/>
    <w:rsid w:val="57792C45"/>
    <w:rsid w:val="577C44E3"/>
    <w:rsid w:val="57AF2B0B"/>
    <w:rsid w:val="57B43C7D"/>
    <w:rsid w:val="57B8376D"/>
    <w:rsid w:val="57BC2B32"/>
    <w:rsid w:val="57C2639A"/>
    <w:rsid w:val="57DD4F82"/>
    <w:rsid w:val="57E91B79"/>
    <w:rsid w:val="58072B4C"/>
    <w:rsid w:val="582E57DE"/>
    <w:rsid w:val="58496ABB"/>
    <w:rsid w:val="58533496"/>
    <w:rsid w:val="585F62DF"/>
    <w:rsid w:val="58647403"/>
    <w:rsid w:val="58825B29"/>
    <w:rsid w:val="5886561A"/>
    <w:rsid w:val="588C69A8"/>
    <w:rsid w:val="589D2963"/>
    <w:rsid w:val="58AB32D2"/>
    <w:rsid w:val="58C46142"/>
    <w:rsid w:val="58C47EF0"/>
    <w:rsid w:val="58C6010C"/>
    <w:rsid w:val="58D345D7"/>
    <w:rsid w:val="58DB3C34"/>
    <w:rsid w:val="58F85DEC"/>
    <w:rsid w:val="58FC1D80"/>
    <w:rsid w:val="58FF53CC"/>
    <w:rsid w:val="59125FFC"/>
    <w:rsid w:val="59345076"/>
    <w:rsid w:val="59376914"/>
    <w:rsid w:val="593E7CA2"/>
    <w:rsid w:val="595B4CF8"/>
    <w:rsid w:val="59682F71"/>
    <w:rsid w:val="597A4A53"/>
    <w:rsid w:val="59837DAB"/>
    <w:rsid w:val="598558D1"/>
    <w:rsid w:val="59973856"/>
    <w:rsid w:val="599B3347"/>
    <w:rsid w:val="59AA358A"/>
    <w:rsid w:val="59B83EF9"/>
    <w:rsid w:val="59BD32BD"/>
    <w:rsid w:val="59EF5441"/>
    <w:rsid w:val="59F9006D"/>
    <w:rsid w:val="5A0C1B4F"/>
    <w:rsid w:val="5A2E41BB"/>
    <w:rsid w:val="5A352A9F"/>
    <w:rsid w:val="5A4C2893"/>
    <w:rsid w:val="5A4D2384"/>
    <w:rsid w:val="5A610957"/>
    <w:rsid w:val="5A623E64"/>
    <w:rsid w:val="5A647BDD"/>
    <w:rsid w:val="5A8E2EAB"/>
    <w:rsid w:val="5ACB1A0A"/>
    <w:rsid w:val="5ADF3707"/>
    <w:rsid w:val="5AE12FDB"/>
    <w:rsid w:val="5AE8436A"/>
    <w:rsid w:val="5AF2343A"/>
    <w:rsid w:val="5B044F1C"/>
    <w:rsid w:val="5B150ED7"/>
    <w:rsid w:val="5B1C4013"/>
    <w:rsid w:val="5B303F63"/>
    <w:rsid w:val="5B316E66"/>
    <w:rsid w:val="5B3C2907"/>
    <w:rsid w:val="5B48305A"/>
    <w:rsid w:val="5B484E08"/>
    <w:rsid w:val="5B4A6DD2"/>
    <w:rsid w:val="5B5E462C"/>
    <w:rsid w:val="5B5E63DA"/>
    <w:rsid w:val="5B6B3CCC"/>
    <w:rsid w:val="5B6D2AC1"/>
    <w:rsid w:val="5B8F2A37"/>
    <w:rsid w:val="5B9242D5"/>
    <w:rsid w:val="5B97241C"/>
    <w:rsid w:val="5B975D90"/>
    <w:rsid w:val="5BA65FD3"/>
    <w:rsid w:val="5BA87F9D"/>
    <w:rsid w:val="5BAD55B3"/>
    <w:rsid w:val="5BAF4E87"/>
    <w:rsid w:val="5BB27DF8"/>
    <w:rsid w:val="5BB406F0"/>
    <w:rsid w:val="5BB8202D"/>
    <w:rsid w:val="5BC052E6"/>
    <w:rsid w:val="5BD061B7"/>
    <w:rsid w:val="5BE07737"/>
    <w:rsid w:val="5BFB00CD"/>
    <w:rsid w:val="5BFE196B"/>
    <w:rsid w:val="5C0D1E93"/>
    <w:rsid w:val="5C115B42"/>
    <w:rsid w:val="5C1178F0"/>
    <w:rsid w:val="5C205D85"/>
    <w:rsid w:val="5C225659"/>
    <w:rsid w:val="5C4D1C8F"/>
    <w:rsid w:val="5C5617A7"/>
    <w:rsid w:val="5C6B34A4"/>
    <w:rsid w:val="5CA2679A"/>
    <w:rsid w:val="5CAE15E3"/>
    <w:rsid w:val="5CB3630A"/>
    <w:rsid w:val="5CBF559E"/>
    <w:rsid w:val="5CFA0384"/>
    <w:rsid w:val="5D047455"/>
    <w:rsid w:val="5D0D6309"/>
    <w:rsid w:val="5D105DFA"/>
    <w:rsid w:val="5D301FF8"/>
    <w:rsid w:val="5D323FC2"/>
    <w:rsid w:val="5D373386"/>
    <w:rsid w:val="5D415FB3"/>
    <w:rsid w:val="5D417D61"/>
    <w:rsid w:val="5D4257C5"/>
    <w:rsid w:val="5D4D4958"/>
    <w:rsid w:val="5D4F6922"/>
    <w:rsid w:val="5D573A29"/>
    <w:rsid w:val="5D616655"/>
    <w:rsid w:val="5D7243BE"/>
    <w:rsid w:val="5D79399F"/>
    <w:rsid w:val="5D7C523D"/>
    <w:rsid w:val="5D8B5480"/>
    <w:rsid w:val="5D8F4F70"/>
    <w:rsid w:val="5D9C58DF"/>
    <w:rsid w:val="5DBC388C"/>
    <w:rsid w:val="5DBE7604"/>
    <w:rsid w:val="5DCB1D21"/>
    <w:rsid w:val="5DD46E27"/>
    <w:rsid w:val="5DDC5CDC"/>
    <w:rsid w:val="5DE66B5A"/>
    <w:rsid w:val="5DF0015B"/>
    <w:rsid w:val="5E317DD6"/>
    <w:rsid w:val="5E371164"/>
    <w:rsid w:val="5E447510"/>
    <w:rsid w:val="5E5B3B59"/>
    <w:rsid w:val="5E8720EC"/>
    <w:rsid w:val="5E895E64"/>
    <w:rsid w:val="5E8F0FA0"/>
    <w:rsid w:val="5E940365"/>
    <w:rsid w:val="5E96232F"/>
    <w:rsid w:val="5E9D190F"/>
    <w:rsid w:val="5EA92062"/>
    <w:rsid w:val="5EB17168"/>
    <w:rsid w:val="5EC24ED2"/>
    <w:rsid w:val="5EC724E8"/>
    <w:rsid w:val="5ED22A0F"/>
    <w:rsid w:val="5ED52E57"/>
    <w:rsid w:val="5EDD7F5D"/>
    <w:rsid w:val="5EE94B54"/>
    <w:rsid w:val="5EF37781"/>
    <w:rsid w:val="5EF84D97"/>
    <w:rsid w:val="5F061262"/>
    <w:rsid w:val="5F103E8F"/>
    <w:rsid w:val="5F1119B5"/>
    <w:rsid w:val="5F221E14"/>
    <w:rsid w:val="5F24793A"/>
    <w:rsid w:val="5F2C4DF1"/>
    <w:rsid w:val="5F3A53B0"/>
    <w:rsid w:val="5F490079"/>
    <w:rsid w:val="5F5F4E16"/>
    <w:rsid w:val="5F6D12E1"/>
    <w:rsid w:val="5F864151"/>
    <w:rsid w:val="5F8A1E93"/>
    <w:rsid w:val="5F8D54E0"/>
    <w:rsid w:val="5FA32F55"/>
    <w:rsid w:val="5FAA42E4"/>
    <w:rsid w:val="5FB152AE"/>
    <w:rsid w:val="5FBC5DC5"/>
    <w:rsid w:val="5FC37153"/>
    <w:rsid w:val="5FC8476A"/>
    <w:rsid w:val="5FCA04E2"/>
    <w:rsid w:val="5FD318E8"/>
    <w:rsid w:val="5FD90725"/>
    <w:rsid w:val="5FE47241"/>
    <w:rsid w:val="5FED5F7E"/>
    <w:rsid w:val="600D5248"/>
    <w:rsid w:val="60163727"/>
    <w:rsid w:val="602816AC"/>
    <w:rsid w:val="60471B32"/>
    <w:rsid w:val="604C0EF7"/>
    <w:rsid w:val="604F76EC"/>
    <w:rsid w:val="60597AB8"/>
    <w:rsid w:val="605C4EB2"/>
    <w:rsid w:val="606E3563"/>
    <w:rsid w:val="60762418"/>
    <w:rsid w:val="607641C6"/>
    <w:rsid w:val="607B5C80"/>
    <w:rsid w:val="609413B5"/>
    <w:rsid w:val="609B00D0"/>
    <w:rsid w:val="609B34D4"/>
    <w:rsid w:val="60AA3E6F"/>
    <w:rsid w:val="60AE14F9"/>
    <w:rsid w:val="60B46A9C"/>
    <w:rsid w:val="60B931D0"/>
    <w:rsid w:val="60D84E80"/>
    <w:rsid w:val="60DA0BF8"/>
    <w:rsid w:val="60E032A8"/>
    <w:rsid w:val="60E455D3"/>
    <w:rsid w:val="60FF065F"/>
    <w:rsid w:val="61181721"/>
    <w:rsid w:val="6142054C"/>
    <w:rsid w:val="61453B98"/>
    <w:rsid w:val="614B7400"/>
    <w:rsid w:val="61504A17"/>
    <w:rsid w:val="61604576"/>
    <w:rsid w:val="61736957"/>
    <w:rsid w:val="61812E22"/>
    <w:rsid w:val="618648DC"/>
    <w:rsid w:val="6186668A"/>
    <w:rsid w:val="61AD3C17"/>
    <w:rsid w:val="61BD7BD2"/>
    <w:rsid w:val="61C3168D"/>
    <w:rsid w:val="61C64CD9"/>
    <w:rsid w:val="61CB6793"/>
    <w:rsid w:val="61D770D4"/>
    <w:rsid w:val="61E82EA1"/>
    <w:rsid w:val="61EA6C19"/>
    <w:rsid w:val="61EE5FDE"/>
    <w:rsid w:val="62035F2D"/>
    <w:rsid w:val="6208709F"/>
    <w:rsid w:val="620A72BB"/>
    <w:rsid w:val="621A692B"/>
    <w:rsid w:val="62243F99"/>
    <w:rsid w:val="622639C9"/>
    <w:rsid w:val="622814F0"/>
    <w:rsid w:val="622D4D58"/>
    <w:rsid w:val="623E06A0"/>
    <w:rsid w:val="624F2F20"/>
    <w:rsid w:val="62683FE2"/>
    <w:rsid w:val="626D784A"/>
    <w:rsid w:val="628F77C1"/>
    <w:rsid w:val="6299063F"/>
    <w:rsid w:val="629923ED"/>
    <w:rsid w:val="62A019CE"/>
    <w:rsid w:val="62B72874"/>
    <w:rsid w:val="62D17DD9"/>
    <w:rsid w:val="62D60F4C"/>
    <w:rsid w:val="62DD22DA"/>
    <w:rsid w:val="62DD677E"/>
    <w:rsid w:val="62F67840"/>
    <w:rsid w:val="63035D19"/>
    <w:rsid w:val="630D7DF0"/>
    <w:rsid w:val="63260125"/>
    <w:rsid w:val="6329551F"/>
    <w:rsid w:val="63302D52"/>
    <w:rsid w:val="63402869"/>
    <w:rsid w:val="63475A0F"/>
    <w:rsid w:val="63807109"/>
    <w:rsid w:val="639A01CB"/>
    <w:rsid w:val="63B23767"/>
    <w:rsid w:val="63C31D98"/>
    <w:rsid w:val="63CA40E4"/>
    <w:rsid w:val="63D00091"/>
    <w:rsid w:val="63D27965"/>
    <w:rsid w:val="63DA7A0F"/>
    <w:rsid w:val="63F57AF7"/>
    <w:rsid w:val="63F76006"/>
    <w:rsid w:val="640438A8"/>
    <w:rsid w:val="64065861"/>
    <w:rsid w:val="640815D9"/>
    <w:rsid w:val="64122457"/>
    <w:rsid w:val="642B44DA"/>
    <w:rsid w:val="643E324C"/>
    <w:rsid w:val="64487C27"/>
    <w:rsid w:val="644A7E43"/>
    <w:rsid w:val="644E3B55"/>
    <w:rsid w:val="64504D2E"/>
    <w:rsid w:val="645C60CA"/>
    <w:rsid w:val="645E569D"/>
    <w:rsid w:val="646B7DB9"/>
    <w:rsid w:val="647C3D75"/>
    <w:rsid w:val="64A53B18"/>
    <w:rsid w:val="64AC28AC"/>
    <w:rsid w:val="64B21544"/>
    <w:rsid w:val="64B67287"/>
    <w:rsid w:val="64C9520C"/>
    <w:rsid w:val="64F32289"/>
    <w:rsid w:val="64F41B5D"/>
    <w:rsid w:val="64FB2EEB"/>
    <w:rsid w:val="65085608"/>
    <w:rsid w:val="65181CEF"/>
    <w:rsid w:val="65200BA4"/>
    <w:rsid w:val="6556081F"/>
    <w:rsid w:val="655D7702"/>
    <w:rsid w:val="655F16CC"/>
    <w:rsid w:val="656B0071"/>
    <w:rsid w:val="656F7435"/>
    <w:rsid w:val="6582360D"/>
    <w:rsid w:val="658769A4"/>
    <w:rsid w:val="65A11CE5"/>
    <w:rsid w:val="65AC0816"/>
    <w:rsid w:val="65B80DDC"/>
    <w:rsid w:val="65CB4FB4"/>
    <w:rsid w:val="65CE23AE"/>
    <w:rsid w:val="65D63210"/>
    <w:rsid w:val="65D75707"/>
    <w:rsid w:val="66091638"/>
    <w:rsid w:val="661029C7"/>
    <w:rsid w:val="663568D1"/>
    <w:rsid w:val="663C37BC"/>
    <w:rsid w:val="664B39FF"/>
    <w:rsid w:val="664F7993"/>
    <w:rsid w:val="665A00E6"/>
    <w:rsid w:val="666176C6"/>
    <w:rsid w:val="66682803"/>
    <w:rsid w:val="666A657B"/>
    <w:rsid w:val="668A09CB"/>
    <w:rsid w:val="6693422C"/>
    <w:rsid w:val="6695111E"/>
    <w:rsid w:val="66AB0941"/>
    <w:rsid w:val="66C7589F"/>
    <w:rsid w:val="66C8504F"/>
    <w:rsid w:val="66D87988"/>
    <w:rsid w:val="66E31E89"/>
    <w:rsid w:val="66E55C01"/>
    <w:rsid w:val="66F45E44"/>
    <w:rsid w:val="66F81DD8"/>
    <w:rsid w:val="66FC2F4B"/>
    <w:rsid w:val="6703077D"/>
    <w:rsid w:val="670F6AAC"/>
    <w:rsid w:val="6712276E"/>
    <w:rsid w:val="67254250"/>
    <w:rsid w:val="672C7CD4"/>
    <w:rsid w:val="672E57FA"/>
    <w:rsid w:val="674A63AC"/>
    <w:rsid w:val="67566AFF"/>
    <w:rsid w:val="67584625"/>
    <w:rsid w:val="675D60DF"/>
    <w:rsid w:val="6763065D"/>
    <w:rsid w:val="67670D0C"/>
    <w:rsid w:val="67746F85"/>
    <w:rsid w:val="67787E6E"/>
    <w:rsid w:val="678C2521"/>
    <w:rsid w:val="679B1F3D"/>
    <w:rsid w:val="67A07D7A"/>
    <w:rsid w:val="67A67CB7"/>
    <w:rsid w:val="67D16185"/>
    <w:rsid w:val="67D43B66"/>
    <w:rsid w:val="67EE31DB"/>
    <w:rsid w:val="67F30288"/>
    <w:rsid w:val="67FD6F7B"/>
    <w:rsid w:val="67FF2CF3"/>
    <w:rsid w:val="68120C78"/>
    <w:rsid w:val="68183DB4"/>
    <w:rsid w:val="68197E5E"/>
    <w:rsid w:val="682B1D3A"/>
    <w:rsid w:val="683C1563"/>
    <w:rsid w:val="6843337B"/>
    <w:rsid w:val="684B5F38"/>
    <w:rsid w:val="685D2C59"/>
    <w:rsid w:val="685E3EBD"/>
    <w:rsid w:val="686D4100"/>
    <w:rsid w:val="68727968"/>
    <w:rsid w:val="687A05CB"/>
    <w:rsid w:val="687C07E7"/>
    <w:rsid w:val="688949DF"/>
    <w:rsid w:val="68A45648"/>
    <w:rsid w:val="68C36416"/>
    <w:rsid w:val="68C55CEA"/>
    <w:rsid w:val="68D128E1"/>
    <w:rsid w:val="68D54C27"/>
    <w:rsid w:val="68DB72BC"/>
    <w:rsid w:val="68E01435"/>
    <w:rsid w:val="68F14D31"/>
    <w:rsid w:val="68F46203"/>
    <w:rsid w:val="68FC7232"/>
    <w:rsid w:val="69061242"/>
    <w:rsid w:val="69117181"/>
    <w:rsid w:val="69196036"/>
    <w:rsid w:val="692D1AE1"/>
    <w:rsid w:val="69653029"/>
    <w:rsid w:val="699658D9"/>
    <w:rsid w:val="69A00505"/>
    <w:rsid w:val="69BD2E65"/>
    <w:rsid w:val="69CE6E20"/>
    <w:rsid w:val="69D16911"/>
    <w:rsid w:val="69EA52FE"/>
    <w:rsid w:val="69FC1BE0"/>
    <w:rsid w:val="69FE1EB6"/>
    <w:rsid w:val="6A022F6E"/>
    <w:rsid w:val="6A100728"/>
    <w:rsid w:val="6A1C4030"/>
    <w:rsid w:val="6A1D56B2"/>
    <w:rsid w:val="6A2151A2"/>
    <w:rsid w:val="6A242EE4"/>
    <w:rsid w:val="6A2B6021"/>
    <w:rsid w:val="6A4E1D0F"/>
    <w:rsid w:val="6A505A87"/>
    <w:rsid w:val="6A5D01A4"/>
    <w:rsid w:val="6A6E4160"/>
    <w:rsid w:val="6A773014"/>
    <w:rsid w:val="6A7C4ACE"/>
    <w:rsid w:val="6A8E035E"/>
    <w:rsid w:val="6AA45DD3"/>
    <w:rsid w:val="6AAA163C"/>
    <w:rsid w:val="6AB57FE0"/>
    <w:rsid w:val="6ABC4ECB"/>
    <w:rsid w:val="6ABF49BB"/>
    <w:rsid w:val="6AD06BC8"/>
    <w:rsid w:val="6AD20B92"/>
    <w:rsid w:val="6AE12B83"/>
    <w:rsid w:val="6AEB3A02"/>
    <w:rsid w:val="6AF428B7"/>
    <w:rsid w:val="6AFE3735"/>
    <w:rsid w:val="6B1940CB"/>
    <w:rsid w:val="6B1B6095"/>
    <w:rsid w:val="6B1D005F"/>
    <w:rsid w:val="6B2A0087"/>
    <w:rsid w:val="6B301415"/>
    <w:rsid w:val="6B4052E2"/>
    <w:rsid w:val="6B43739A"/>
    <w:rsid w:val="6B4E646B"/>
    <w:rsid w:val="6B601CFA"/>
    <w:rsid w:val="6B6C069F"/>
    <w:rsid w:val="6B7B6B34"/>
    <w:rsid w:val="6B7D0AFE"/>
    <w:rsid w:val="6B8A6D77"/>
    <w:rsid w:val="6B8F25DF"/>
    <w:rsid w:val="6B916358"/>
    <w:rsid w:val="6BA20565"/>
    <w:rsid w:val="6BA22313"/>
    <w:rsid w:val="6BA75B7B"/>
    <w:rsid w:val="6BAE6F0A"/>
    <w:rsid w:val="6BAF2C82"/>
    <w:rsid w:val="6BBA3B00"/>
    <w:rsid w:val="6BC009EB"/>
    <w:rsid w:val="6BC06C3D"/>
    <w:rsid w:val="6BD6020E"/>
    <w:rsid w:val="6BE24E05"/>
    <w:rsid w:val="6BF608B1"/>
    <w:rsid w:val="6C1E7094"/>
    <w:rsid w:val="6C1F5711"/>
    <w:rsid w:val="6C3867D3"/>
    <w:rsid w:val="6C496C32"/>
    <w:rsid w:val="6C580C23"/>
    <w:rsid w:val="6C5A2BED"/>
    <w:rsid w:val="6C5C4BB7"/>
    <w:rsid w:val="6C68355C"/>
    <w:rsid w:val="6C726189"/>
    <w:rsid w:val="6C865790"/>
    <w:rsid w:val="6C8934D3"/>
    <w:rsid w:val="6C8E2897"/>
    <w:rsid w:val="6CB71DEE"/>
    <w:rsid w:val="6CB93DB8"/>
    <w:rsid w:val="6CC20CF4"/>
    <w:rsid w:val="6CC62031"/>
    <w:rsid w:val="6CCE0EE6"/>
    <w:rsid w:val="6CD96208"/>
    <w:rsid w:val="6CE54BAD"/>
    <w:rsid w:val="6CF44DF0"/>
    <w:rsid w:val="6D003795"/>
    <w:rsid w:val="6D022F52"/>
    <w:rsid w:val="6D050DAB"/>
    <w:rsid w:val="6D073DD0"/>
    <w:rsid w:val="6D0843F7"/>
    <w:rsid w:val="6D0B1525"/>
    <w:rsid w:val="6D2356D5"/>
    <w:rsid w:val="6D284A9A"/>
    <w:rsid w:val="6D2A0812"/>
    <w:rsid w:val="6D3451EC"/>
    <w:rsid w:val="6D417909"/>
    <w:rsid w:val="6D5E495F"/>
    <w:rsid w:val="6D6C75EE"/>
    <w:rsid w:val="6D6F091A"/>
    <w:rsid w:val="6D7717DD"/>
    <w:rsid w:val="6D8343C6"/>
    <w:rsid w:val="6D86010A"/>
    <w:rsid w:val="6D8C5028"/>
    <w:rsid w:val="6D967C55"/>
    <w:rsid w:val="6D9E4D5C"/>
    <w:rsid w:val="6DA85BDA"/>
    <w:rsid w:val="6DBD1686"/>
    <w:rsid w:val="6DC04CD2"/>
    <w:rsid w:val="6DEE5CE3"/>
    <w:rsid w:val="6DF66946"/>
    <w:rsid w:val="6E004960"/>
    <w:rsid w:val="6E0C6169"/>
    <w:rsid w:val="6E1119D2"/>
    <w:rsid w:val="6E126D75"/>
    <w:rsid w:val="6E2A554D"/>
    <w:rsid w:val="6E337B9A"/>
    <w:rsid w:val="6E5A5127"/>
    <w:rsid w:val="6E5D4C17"/>
    <w:rsid w:val="6E7D0E15"/>
    <w:rsid w:val="6E822D93"/>
    <w:rsid w:val="6E985C4F"/>
    <w:rsid w:val="6E9D5013"/>
    <w:rsid w:val="6EA14B04"/>
    <w:rsid w:val="6EA97E5C"/>
    <w:rsid w:val="6EAB5982"/>
    <w:rsid w:val="6EC16F54"/>
    <w:rsid w:val="6ED053E9"/>
    <w:rsid w:val="6ED36C87"/>
    <w:rsid w:val="6EED1AF7"/>
    <w:rsid w:val="6EFA4214"/>
    <w:rsid w:val="6F0926A9"/>
    <w:rsid w:val="6F23376B"/>
    <w:rsid w:val="6F255735"/>
    <w:rsid w:val="6F502086"/>
    <w:rsid w:val="6F546D4A"/>
    <w:rsid w:val="6F571666"/>
    <w:rsid w:val="6F5C6C7D"/>
    <w:rsid w:val="6F742218"/>
    <w:rsid w:val="6F7B6C59"/>
    <w:rsid w:val="6F8561D3"/>
    <w:rsid w:val="6F8D32DA"/>
    <w:rsid w:val="6F8D5088"/>
    <w:rsid w:val="6F975F07"/>
    <w:rsid w:val="6FA04DBB"/>
    <w:rsid w:val="6FA26D85"/>
    <w:rsid w:val="6FCA1E38"/>
    <w:rsid w:val="6FD809F9"/>
    <w:rsid w:val="6FEA24DA"/>
    <w:rsid w:val="6FF173C5"/>
    <w:rsid w:val="6FF43359"/>
    <w:rsid w:val="6FF869A5"/>
    <w:rsid w:val="6FFE1AE2"/>
    <w:rsid w:val="700D7F77"/>
    <w:rsid w:val="700E7A48"/>
    <w:rsid w:val="701632CF"/>
    <w:rsid w:val="706E6C67"/>
    <w:rsid w:val="707D334E"/>
    <w:rsid w:val="707F2C23"/>
    <w:rsid w:val="7080699B"/>
    <w:rsid w:val="70843388"/>
    <w:rsid w:val="70932B72"/>
    <w:rsid w:val="70A95EF1"/>
    <w:rsid w:val="70BC3E77"/>
    <w:rsid w:val="70C2745F"/>
    <w:rsid w:val="70C525FF"/>
    <w:rsid w:val="70D07922"/>
    <w:rsid w:val="70DC0075"/>
    <w:rsid w:val="70F01D72"/>
    <w:rsid w:val="70F829D5"/>
    <w:rsid w:val="711A6DEF"/>
    <w:rsid w:val="711D243B"/>
    <w:rsid w:val="711E68DF"/>
    <w:rsid w:val="714A76D4"/>
    <w:rsid w:val="71500A63"/>
    <w:rsid w:val="715A543E"/>
    <w:rsid w:val="716360A0"/>
    <w:rsid w:val="716F713B"/>
    <w:rsid w:val="717007BD"/>
    <w:rsid w:val="717E737E"/>
    <w:rsid w:val="71AA3CCF"/>
    <w:rsid w:val="71B20DD6"/>
    <w:rsid w:val="71C32FE3"/>
    <w:rsid w:val="71C70D25"/>
    <w:rsid w:val="71CF1988"/>
    <w:rsid w:val="71D13952"/>
    <w:rsid w:val="71E76CD1"/>
    <w:rsid w:val="71F633B8"/>
    <w:rsid w:val="71F96A05"/>
    <w:rsid w:val="720F447A"/>
    <w:rsid w:val="721D26F3"/>
    <w:rsid w:val="722142B5"/>
    <w:rsid w:val="72323CC5"/>
    <w:rsid w:val="723637B5"/>
    <w:rsid w:val="723D4B43"/>
    <w:rsid w:val="724265FE"/>
    <w:rsid w:val="7265409A"/>
    <w:rsid w:val="726C0A87"/>
    <w:rsid w:val="72785B7B"/>
    <w:rsid w:val="72874010"/>
    <w:rsid w:val="728A3B01"/>
    <w:rsid w:val="728F6AF1"/>
    <w:rsid w:val="729624A5"/>
    <w:rsid w:val="729C3F60"/>
    <w:rsid w:val="729F57FE"/>
    <w:rsid w:val="72A526E9"/>
    <w:rsid w:val="72EA63B0"/>
    <w:rsid w:val="72FC0C75"/>
    <w:rsid w:val="730E64E0"/>
    <w:rsid w:val="731B5472"/>
    <w:rsid w:val="731D4975"/>
    <w:rsid w:val="73217FC1"/>
    <w:rsid w:val="73245D03"/>
    <w:rsid w:val="733777E5"/>
    <w:rsid w:val="73395784"/>
    <w:rsid w:val="734E2D80"/>
    <w:rsid w:val="73532145"/>
    <w:rsid w:val="735C549D"/>
    <w:rsid w:val="73610D05"/>
    <w:rsid w:val="73661E78"/>
    <w:rsid w:val="73682094"/>
    <w:rsid w:val="73830C7C"/>
    <w:rsid w:val="738467A2"/>
    <w:rsid w:val="7386251A"/>
    <w:rsid w:val="738D0760"/>
    <w:rsid w:val="73905147"/>
    <w:rsid w:val="73A806E2"/>
    <w:rsid w:val="73B452D9"/>
    <w:rsid w:val="73D56FFD"/>
    <w:rsid w:val="73D634A1"/>
    <w:rsid w:val="73D72D76"/>
    <w:rsid w:val="73E27B77"/>
    <w:rsid w:val="73E831D5"/>
    <w:rsid w:val="73F76F74"/>
    <w:rsid w:val="73F92CEC"/>
    <w:rsid w:val="73FE0302"/>
    <w:rsid w:val="740F0761"/>
    <w:rsid w:val="74100036"/>
    <w:rsid w:val="74122000"/>
    <w:rsid w:val="742F14D1"/>
    <w:rsid w:val="742F3880"/>
    <w:rsid w:val="743106D8"/>
    <w:rsid w:val="743C0E2B"/>
    <w:rsid w:val="74575C64"/>
    <w:rsid w:val="74604B19"/>
    <w:rsid w:val="746F1200"/>
    <w:rsid w:val="747B2B41"/>
    <w:rsid w:val="748922C2"/>
    <w:rsid w:val="74BF5CE3"/>
    <w:rsid w:val="74EC0AA3"/>
    <w:rsid w:val="74EC2851"/>
    <w:rsid w:val="74F00593"/>
    <w:rsid w:val="74F11C15"/>
    <w:rsid w:val="750202C6"/>
    <w:rsid w:val="752913AF"/>
    <w:rsid w:val="752C5574"/>
    <w:rsid w:val="753D4E5A"/>
    <w:rsid w:val="753E571C"/>
    <w:rsid w:val="75461F61"/>
    <w:rsid w:val="754C32EF"/>
    <w:rsid w:val="75510906"/>
    <w:rsid w:val="75587EE6"/>
    <w:rsid w:val="756E3266"/>
    <w:rsid w:val="757840E4"/>
    <w:rsid w:val="757B7431"/>
    <w:rsid w:val="75812F99"/>
    <w:rsid w:val="7590142E"/>
    <w:rsid w:val="75954144"/>
    <w:rsid w:val="759E0BA7"/>
    <w:rsid w:val="759E3B4B"/>
    <w:rsid w:val="75A66EA3"/>
    <w:rsid w:val="75A86778"/>
    <w:rsid w:val="75B74C0D"/>
    <w:rsid w:val="75CA0DE4"/>
    <w:rsid w:val="75E1612D"/>
    <w:rsid w:val="75E672A0"/>
    <w:rsid w:val="75F95225"/>
    <w:rsid w:val="75FF0362"/>
    <w:rsid w:val="76067942"/>
    <w:rsid w:val="760A7C7E"/>
    <w:rsid w:val="76164029"/>
    <w:rsid w:val="761E6A3A"/>
    <w:rsid w:val="7625426C"/>
    <w:rsid w:val="76432944"/>
    <w:rsid w:val="766034F6"/>
    <w:rsid w:val="76650B0D"/>
    <w:rsid w:val="76742AFE"/>
    <w:rsid w:val="768D06F2"/>
    <w:rsid w:val="769C07B3"/>
    <w:rsid w:val="76B850E0"/>
    <w:rsid w:val="76C515AB"/>
    <w:rsid w:val="76C92E49"/>
    <w:rsid w:val="76CE0460"/>
    <w:rsid w:val="76DF266D"/>
    <w:rsid w:val="77040325"/>
    <w:rsid w:val="770420D4"/>
    <w:rsid w:val="771816DB"/>
    <w:rsid w:val="77242776"/>
    <w:rsid w:val="77320701"/>
    <w:rsid w:val="77383B2B"/>
    <w:rsid w:val="774921DC"/>
    <w:rsid w:val="774B7D02"/>
    <w:rsid w:val="774E15A1"/>
    <w:rsid w:val="7750356B"/>
    <w:rsid w:val="77664B3C"/>
    <w:rsid w:val="7769462C"/>
    <w:rsid w:val="777A4144"/>
    <w:rsid w:val="778D031B"/>
    <w:rsid w:val="7791148D"/>
    <w:rsid w:val="779B59DA"/>
    <w:rsid w:val="779E42D6"/>
    <w:rsid w:val="77A57835"/>
    <w:rsid w:val="77A64F39"/>
    <w:rsid w:val="77AD62C7"/>
    <w:rsid w:val="77C875A5"/>
    <w:rsid w:val="77CA50CB"/>
    <w:rsid w:val="77E31CE9"/>
    <w:rsid w:val="77FE6B23"/>
    <w:rsid w:val="77FF289B"/>
    <w:rsid w:val="780B1240"/>
    <w:rsid w:val="78191BAF"/>
    <w:rsid w:val="783562BD"/>
    <w:rsid w:val="784C3D32"/>
    <w:rsid w:val="78574485"/>
    <w:rsid w:val="78615304"/>
    <w:rsid w:val="787B63C5"/>
    <w:rsid w:val="78857244"/>
    <w:rsid w:val="789B25C4"/>
    <w:rsid w:val="78B11DE7"/>
    <w:rsid w:val="78BD26D1"/>
    <w:rsid w:val="78CF226D"/>
    <w:rsid w:val="78E0447A"/>
    <w:rsid w:val="78FD327E"/>
    <w:rsid w:val="79050385"/>
    <w:rsid w:val="790740FD"/>
    <w:rsid w:val="790F43FB"/>
    <w:rsid w:val="79112886"/>
    <w:rsid w:val="79164340"/>
    <w:rsid w:val="7919798C"/>
    <w:rsid w:val="79200D1B"/>
    <w:rsid w:val="79227CA0"/>
    <w:rsid w:val="792702FB"/>
    <w:rsid w:val="793D367B"/>
    <w:rsid w:val="794B3FEA"/>
    <w:rsid w:val="79982FA7"/>
    <w:rsid w:val="79B17BC5"/>
    <w:rsid w:val="79B576B5"/>
    <w:rsid w:val="79CF42C9"/>
    <w:rsid w:val="79D044EF"/>
    <w:rsid w:val="79D7762B"/>
    <w:rsid w:val="79D833A4"/>
    <w:rsid w:val="7A1374D6"/>
    <w:rsid w:val="7A1C5986"/>
    <w:rsid w:val="7A230AC3"/>
    <w:rsid w:val="7A2465E9"/>
    <w:rsid w:val="7A2D0E3C"/>
    <w:rsid w:val="7A301431"/>
    <w:rsid w:val="7A4E1337"/>
    <w:rsid w:val="7A666C01"/>
    <w:rsid w:val="7A715CD2"/>
    <w:rsid w:val="7A756E44"/>
    <w:rsid w:val="7A7C6425"/>
    <w:rsid w:val="7A8377B3"/>
    <w:rsid w:val="7A9814B1"/>
    <w:rsid w:val="7AAA4D40"/>
    <w:rsid w:val="7AAF2356"/>
    <w:rsid w:val="7AB12572"/>
    <w:rsid w:val="7AC06311"/>
    <w:rsid w:val="7AC57FF8"/>
    <w:rsid w:val="7AE83ABA"/>
    <w:rsid w:val="7AED2E7F"/>
    <w:rsid w:val="7B452CBB"/>
    <w:rsid w:val="7B6969A9"/>
    <w:rsid w:val="7B6A2721"/>
    <w:rsid w:val="7B6A44CF"/>
    <w:rsid w:val="7B803CF3"/>
    <w:rsid w:val="7B8732D3"/>
    <w:rsid w:val="7B965AB3"/>
    <w:rsid w:val="7BA23C69"/>
    <w:rsid w:val="7BAC2D3A"/>
    <w:rsid w:val="7BAD6F9E"/>
    <w:rsid w:val="7BB0282A"/>
    <w:rsid w:val="7BBC11CF"/>
    <w:rsid w:val="7BC71922"/>
    <w:rsid w:val="7BE10C35"/>
    <w:rsid w:val="7BE61DA8"/>
    <w:rsid w:val="7BE6624C"/>
    <w:rsid w:val="7BEB5610"/>
    <w:rsid w:val="7BED75DA"/>
    <w:rsid w:val="7BEE6EAE"/>
    <w:rsid w:val="7BF22E42"/>
    <w:rsid w:val="7BF73FB5"/>
    <w:rsid w:val="7BF85F7F"/>
    <w:rsid w:val="7C142DB9"/>
    <w:rsid w:val="7C1A5EF5"/>
    <w:rsid w:val="7C1F52BA"/>
    <w:rsid w:val="7C286864"/>
    <w:rsid w:val="7C29346A"/>
    <w:rsid w:val="7C4D62CB"/>
    <w:rsid w:val="7C5C02BC"/>
    <w:rsid w:val="7C5F0420"/>
    <w:rsid w:val="7C6B6751"/>
    <w:rsid w:val="7C703D67"/>
    <w:rsid w:val="7C725D31"/>
    <w:rsid w:val="7C8E41ED"/>
    <w:rsid w:val="7CA3413D"/>
    <w:rsid w:val="7CAC193C"/>
    <w:rsid w:val="7CAF663E"/>
    <w:rsid w:val="7CBB5779"/>
    <w:rsid w:val="7CC34786"/>
    <w:rsid w:val="7CCB7772"/>
    <w:rsid w:val="7CD267D0"/>
    <w:rsid w:val="7CD97B5E"/>
    <w:rsid w:val="7CE237D9"/>
    <w:rsid w:val="7CE24C65"/>
    <w:rsid w:val="7CE54755"/>
    <w:rsid w:val="7CF229CE"/>
    <w:rsid w:val="7CF90201"/>
    <w:rsid w:val="7D24431C"/>
    <w:rsid w:val="7D25327D"/>
    <w:rsid w:val="7D2E4917"/>
    <w:rsid w:val="7D31799A"/>
    <w:rsid w:val="7D3923AB"/>
    <w:rsid w:val="7D4A45B8"/>
    <w:rsid w:val="7D6733BC"/>
    <w:rsid w:val="7D796C4C"/>
    <w:rsid w:val="7D7F24B4"/>
    <w:rsid w:val="7D831878"/>
    <w:rsid w:val="7D8A0E59"/>
    <w:rsid w:val="7DA77C5D"/>
    <w:rsid w:val="7DA912DF"/>
    <w:rsid w:val="7DC0487A"/>
    <w:rsid w:val="7DC4436B"/>
    <w:rsid w:val="7DDA3B8E"/>
    <w:rsid w:val="7DE762AB"/>
    <w:rsid w:val="7DF804B8"/>
    <w:rsid w:val="7DFD3F5F"/>
    <w:rsid w:val="7E1075B0"/>
    <w:rsid w:val="7E1E7F1F"/>
    <w:rsid w:val="7E2B4A53"/>
    <w:rsid w:val="7E2E3EDA"/>
    <w:rsid w:val="7E2E7A36"/>
    <w:rsid w:val="7E327526"/>
    <w:rsid w:val="7E3D5ECB"/>
    <w:rsid w:val="7E775881"/>
    <w:rsid w:val="7E891110"/>
    <w:rsid w:val="7E8A55B4"/>
    <w:rsid w:val="7E963F0D"/>
    <w:rsid w:val="7E9F26E2"/>
    <w:rsid w:val="7EA00A47"/>
    <w:rsid w:val="7EA72F15"/>
    <w:rsid w:val="7EAA7A04"/>
    <w:rsid w:val="7EB4618D"/>
    <w:rsid w:val="7EC565EC"/>
    <w:rsid w:val="7EC64AE6"/>
    <w:rsid w:val="7ECE417E"/>
    <w:rsid w:val="7ED607F9"/>
    <w:rsid w:val="7EED78F1"/>
    <w:rsid w:val="7F0F5AB9"/>
    <w:rsid w:val="7F1169EE"/>
    <w:rsid w:val="7F121106"/>
    <w:rsid w:val="7F1D0233"/>
    <w:rsid w:val="7F1E5CFC"/>
    <w:rsid w:val="7F213BE5"/>
    <w:rsid w:val="7F2A46A1"/>
    <w:rsid w:val="7F376DBE"/>
    <w:rsid w:val="7F3D43D5"/>
    <w:rsid w:val="7F480FCB"/>
    <w:rsid w:val="7F4A6AF1"/>
    <w:rsid w:val="7F5E259D"/>
    <w:rsid w:val="7F855D7C"/>
    <w:rsid w:val="7F8F2756"/>
    <w:rsid w:val="7F9935D5"/>
    <w:rsid w:val="7F9E2999"/>
    <w:rsid w:val="7FA77AA0"/>
    <w:rsid w:val="7FC5261C"/>
    <w:rsid w:val="7FCA19E0"/>
    <w:rsid w:val="7FCF6FF7"/>
    <w:rsid w:val="7FD14B1D"/>
    <w:rsid w:val="7FD840FD"/>
    <w:rsid w:val="7FEE56C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autoSpaceDE w:val="0"/>
      <w:autoSpaceDN w:val="0"/>
      <w:adjustRightInd w:val="0"/>
      <w:spacing w:before="360" w:after="120"/>
      <w:jc w:val="left"/>
      <w:outlineLvl w:val="2"/>
    </w:pPr>
    <w:rPr>
      <w:rFonts w:ascii="宋体" w:hAnsi="Times New Roman"/>
      <w:b/>
      <w:kern w:val="0"/>
      <w:sz w:val="24"/>
      <w:szCs w:val="20"/>
      <w:u w:val="single"/>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kern w:val="0"/>
      <w:sz w:val="20"/>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Body Text"/>
    <w:basedOn w:val="1"/>
    <w:next w:val="10"/>
    <w:link w:val="46"/>
    <w:unhideWhenUsed/>
    <w:qFormat/>
    <w:uiPriority w:val="0"/>
    <w:pPr>
      <w:spacing w:after="120"/>
    </w:pPr>
  </w:style>
  <w:style w:type="paragraph" w:styleId="10">
    <w:name w:val="Body Text 2"/>
    <w:basedOn w:val="1"/>
    <w:qFormat/>
    <w:uiPriority w:val="0"/>
    <w:pPr>
      <w:spacing w:after="120" w:line="480" w:lineRule="auto"/>
    </w:pPr>
    <w:rPr>
      <w:kern w:val="0"/>
      <w:sz w:val="20"/>
      <w:szCs w:val="24"/>
    </w:rPr>
  </w:style>
  <w:style w:type="paragraph" w:styleId="11">
    <w:name w:val="Body Text Indent"/>
    <w:basedOn w:val="1"/>
    <w:link w:val="53"/>
    <w:qFormat/>
    <w:uiPriority w:val="0"/>
    <w:pPr>
      <w:ind w:firstLine="645"/>
    </w:pPr>
    <w:rPr>
      <w:rFonts w:ascii="Arial" w:hAnsi="Arial" w:eastAsia="仿宋_GB2312"/>
      <w:sz w:val="28"/>
    </w:rPr>
  </w:style>
  <w:style w:type="paragraph" w:styleId="12">
    <w:name w:val="toc 3"/>
    <w:basedOn w:val="1"/>
    <w:next w:val="1"/>
    <w:unhideWhenUsed/>
    <w:qFormat/>
    <w:uiPriority w:val="39"/>
    <w:pPr>
      <w:ind w:left="840" w:leftChars="400"/>
    </w:pPr>
  </w:style>
  <w:style w:type="paragraph" w:styleId="13">
    <w:name w:val="Plain Text"/>
    <w:basedOn w:val="1"/>
    <w:link w:val="54"/>
    <w:qFormat/>
    <w:uiPriority w:val="0"/>
    <w:rPr>
      <w:rFonts w:ascii="宋体" w:hAnsi="Courier New"/>
      <w:szCs w:val="20"/>
    </w:rPr>
  </w:style>
  <w:style w:type="paragraph" w:styleId="14">
    <w:name w:val="Balloon Text"/>
    <w:basedOn w:val="1"/>
    <w:link w:val="57"/>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39"/>
    <w:pPr>
      <w:spacing w:before="120" w:after="120"/>
    </w:pPr>
    <w:rPr>
      <w:rFonts w:eastAsia="宋体"/>
      <w:bCs/>
      <w:caps/>
      <w:sz w:val="30"/>
      <w:szCs w:val="30"/>
    </w:rPr>
  </w:style>
  <w:style w:type="paragraph" w:styleId="18">
    <w:name w:val="index 1"/>
    <w:basedOn w:val="1"/>
    <w:next w:val="1"/>
    <w:qFormat/>
    <w:uiPriority w:val="0"/>
    <w:rPr>
      <w:rFonts w:ascii="Times New Roman" w:hAnsi="Times New Roman" w:eastAsia="仿宋_GB2312"/>
      <w:b/>
      <w:sz w:val="24"/>
    </w:rPr>
  </w:style>
  <w:style w:type="paragraph" w:styleId="19">
    <w:name w:val="footnote text"/>
    <w:basedOn w:val="1"/>
    <w:link w:val="55"/>
    <w:qFormat/>
    <w:uiPriority w:val="0"/>
    <w:pPr>
      <w:snapToGrid w:val="0"/>
      <w:jc w:val="left"/>
    </w:pPr>
    <w:rPr>
      <w:rFonts w:ascii="Times New Roman" w:hAnsi="Times New Roman"/>
      <w:sz w:val="18"/>
    </w:rPr>
  </w:style>
  <w:style w:type="paragraph" w:styleId="20">
    <w:name w:val="toc 6"/>
    <w:basedOn w:val="1"/>
    <w:next w:val="1"/>
    <w:semiHidden/>
    <w:qFormat/>
    <w:uiPriority w:val="99"/>
    <w:pPr>
      <w:shd w:val="clear" w:color="auto" w:fill="FFFFFF"/>
      <w:spacing w:before="540" w:line="437" w:lineRule="exact"/>
      <w:jc w:val="distribute"/>
    </w:pPr>
    <w:rPr>
      <w:rFonts w:ascii="MingLiUfalt" w:hAnsi="MingLiUfalt" w:eastAsia="MingLiUfalt" w:cs="MingLiUfalt"/>
      <w:kern w:val="0"/>
      <w:sz w:val="20"/>
      <w:szCs w:val="20"/>
    </w:rPr>
  </w:style>
  <w:style w:type="paragraph" w:styleId="21">
    <w:name w:val="Body Text Indent 3"/>
    <w:basedOn w:val="1"/>
    <w:qFormat/>
    <w:uiPriority w:val="0"/>
    <w:pPr>
      <w:ind w:left="2" w:firstLine="628" w:firstLineChars="196"/>
    </w:pPr>
    <w:rPr>
      <w:rFonts w:ascii="Arial" w:hAnsi="Arial" w:eastAsia="仿宋_GB2312"/>
      <w:b/>
      <w:sz w:val="32"/>
      <w:lang w:bidi="he-IL"/>
    </w:r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9"/>
    <w:next w:val="1"/>
    <w:qFormat/>
    <w:uiPriority w:val="0"/>
    <w:pPr>
      <w:tabs>
        <w:tab w:val="left" w:pos="567"/>
      </w:tabs>
      <w:ind w:firstLine="420" w:firstLineChars="100"/>
    </w:pPr>
  </w:style>
  <w:style w:type="paragraph" w:styleId="26">
    <w:name w:val="Body Text First Indent 2"/>
    <w:basedOn w:val="11"/>
    <w:qFormat/>
    <w:uiPriority w:val="0"/>
    <w:pPr>
      <w:ind w:firstLine="420" w:firstLineChars="200"/>
    </w:pPr>
    <w:rPr>
      <w:rFonts w:ascii="Arial" w:hAnsi="Arial" w:eastAsia="仿宋_GB2312" w:cs="Times New Roman"/>
      <w:szCs w:val="24"/>
    </w:rPr>
  </w:style>
  <w:style w:type="table" w:styleId="28">
    <w:name w:val="Table Grid"/>
    <w:basedOn w:val="2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hint="default"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unhideWhenUsed/>
    <w:qFormat/>
    <w:uiPriority w:val="99"/>
    <w:rPr>
      <w:color w:val="0563C1"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qFormat/>
    <w:uiPriority w:val="0"/>
    <w:rPr>
      <w:sz w:val="21"/>
      <w:szCs w:val="21"/>
    </w:rPr>
  </w:style>
  <w:style w:type="character" w:styleId="39">
    <w:name w:val="HTML Cite"/>
    <w:basedOn w:val="29"/>
    <w:semiHidden/>
    <w:unhideWhenUsed/>
    <w:qFormat/>
    <w:uiPriority w:val="99"/>
  </w:style>
  <w:style w:type="character" w:styleId="40">
    <w:name w:val="footnote reference"/>
    <w:basedOn w:val="29"/>
    <w:qFormat/>
    <w:uiPriority w:val="0"/>
    <w:rPr>
      <w:vertAlign w:val="superscript"/>
    </w:rPr>
  </w:style>
  <w:style w:type="character" w:styleId="41">
    <w:name w:val="HTML Keyboard"/>
    <w:basedOn w:val="29"/>
    <w:semiHidden/>
    <w:unhideWhenUsed/>
    <w:qFormat/>
    <w:uiPriority w:val="99"/>
    <w:rPr>
      <w:rFonts w:hint="default" w:ascii="monospace" w:hAnsi="monospace" w:eastAsia="monospace" w:cs="monospace"/>
      <w:sz w:val="20"/>
    </w:rPr>
  </w:style>
  <w:style w:type="character" w:styleId="42">
    <w:name w:val="HTML Sample"/>
    <w:basedOn w:val="29"/>
    <w:semiHidden/>
    <w:unhideWhenUsed/>
    <w:qFormat/>
    <w:uiPriority w:val="99"/>
    <w:rPr>
      <w:rFonts w:ascii="monospace" w:hAnsi="monospace" w:eastAsia="monospace" w:cs="monospace"/>
    </w:rPr>
  </w:style>
  <w:style w:type="paragraph" w:customStyle="1" w:styleId="43">
    <w:name w:val="Default"/>
    <w:next w:val="4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4">
    <w:name w:val="Intense Quote"/>
    <w:basedOn w:val="1"/>
    <w:next w:val="1"/>
    <w:qFormat/>
    <w:uiPriority w:val="0"/>
    <w:pPr>
      <w:wordWrap w:val="0"/>
      <w:spacing w:before="360" w:after="360"/>
      <w:ind w:left="950" w:right="950"/>
      <w:jc w:val="center"/>
    </w:pPr>
    <w:rPr>
      <w:i/>
    </w:rPr>
  </w:style>
  <w:style w:type="paragraph" w:customStyle="1" w:styleId="45">
    <w:name w:val="样式 样式 行距: 1.5 倍行距 + 首行缩进:  2 字符"/>
    <w:basedOn w:val="1"/>
    <w:qFormat/>
    <w:uiPriority w:val="0"/>
    <w:rPr>
      <w:rFonts w:ascii="Times New Roman" w:hAnsi="Times New Roman" w:cs="宋体"/>
      <w:sz w:val="24"/>
    </w:rPr>
  </w:style>
  <w:style w:type="character" w:customStyle="1" w:styleId="46">
    <w:name w:val="正文文本 字符"/>
    <w:basedOn w:val="29"/>
    <w:link w:val="9"/>
    <w:semiHidden/>
    <w:qFormat/>
    <w:uiPriority w:val="99"/>
    <w:rPr>
      <w:rFonts w:ascii="Calibri" w:hAnsi="Calibri" w:eastAsia="宋体" w:cs="Times New Roman"/>
      <w:szCs w:val="24"/>
    </w:rPr>
  </w:style>
  <w:style w:type="character" w:customStyle="1" w:styleId="47">
    <w:name w:val="页眉 字符"/>
    <w:basedOn w:val="29"/>
    <w:link w:val="16"/>
    <w:qFormat/>
    <w:uiPriority w:val="99"/>
    <w:rPr>
      <w:sz w:val="18"/>
      <w:szCs w:val="18"/>
    </w:rPr>
  </w:style>
  <w:style w:type="character" w:customStyle="1" w:styleId="48">
    <w:name w:val="页脚 字符"/>
    <w:basedOn w:val="29"/>
    <w:link w:val="15"/>
    <w:qFormat/>
    <w:uiPriority w:val="99"/>
    <w:rPr>
      <w:sz w:val="18"/>
      <w:szCs w:val="18"/>
    </w:rPr>
  </w:style>
  <w:style w:type="character" w:customStyle="1" w:styleId="49">
    <w:name w:val="标题 1 字符"/>
    <w:basedOn w:val="29"/>
    <w:link w:val="2"/>
    <w:qFormat/>
    <w:uiPriority w:val="0"/>
    <w:rPr>
      <w:rFonts w:ascii="Calibri" w:hAnsi="Calibri" w:eastAsia="宋体" w:cs="Times New Roman"/>
      <w:b/>
      <w:bCs/>
      <w:kern w:val="44"/>
      <w:sz w:val="44"/>
      <w:szCs w:val="44"/>
    </w:rPr>
  </w:style>
  <w:style w:type="character" w:customStyle="1" w:styleId="50">
    <w:name w:val="标题 2 字符"/>
    <w:basedOn w:val="29"/>
    <w:link w:val="3"/>
    <w:qFormat/>
    <w:uiPriority w:val="0"/>
    <w:rPr>
      <w:rFonts w:ascii="Arial" w:hAnsi="Arial" w:eastAsia="黑体" w:cs="Times New Roman"/>
      <w:b/>
      <w:bCs/>
      <w:sz w:val="32"/>
      <w:szCs w:val="32"/>
    </w:rPr>
  </w:style>
  <w:style w:type="character" w:customStyle="1" w:styleId="51">
    <w:name w:val="标题 3 字符"/>
    <w:basedOn w:val="29"/>
    <w:link w:val="4"/>
    <w:qFormat/>
    <w:uiPriority w:val="0"/>
    <w:rPr>
      <w:rFonts w:ascii="宋体" w:hAnsi="Times New Roman" w:eastAsia="宋体" w:cs="Times New Roman"/>
      <w:b/>
      <w:kern w:val="0"/>
      <w:sz w:val="24"/>
      <w:szCs w:val="20"/>
      <w:u w:val="single"/>
    </w:rPr>
  </w:style>
  <w:style w:type="character" w:customStyle="1" w:styleId="52">
    <w:name w:val="标题 4 字符"/>
    <w:basedOn w:val="29"/>
    <w:link w:val="5"/>
    <w:qFormat/>
    <w:uiPriority w:val="0"/>
    <w:rPr>
      <w:rFonts w:ascii="Arial" w:hAnsi="Arial" w:eastAsia="黑体" w:cs="Times New Roman"/>
      <w:b/>
      <w:bCs/>
      <w:sz w:val="28"/>
      <w:szCs w:val="28"/>
    </w:rPr>
  </w:style>
  <w:style w:type="character" w:customStyle="1" w:styleId="53">
    <w:name w:val="正文文本缩进 字符"/>
    <w:basedOn w:val="29"/>
    <w:link w:val="11"/>
    <w:qFormat/>
    <w:uiPriority w:val="0"/>
    <w:rPr>
      <w:rFonts w:ascii="Arial" w:hAnsi="Arial" w:eastAsia="仿宋_GB2312" w:cs="Times New Roman"/>
      <w:sz w:val="28"/>
      <w:szCs w:val="24"/>
    </w:rPr>
  </w:style>
  <w:style w:type="character" w:customStyle="1" w:styleId="54">
    <w:name w:val="纯文本 字符"/>
    <w:basedOn w:val="29"/>
    <w:link w:val="13"/>
    <w:qFormat/>
    <w:uiPriority w:val="0"/>
    <w:rPr>
      <w:rFonts w:ascii="宋体" w:hAnsi="Courier New" w:eastAsia="宋体" w:cs="Times New Roman"/>
      <w:szCs w:val="20"/>
    </w:rPr>
  </w:style>
  <w:style w:type="character" w:customStyle="1" w:styleId="55">
    <w:name w:val="脚注文本 字符"/>
    <w:basedOn w:val="29"/>
    <w:link w:val="19"/>
    <w:qFormat/>
    <w:uiPriority w:val="0"/>
    <w:rPr>
      <w:rFonts w:ascii="Times New Roman" w:hAnsi="Times New Roman" w:eastAsia="宋体" w:cs="Times New Roman"/>
      <w:sz w:val="18"/>
      <w:szCs w:val="24"/>
    </w:rPr>
  </w:style>
  <w:style w:type="paragraph" w:customStyle="1" w:styleId="56">
    <w:name w:val="列出段落1"/>
    <w:basedOn w:val="1"/>
    <w:qFormat/>
    <w:uiPriority w:val="34"/>
    <w:pPr>
      <w:ind w:firstLine="420" w:firstLineChars="200"/>
    </w:pPr>
    <w:rPr>
      <w:szCs w:val="22"/>
    </w:rPr>
  </w:style>
  <w:style w:type="character" w:customStyle="1" w:styleId="57">
    <w:name w:val="批注框文本 字符"/>
    <w:basedOn w:val="29"/>
    <w:link w:val="14"/>
    <w:semiHidden/>
    <w:qFormat/>
    <w:uiPriority w:val="99"/>
    <w:rPr>
      <w:rFonts w:ascii="Calibri" w:hAnsi="Calibri" w:eastAsia="宋体" w:cs="Times New Roman"/>
      <w:sz w:val="18"/>
      <w:szCs w:val="18"/>
    </w:rPr>
  </w:style>
  <w:style w:type="paragraph" w:customStyle="1" w:styleId="58">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59">
    <w:name w:val="List Paragraph"/>
    <w:basedOn w:val="1"/>
    <w:qFormat/>
    <w:uiPriority w:val="34"/>
    <w:pPr>
      <w:ind w:firstLine="420" w:firstLineChars="200"/>
    </w:pPr>
  </w:style>
  <w:style w:type="paragraph" w:styleId="60">
    <w:name w:val="No Spacing"/>
    <w:qFormat/>
    <w:uiPriority w:val="1"/>
    <w:rPr>
      <w:rFonts w:ascii="Times New Roman" w:hAnsi="Times New Roman" w:eastAsia="宋体" w:cs="Times New Roman"/>
      <w:sz w:val="22"/>
      <w:szCs w:val="22"/>
      <w:lang w:val="en-US" w:eastAsia="zh-CN" w:bidi="ar-SA"/>
    </w:rPr>
  </w:style>
  <w:style w:type="character" w:customStyle="1" w:styleId="61">
    <w:name w:val="buy_item_left_title"/>
    <w:qFormat/>
    <w:uiPriority w:val="0"/>
    <w:rPr>
      <w:rFonts w:ascii="微软雅黑" w:hAnsi="微软雅黑" w:eastAsia="微软雅黑" w:cs="微软雅黑"/>
      <w:color w:val="333333"/>
      <w:sz w:val="14"/>
      <w:szCs w:val="14"/>
    </w:rPr>
  </w:style>
  <w:style w:type="paragraph" w:customStyle="1" w:styleId="62">
    <w:name w:val="Table Text"/>
    <w:basedOn w:val="1"/>
    <w:hidden/>
    <w:qFormat/>
    <w:uiPriority w:val="0"/>
    <w:rPr>
      <w:rFonts w:ascii="宋体" w:hAnsi="宋体" w:cs="宋体"/>
      <w:sz w:val="20"/>
      <w:szCs w:val="20"/>
      <w:lang w:eastAsia="en-US"/>
    </w:rPr>
  </w:style>
  <w:style w:type="table" w:customStyle="1" w:styleId="63">
    <w:name w:val="Table Normal"/>
    <w:semiHidden/>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3EAD8-E65E-46E5-B4F9-4B112702F70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16776</Words>
  <Characters>17906</Characters>
  <Lines>213</Lines>
  <Paragraphs>59</Paragraphs>
  <TotalTime>54</TotalTime>
  <ScaleCrop>false</ScaleCrop>
  <LinksUpToDate>false</LinksUpToDate>
  <CharactersWithSpaces>18348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2023-04-02T12:31:00Z</dcterms:created>
  <dc:creator>微软用户</dc:creator>
  <cp:lastModifiedBy>Administrator</cp:lastModifiedBy>
  <cp:lastPrinted>2025-03-17T01:19:00Z</cp:lastPrinted>
  <dcterms:modified xsi:type="dcterms:W3CDTF">2025-09-18T09:36:37Z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40F15B5464BA4A4DA447EAA90C27EB48_13</vt:lpwstr>
  </property>
  <property fmtid="{D5CDD505-2E9C-101B-9397-08002B2CF9AE}" pid="4" name="KSOTemplateDocerSaveRecord">
    <vt:lpwstr>eyJoZGlkIjoiMDA1MzIxMTJkNWRkMTUxNWQ3NmU1N2Q5ZWYxM2Q1NTAifQ==</vt:lpwstr>
  </property>
</Properties>
</file>