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AAE5E">
      <w:pPr>
        <w:widowControl/>
        <w:adjustRightInd w:val="0"/>
        <w:snapToGrid w:val="0"/>
        <w:jc w:val="center"/>
        <w:rPr>
          <w:rFonts w:hint="eastAsia" w:ascii="仿宋" w:hAnsi="仿宋" w:eastAsia="仿宋" w:cs="仿宋"/>
          <w:b w:val="0"/>
          <w:bCs w:val="0"/>
          <w:color w:val="auto"/>
          <w:kern w:val="0"/>
          <w:sz w:val="28"/>
          <w:szCs w:val="22"/>
          <w:highlight w:val="none"/>
          <w:lang w:val="en-US" w:eastAsia="zh-CN"/>
        </w:rPr>
      </w:pPr>
      <w:r>
        <w:rPr>
          <w:rFonts w:hint="eastAsia" w:ascii="仿宋" w:hAnsi="仿宋" w:eastAsia="仿宋" w:cs="仿宋"/>
          <w:b w:val="0"/>
          <w:bCs w:val="0"/>
          <w:color w:val="auto"/>
          <w:kern w:val="0"/>
          <w:sz w:val="28"/>
          <w:szCs w:val="22"/>
          <w:highlight w:val="none"/>
          <w:lang w:val="en-US" w:eastAsia="zh-CN"/>
        </w:rPr>
        <w:t>宁夏消防救援总队政务云安全服务采购项目（二次）</w:t>
      </w:r>
    </w:p>
    <w:p w14:paraId="3D72A2DA">
      <w:pPr>
        <w:widowControl/>
        <w:adjustRightInd w:val="0"/>
        <w:snapToGrid w:val="0"/>
        <w:jc w:val="center"/>
        <w:rPr>
          <w:rStyle w:val="7"/>
          <w:rFonts w:hint="eastAsia" w:ascii="仿宋" w:hAnsi="仿宋" w:eastAsia="仿宋" w:cs="仿宋"/>
          <w:b w:val="0"/>
          <w:bCs/>
          <w:color w:val="000000"/>
          <w:sz w:val="32"/>
          <w:szCs w:val="32"/>
          <w:highlight w:val="none"/>
          <w:lang w:val="en-US" w:eastAsia="zh-CN"/>
        </w:rPr>
      </w:pPr>
      <w:r>
        <w:rPr>
          <w:rFonts w:hint="eastAsia" w:ascii="仿宋" w:hAnsi="仿宋" w:eastAsia="仿宋" w:cs="仿宋"/>
          <w:b w:val="0"/>
          <w:bCs w:val="0"/>
          <w:color w:val="auto"/>
          <w:kern w:val="0"/>
          <w:sz w:val="28"/>
          <w:szCs w:val="22"/>
          <w:highlight w:val="none"/>
          <w:lang w:val="en-US" w:eastAsia="zh-CN"/>
        </w:rPr>
        <w:t>竞争性磋商</w:t>
      </w:r>
    </w:p>
    <w:p w14:paraId="7DA0AB76">
      <w:pPr>
        <w:pStyle w:val="2"/>
        <w:keepNext/>
        <w:keepLines/>
        <w:pageBreakBefore w:val="0"/>
        <w:widowControl w:val="0"/>
        <w:kinsoku/>
        <w:wordWrap/>
        <w:overflowPunct/>
        <w:topLinePunct w:val="0"/>
        <w:autoSpaceDE/>
        <w:autoSpaceDN/>
        <w:bidi w:val="0"/>
        <w:adjustRightInd w:val="0"/>
        <w:snapToGrid w:val="0"/>
        <w:spacing w:before="0" w:after="0" w:line="400" w:lineRule="exact"/>
        <w:textAlignment w:val="auto"/>
        <w:rPr>
          <w:rFonts w:hint="eastAsia" w:ascii="仿宋" w:hAnsi="仿宋" w:eastAsia="仿宋" w:cs="仿宋"/>
          <w:sz w:val="24"/>
          <w:szCs w:val="24"/>
          <w:highlight w:val="none"/>
        </w:rPr>
      </w:pPr>
      <w:r>
        <w:rPr>
          <w:rStyle w:val="7"/>
          <w:rFonts w:hint="eastAsia" w:ascii="仿宋" w:hAnsi="仿宋" w:eastAsia="仿宋" w:cs="仿宋"/>
          <w:b w:val="0"/>
          <w:bCs w:val="0"/>
          <w:sz w:val="24"/>
          <w:szCs w:val="24"/>
          <w:highlight w:val="none"/>
        </w:rPr>
        <w:t>一、项目基本情况</w:t>
      </w:r>
    </w:p>
    <w:p w14:paraId="4C0296D7">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Style w:val="7"/>
          <w:rFonts w:hint="eastAsia" w:ascii="仿宋" w:hAnsi="仿宋" w:eastAsia="仿宋" w:cs="仿宋"/>
          <w:b w:val="0"/>
          <w:bCs/>
          <w:color w:val="000000"/>
          <w:spacing w:val="-20"/>
          <w:sz w:val="24"/>
          <w:szCs w:val="24"/>
          <w:highlight w:val="none"/>
          <w:lang w:val="en-US" w:eastAsia="zh-CN"/>
        </w:rPr>
      </w:pPr>
      <w:r>
        <w:rPr>
          <w:rStyle w:val="7"/>
          <w:rFonts w:hint="eastAsia" w:ascii="仿宋" w:hAnsi="仿宋" w:eastAsia="仿宋" w:cs="仿宋"/>
          <w:b w:val="0"/>
          <w:bCs/>
          <w:color w:val="000000"/>
          <w:sz w:val="24"/>
          <w:szCs w:val="24"/>
          <w:highlight w:val="none"/>
          <w:lang w:val="en-US" w:eastAsia="zh-CN"/>
        </w:rPr>
        <w:t>1.</w:t>
      </w:r>
      <w:r>
        <w:rPr>
          <w:rStyle w:val="7"/>
          <w:rFonts w:hint="eastAsia" w:ascii="仿宋" w:hAnsi="仿宋" w:eastAsia="仿宋" w:cs="仿宋"/>
          <w:b w:val="0"/>
          <w:bCs/>
          <w:color w:val="000000"/>
          <w:sz w:val="24"/>
          <w:szCs w:val="24"/>
          <w:highlight w:val="none"/>
        </w:rPr>
        <w:t>项目名称：宁夏消防救援总队政务云安全服务采购项目</w:t>
      </w:r>
      <w:r>
        <w:rPr>
          <w:rStyle w:val="7"/>
          <w:rFonts w:hint="eastAsia" w:ascii="仿宋" w:hAnsi="仿宋" w:eastAsia="仿宋" w:cs="仿宋"/>
          <w:b w:val="0"/>
          <w:bCs/>
          <w:color w:val="000000"/>
          <w:sz w:val="24"/>
          <w:szCs w:val="24"/>
          <w:highlight w:val="none"/>
          <w:lang w:eastAsia="zh-CN"/>
        </w:rPr>
        <w:t>（</w:t>
      </w:r>
      <w:r>
        <w:rPr>
          <w:rStyle w:val="7"/>
          <w:rFonts w:hint="eastAsia" w:ascii="仿宋" w:hAnsi="仿宋" w:eastAsia="仿宋" w:cs="仿宋"/>
          <w:b w:val="0"/>
          <w:bCs/>
          <w:color w:val="000000"/>
          <w:sz w:val="24"/>
          <w:szCs w:val="24"/>
          <w:highlight w:val="none"/>
          <w:lang w:val="en-US" w:eastAsia="zh-CN"/>
        </w:rPr>
        <w:t>二次</w:t>
      </w:r>
      <w:r>
        <w:rPr>
          <w:rStyle w:val="7"/>
          <w:rFonts w:hint="eastAsia" w:ascii="仿宋" w:hAnsi="仿宋" w:eastAsia="仿宋" w:cs="仿宋"/>
          <w:b w:val="0"/>
          <w:bCs/>
          <w:color w:val="000000"/>
          <w:sz w:val="24"/>
          <w:szCs w:val="24"/>
          <w:highlight w:val="none"/>
          <w:lang w:eastAsia="zh-CN"/>
        </w:rPr>
        <w:t>）</w:t>
      </w:r>
    </w:p>
    <w:p w14:paraId="25704FD8">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Style w:val="7"/>
          <w:rFonts w:hint="default" w:ascii="仿宋" w:hAnsi="仿宋" w:eastAsia="仿宋" w:cs="仿宋"/>
          <w:b w:val="0"/>
          <w:bCs/>
          <w:color w:val="000000"/>
          <w:sz w:val="24"/>
          <w:szCs w:val="24"/>
          <w:highlight w:val="none"/>
          <w:lang w:val="en-US" w:eastAsia="zh-CN"/>
        </w:rPr>
      </w:pPr>
      <w:r>
        <w:rPr>
          <w:rStyle w:val="7"/>
          <w:rFonts w:hint="eastAsia" w:ascii="仿宋" w:hAnsi="仿宋" w:eastAsia="仿宋" w:cs="仿宋"/>
          <w:b w:val="0"/>
          <w:bCs/>
          <w:color w:val="000000"/>
          <w:sz w:val="24"/>
          <w:szCs w:val="24"/>
          <w:highlight w:val="none"/>
          <w:lang w:val="en-US" w:eastAsia="zh-CN"/>
        </w:rPr>
        <w:t>2.项目</w:t>
      </w:r>
      <w:r>
        <w:rPr>
          <w:rStyle w:val="7"/>
          <w:rFonts w:hint="eastAsia" w:ascii="仿宋" w:hAnsi="仿宋" w:eastAsia="仿宋" w:cs="仿宋"/>
          <w:b w:val="0"/>
          <w:bCs/>
          <w:color w:val="000000"/>
          <w:sz w:val="24"/>
          <w:szCs w:val="24"/>
          <w:highlight w:val="none"/>
        </w:rPr>
        <w:t>编</w:t>
      </w:r>
      <w:r>
        <w:rPr>
          <w:rStyle w:val="7"/>
          <w:rFonts w:hint="eastAsia" w:ascii="仿宋" w:hAnsi="仿宋" w:eastAsia="仿宋" w:cs="仿宋"/>
          <w:b w:val="0"/>
          <w:bCs/>
          <w:color w:val="000000"/>
          <w:sz w:val="24"/>
          <w:szCs w:val="24"/>
          <w:highlight w:val="none"/>
          <w:lang w:val="en-US" w:eastAsia="zh-CN"/>
        </w:rPr>
        <w:t>号：NXHYR-CG-20250604</w:t>
      </w:r>
    </w:p>
    <w:p w14:paraId="768ECE4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Style w:val="7"/>
          <w:rFonts w:hint="eastAsia" w:ascii="仿宋" w:hAnsi="仿宋" w:eastAsia="仿宋" w:cs="仿宋"/>
          <w:b w:val="0"/>
          <w:bCs/>
          <w:color w:val="000000"/>
          <w:sz w:val="24"/>
          <w:szCs w:val="24"/>
          <w:highlight w:val="none"/>
          <w:lang w:val="en-US" w:eastAsia="zh-CN"/>
        </w:rPr>
      </w:pPr>
      <w:r>
        <w:rPr>
          <w:rStyle w:val="7"/>
          <w:rFonts w:hint="eastAsia" w:ascii="仿宋" w:hAnsi="仿宋" w:eastAsia="仿宋" w:cs="仿宋"/>
          <w:b w:val="0"/>
          <w:bCs/>
          <w:color w:val="000000"/>
          <w:sz w:val="24"/>
          <w:szCs w:val="24"/>
          <w:highlight w:val="none"/>
          <w:lang w:val="en-US" w:eastAsia="zh-CN"/>
        </w:rPr>
        <w:t>3.采购方式：竞争性磋商</w:t>
      </w:r>
    </w:p>
    <w:p w14:paraId="259CD1D4">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Style w:val="7"/>
          <w:rFonts w:hint="default" w:ascii="仿宋" w:hAnsi="仿宋" w:eastAsia="仿宋" w:cs="仿宋"/>
          <w:b w:val="0"/>
          <w:bCs/>
          <w:color w:val="auto"/>
          <w:sz w:val="24"/>
          <w:szCs w:val="24"/>
          <w:highlight w:val="none"/>
          <w:lang w:val="en-US" w:eastAsia="zh-CN"/>
        </w:rPr>
      </w:pPr>
      <w:r>
        <w:rPr>
          <w:rStyle w:val="7"/>
          <w:rFonts w:hint="eastAsia" w:ascii="仿宋" w:hAnsi="仿宋" w:eastAsia="仿宋" w:cs="仿宋"/>
          <w:b w:val="0"/>
          <w:bCs/>
          <w:color w:val="000000"/>
          <w:sz w:val="24"/>
          <w:szCs w:val="24"/>
          <w:highlight w:val="none"/>
          <w:lang w:val="en-US" w:eastAsia="zh-CN"/>
        </w:rPr>
        <w:t>4.</w:t>
      </w:r>
      <w:r>
        <w:rPr>
          <w:rStyle w:val="7"/>
          <w:rFonts w:hint="eastAsia" w:ascii="仿宋" w:hAnsi="仿宋" w:eastAsia="仿宋" w:cs="仿宋"/>
          <w:b w:val="0"/>
          <w:bCs/>
          <w:color w:val="000000"/>
          <w:sz w:val="24"/>
          <w:szCs w:val="24"/>
          <w:highlight w:val="none"/>
        </w:rPr>
        <w:t>预算金额（元）：</w:t>
      </w:r>
      <w:r>
        <w:rPr>
          <w:rStyle w:val="7"/>
          <w:rFonts w:hint="eastAsia" w:ascii="仿宋" w:hAnsi="仿宋" w:eastAsia="仿宋" w:cs="仿宋"/>
          <w:b w:val="0"/>
          <w:bCs/>
          <w:color w:val="000000"/>
          <w:sz w:val="24"/>
          <w:szCs w:val="24"/>
          <w:highlight w:val="none"/>
          <w:lang w:val="en-US" w:eastAsia="zh-CN"/>
        </w:rPr>
        <w:t>439942</w:t>
      </w:r>
      <w:r>
        <w:rPr>
          <w:rStyle w:val="7"/>
          <w:rFonts w:hint="eastAsia" w:ascii="仿宋" w:hAnsi="仿宋" w:eastAsia="仿宋" w:cs="仿宋"/>
          <w:b w:val="0"/>
          <w:bCs/>
          <w:color w:val="000000"/>
          <w:sz w:val="24"/>
          <w:szCs w:val="24"/>
          <w:highlight w:val="none"/>
        </w:rPr>
        <w:t>.00</w:t>
      </w:r>
      <w:r>
        <w:rPr>
          <w:rStyle w:val="7"/>
          <w:rFonts w:hint="eastAsia" w:ascii="仿宋" w:hAnsi="仿宋" w:eastAsia="仿宋" w:cs="仿宋"/>
          <w:b w:val="0"/>
          <w:bCs/>
          <w:color w:val="000000"/>
          <w:sz w:val="24"/>
          <w:szCs w:val="24"/>
          <w:highlight w:val="none"/>
          <w:lang w:val="en-US" w:eastAsia="zh-CN"/>
        </w:rPr>
        <w:t>元</w:t>
      </w:r>
      <w:r>
        <w:rPr>
          <w:rStyle w:val="7"/>
          <w:rFonts w:hint="eastAsia" w:ascii="仿宋" w:hAnsi="仿宋" w:eastAsia="仿宋" w:cs="仿宋"/>
          <w:b w:val="0"/>
          <w:bCs/>
          <w:color w:val="000000"/>
          <w:sz w:val="24"/>
          <w:szCs w:val="24"/>
          <w:highlight w:val="none"/>
        </w:rPr>
        <w:t>/年</w:t>
      </w:r>
    </w:p>
    <w:p w14:paraId="50508597">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Style w:val="7"/>
          <w:rFonts w:hint="default" w:ascii="仿宋" w:hAnsi="仿宋" w:eastAsia="仿宋" w:cs="仿宋"/>
          <w:b w:val="0"/>
          <w:bCs/>
          <w:color w:val="000000"/>
          <w:sz w:val="24"/>
          <w:szCs w:val="24"/>
          <w:highlight w:val="none"/>
          <w:lang w:val="en-US" w:eastAsia="zh-CN"/>
        </w:rPr>
      </w:pPr>
      <w:r>
        <w:rPr>
          <w:rStyle w:val="7"/>
          <w:rFonts w:hint="eastAsia" w:ascii="仿宋" w:hAnsi="仿宋" w:eastAsia="仿宋" w:cs="仿宋"/>
          <w:b w:val="0"/>
          <w:bCs/>
          <w:color w:val="000000"/>
          <w:sz w:val="24"/>
          <w:szCs w:val="24"/>
          <w:highlight w:val="none"/>
          <w:lang w:val="en-US" w:eastAsia="zh-CN"/>
        </w:rPr>
        <w:t>5.</w:t>
      </w:r>
      <w:r>
        <w:rPr>
          <w:rStyle w:val="7"/>
          <w:rFonts w:hint="eastAsia" w:ascii="仿宋" w:hAnsi="仿宋" w:eastAsia="仿宋" w:cs="仿宋"/>
          <w:b w:val="0"/>
          <w:bCs/>
          <w:color w:val="000000"/>
          <w:sz w:val="24"/>
          <w:szCs w:val="24"/>
          <w:highlight w:val="none"/>
        </w:rPr>
        <w:t>采购需求：</w:t>
      </w:r>
      <w:r>
        <w:rPr>
          <w:rStyle w:val="7"/>
          <w:rFonts w:hint="eastAsia" w:ascii="仿宋" w:hAnsi="仿宋" w:eastAsia="仿宋" w:cs="仿宋"/>
          <w:b w:val="0"/>
          <w:bCs/>
          <w:color w:val="000000"/>
          <w:sz w:val="24"/>
          <w:szCs w:val="24"/>
          <w:highlight w:val="none"/>
          <w:lang w:val="en-US" w:eastAsia="zh-CN"/>
        </w:rPr>
        <w:t>具体内容详见采购文件第四章项目说明和采购需求</w:t>
      </w:r>
    </w:p>
    <w:p w14:paraId="6E03D895">
      <w:pPr>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Style w:val="7"/>
          <w:rFonts w:hint="default" w:ascii="仿宋" w:hAnsi="仿宋" w:eastAsia="仿宋" w:cs="仿宋"/>
          <w:b w:val="0"/>
          <w:bCs/>
          <w:color w:val="000000"/>
          <w:sz w:val="24"/>
          <w:szCs w:val="24"/>
          <w:highlight w:val="green"/>
          <w:lang w:val="en-US" w:eastAsia="zh-CN"/>
        </w:rPr>
      </w:pPr>
      <w:r>
        <w:rPr>
          <w:rStyle w:val="7"/>
          <w:rFonts w:hint="eastAsia" w:ascii="仿宋" w:hAnsi="仿宋" w:eastAsia="仿宋" w:cs="仿宋"/>
          <w:b w:val="0"/>
          <w:bCs/>
          <w:color w:val="000000"/>
          <w:sz w:val="24"/>
          <w:szCs w:val="24"/>
          <w:highlight w:val="none"/>
          <w:lang w:val="en-US" w:eastAsia="zh-CN"/>
        </w:rPr>
        <w:t>6.合同履行期限(服务期限)：本项目为延续性服务，服务期限为两年，合同一年一签。</w:t>
      </w:r>
    </w:p>
    <w:p w14:paraId="72612C17">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Style w:val="7"/>
          <w:rFonts w:hint="eastAsia" w:ascii="仿宋" w:hAnsi="仿宋" w:eastAsia="仿宋" w:cs="仿宋"/>
          <w:b w:val="0"/>
          <w:bCs/>
          <w:color w:val="000000"/>
          <w:sz w:val="24"/>
          <w:szCs w:val="24"/>
          <w:highlight w:val="none"/>
          <w:lang w:val="en-US" w:eastAsia="zh-CN"/>
        </w:rPr>
        <w:t>7.</w:t>
      </w:r>
      <w:r>
        <w:rPr>
          <w:rStyle w:val="7"/>
          <w:rFonts w:hint="eastAsia" w:ascii="仿宋" w:hAnsi="仿宋" w:eastAsia="仿宋" w:cs="仿宋"/>
          <w:b w:val="0"/>
          <w:bCs/>
          <w:color w:val="000000"/>
          <w:sz w:val="24"/>
          <w:szCs w:val="24"/>
          <w:highlight w:val="none"/>
        </w:rPr>
        <w:t>本项目（是/否）接受联合体投标:</w:t>
      </w:r>
      <w:r>
        <w:rPr>
          <w:rFonts w:hint="eastAsia" w:ascii="仿宋" w:hAnsi="仿宋" w:eastAsia="仿宋" w:cs="仿宋"/>
          <w:b w:val="0"/>
          <w:bCs/>
          <w:color w:val="000000"/>
          <w:sz w:val="24"/>
          <w:szCs w:val="24"/>
          <w:highlight w:val="none"/>
          <w:lang w:val="en-US" w:eastAsia="zh-CN"/>
        </w:rPr>
        <w:t>否</w:t>
      </w:r>
    </w:p>
    <w:p w14:paraId="37106191">
      <w:pPr>
        <w:pStyle w:val="2"/>
        <w:pageBreakBefore w:val="0"/>
        <w:widowControl w:val="0"/>
        <w:kinsoku/>
        <w:wordWrap/>
        <w:overflowPunct/>
        <w:topLinePunct w:val="0"/>
        <w:autoSpaceDE/>
        <w:autoSpaceDN/>
        <w:bidi w:val="0"/>
        <w:adjustRightInd w:val="0"/>
        <w:snapToGrid w:val="0"/>
        <w:spacing w:before="0" w:after="0" w:line="400" w:lineRule="exact"/>
        <w:textAlignment w:val="auto"/>
        <w:rPr>
          <w:rFonts w:hint="eastAsia" w:ascii="仿宋" w:hAnsi="仿宋" w:eastAsia="仿宋" w:cs="仿宋"/>
          <w:sz w:val="24"/>
          <w:szCs w:val="24"/>
          <w:highlight w:val="none"/>
        </w:rPr>
      </w:pPr>
      <w:r>
        <w:rPr>
          <w:rStyle w:val="7"/>
          <w:rFonts w:hint="eastAsia" w:ascii="仿宋" w:hAnsi="仿宋" w:eastAsia="仿宋" w:cs="仿宋"/>
          <w:b w:val="0"/>
          <w:bCs w:val="0"/>
          <w:sz w:val="24"/>
          <w:szCs w:val="24"/>
          <w:highlight w:val="none"/>
        </w:rPr>
        <w:t>二、</w:t>
      </w:r>
      <w:r>
        <w:rPr>
          <w:rStyle w:val="7"/>
          <w:rFonts w:hint="eastAsia" w:ascii="仿宋" w:hAnsi="仿宋" w:eastAsia="仿宋" w:cs="仿宋"/>
          <w:b w:val="0"/>
          <w:bCs/>
          <w:sz w:val="24"/>
          <w:szCs w:val="24"/>
          <w:highlight w:val="none"/>
          <w:lang w:eastAsia="zh-CN"/>
        </w:rPr>
        <w:t>申请人</w:t>
      </w:r>
      <w:r>
        <w:rPr>
          <w:rStyle w:val="7"/>
          <w:rFonts w:hint="eastAsia" w:ascii="仿宋" w:hAnsi="仿宋" w:eastAsia="仿宋" w:cs="仿宋"/>
          <w:b w:val="0"/>
          <w:bCs w:val="0"/>
          <w:sz w:val="24"/>
          <w:szCs w:val="24"/>
          <w:highlight w:val="none"/>
        </w:rPr>
        <w:t>的资格要求：</w:t>
      </w:r>
    </w:p>
    <w:p w14:paraId="2BBED737">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Style w:val="7"/>
          <w:rFonts w:hint="eastAsia" w:ascii="仿宋" w:hAnsi="仿宋" w:eastAsia="仿宋" w:cs="仿宋"/>
          <w:b w:val="0"/>
          <w:bCs/>
          <w:color w:val="000000"/>
          <w:sz w:val="24"/>
          <w:szCs w:val="24"/>
          <w:highlight w:val="none"/>
        </w:rPr>
      </w:pPr>
      <w:r>
        <w:rPr>
          <w:rStyle w:val="7"/>
          <w:rFonts w:hint="eastAsia" w:ascii="仿宋" w:hAnsi="仿宋" w:eastAsia="仿宋" w:cs="仿宋"/>
          <w:b w:val="0"/>
          <w:bCs/>
          <w:color w:val="000000"/>
          <w:sz w:val="24"/>
          <w:szCs w:val="24"/>
          <w:highlight w:val="none"/>
        </w:rPr>
        <w:t>1.</w:t>
      </w:r>
      <w:r>
        <w:rPr>
          <w:rStyle w:val="7"/>
          <w:rFonts w:hint="eastAsia" w:ascii="仿宋" w:hAnsi="仿宋" w:eastAsia="仿宋" w:cs="仿宋"/>
          <w:b w:val="0"/>
          <w:bCs/>
          <w:color w:val="000000"/>
          <w:sz w:val="24"/>
          <w:szCs w:val="24"/>
          <w:highlight w:val="none"/>
          <w:lang w:val="en-US" w:eastAsia="zh-CN"/>
        </w:rPr>
        <w:t xml:space="preserve">满足《中华人民共和国政府采购法》第二十二条规定，应提供以下材料： </w:t>
      </w:r>
    </w:p>
    <w:p w14:paraId="3BE531BD">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Style w:val="7"/>
          <w:rFonts w:hint="eastAsia" w:ascii="仿宋" w:hAnsi="仿宋" w:eastAsia="仿宋" w:cs="仿宋"/>
          <w:b w:val="0"/>
          <w:bCs/>
          <w:color w:val="000000"/>
          <w:sz w:val="24"/>
          <w:szCs w:val="24"/>
          <w:highlight w:val="none"/>
        </w:rPr>
      </w:pPr>
      <w:r>
        <w:rPr>
          <w:rStyle w:val="7"/>
          <w:rFonts w:hint="eastAsia" w:ascii="仿宋" w:hAnsi="仿宋" w:eastAsia="仿宋" w:cs="仿宋"/>
          <w:b w:val="0"/>
          <w:bCs/>
          <w:color w:val="000000"/>
          <w:sz w:val="24"/>
          <w:szCs w:val="24"/>
          <w:highlight w:val="none"/>
          <w:lang w:val="en-US" w:eastAsia="zh-CN"/>
        </w:rPr>
        <w:t>1.1 提供在中华人民共和国境内注册的法人或其他组织的营业执照 （或事业单位法人证书，或社会团体法人登记证书），如投标供应商为自然人的需提供自然人身份证明；</w:t>
      </w:r>
    </w:p>
    <w:p w14:paraId="6CE76FB2">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Style w:val="7"/>
          <w:rFonts w:hint="eastAsia" w:ascii="仿宋" w:hAnsi="仿宋" w:eastAsia="仿宋" w:cs="仿宋"/>
          <w:b w:val="0"/>
          <w:bCs/>
          <w:color w:val="000000"/>
          <w:sz w:val="24"/>
          <w:szCs w:val="24"/>
          <w:highlight w:val="none"/>
        </w:rPr>
      </w:pPr>
      <w:r>
        <w:rPr>
          <w:rStyle w:val="7"/>
          <w:rFonts w:hint="eastAsia" w:ascii="仿宋" w:hAnsi="仿宋" w:eastAsia="仿宋" w:cs="仿宋"/>
          <w:b w:val="0"/>
          <w:bCs/>
          <w:color w:val="000000"/>
          <w:sz w:val="24"/>
          <w:szCs w:val="24"/>
          <w:highlight w:val="none"/>
          <w:lang w:val="en-US" w:eastAsia="zh-CN"/>
        </w:rPr>
        <w:t>1.2 法人授权委托书、法人及被授权人身份证（法定代表人直接投标可不提供，但须提供法定代表人身份证）；</w:t>
      </w:r>
    </w:p>
    <w:p w14:paraId="05318FB0">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Style w:val="7"/>
          <w:rFonts w:hint="eastAsia" w:ascii="仿宋" w:hAnsi="仿宋" w:eastAsia="仿宋" w:cs="仿宋"/>
          <w:b w:val="0"/>
          <w:bCs/>
          <w:color w:val="000000"/>
          <w:sz w:val="24"/>
          <w:szCs w:val="24"/>
          <w:highlight w:val="none"/>
          <w:lang w:val="en-US" w:eastAsia="zh-CN"/>
        </w:rPr>
      </w:pPr>
      <w:r>
        <w:rPr>
          <w:rStyle w:val="7"/>
          <w:rFonts w:hint="eastAsia" w:ascii="仿宋" w:hAnsi="仿宋" w:eastAsia="仿宋" w:cs="仿宋"/>
          <w:b w:val="0"/>
          <w:bCs/>
          <w:color w:val="000000"/>
          <w:sz w:val="24"/>
          <w:szCs w:val="24"/>
          <w:highlight w:val="none"/>
          <w:lang w:val="en-US" w:eastAsia="zh-CN"/>
        </w:rPr>
        <w:t>1.3 具有良好商业信誉和健全的财务会计制度；</w:t>
      </w:r>
    </w:p>
    <w:p w14:paraId="644A03D8">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Style w:val="7"/>
          <w:rFonts w:hint="eastAsia" w:ascii="仿宋" w:hAnsi="仿宋" w:eastAsia="仿宋" w:cs="仿宋"/>
          <w:b w:val="0"/>
          <w:bCs/>
          <w:color w:val="000000"/>
          <w:sz w:val="24"/>
          <w:szCs w:val="24"/>
          <w:highlight w:val="none"/>
          <w:lang w:val="en-US" w:eastAsia="zh-CN"/>
        </w:rPr>
      </w:pPr>
      <w:r>
        <w:rPr>
          <w:rStyle w:val="7"/>
          <w:rFonts w:hint="eastAsia" w:ascii="仿宋" w:hAnsi="仿宋" w:eastAsia="仿宋" w:cs="仿宋"/>
          <w:b w:val="0"/>
          <w:bCs/>
          <w:color w:val="000000"/>
          <w:sz w:val="24"/>
          <w:szCs w:val="24"/>
          <w:highlight w:val="none"/>
          <w:lang w:val="en-US" w:eastAsia="zh-CN"/>
        </w:rPr>
        <w:t>1.4 具有履行合同所必需的设备和专业技术能力；</w:t>
      </w:r>
    </w:p>
    <w:p w14:paraId="086BC09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Style w:val="7"/>
          <w:rFonts w:hint="eastAsia" w:ascii="仿宋" w:hAnsi="仿宋" w:eastAsia="仿宋" w:cs="仿宋"/>
          <w:b w:val="0"/>
          <w:bCs/>
          <w:color w:val="000000"/>
          <w:sz w:val="24"/>
          <w:szCs w:val="24"/>
          <w:highlight w:val="none"/>
          <w:lang w:val="en-US" w:eastAsia="zh-CN"/>
        </w:rPr>
      </w:pPr>
      <w:r>
        <w:rPr>
          <w:rStyle w:val="7"/>
          <w:rFonts w:hint="eastAsia" w:ascii="仿宋" w:hAnsi="仿宋" w:eastAsia="仿宋" w:cs="仿宋"/>
          <w:b w:val="0"/>
          <w:bCs/>
          <w:color w:val="000000"/>
          <w:sz w:val="24"/>
          <w:szCs w:val="24"/>
          <w:highlight w:val="none"/>
          <w:lang w:val="en-US" w:eastAsia="zh-CN"/>
        </w:rPr>
        <w:t>1.5 具有依法缴纳税收和社会保障资金的良好记录；</w:t>
      </w:r>
    </w:p>
    <w:p w14:paraId="06C0614F">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Style w:val="7"/>
          <w:rFonts w:hint="eastAsia" w:ascii="仿宋" w:hAnsi="仿宋" w:eastAsia="仿宋" w:cs="仿宋"/>
          <w:b w:val="0"/>
          <w:bCs/>
          <w:color w:val="000000"/>
          <w:sz w:val="24"/>
          <w:szCs w:val="24"/>
          <w:highlight w:val="none"/>
        </w:rPr>
      </w:pPr>
      <w:r>
        <w:rPr>
          <w:rStyle w:val="7"/>
          <w:rFonts w:hint="eastAsia" w:ascii="仿宋" w:hAnsi="仿宋" w:eastAsia="仿宋" w:cs="仿宋"/>
          <w:b w:val="0"/>
          <w:bCs/>
          <w:color w:val="000000"/>
          <w:sz w:val="24"/>
          <w:szCs w:val="24"/>
          <w:highlight w:val="none"/>
          <w:lang w:val="en-US" w:eastAsia="zh-CN"/>
        </w:rPr>
        <w:t>1.6 参加采购活动前三年内在经营活动中没有重大违法记录；</w:t>
      </w:r>
    </w:p>
    <w:p w14:paraId="0D38DD05">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Style w:val="7"/>
          <w:rFonts w:hint="eastAsia" w:ascii="仿宋" w:hAnsi="仿宋" w:eastAsia="仿宋" w:cs="仿宋"/>
          <w:b w:val="0"/>
          <w:bCs/>
          <w:color w:val="000000"/>
          <w:sz w:val="24"/>
          <w:szCs w:val="24"/>
          <w:highlight w:val="none"/>
          <w:lang w:val="en-US" w:eastAsia="zh-CN"/>
        </w:rPr>
      </w:pPr>
      <w:r>
        <w:rPr>
          <w:rStyle w:val="7"/>
          <w:rFonts w:hint="eastAsia" w:ascii="仿宋" w:hAnsi="仿宋" w:eastAsia="仿宋" w:cs="仿宋"/>
          <w:b w:val="0"/>
          <w:bCs/>
          <w:color w:val="000000"/>
          <w:sz w:val="24"/>
          <w:szCs w:val="24"/>
          <w:highlight w:val="none"/>
          <w:lang w:val="en-US" w:eastAsia="zh-CN"/>
        </w:rPr>
        <w:t>1.7 供应商在“中国政府采购网”未被列入政府采购严重违法失信行为记录名单，在“信用中国”网未被列入失信被执行人、重大税收违法失信主体（实际查询结果以采购人或代理机构于递交响应文件截止日网查结果为准。无法查询的行政事业单位或自然人等须提供书面无不良信用记录承诺书）。</w:t>
      </w:r>
    </w:p>
    <w:p w14:paraId="48F567F8">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Style w:val="7"/>
          <w:rFonts w:hint="eastAsia" w:ascii="仿宋" w:hAnsi="仿宋" w:eastAsia="仿宋" w:cs="仿宋"/>
          <w:b w:val="0"/>
          <w:bCs/>
          <w:color w:val="000000"/>
          <w:sz w:val="24"/>
          <w:szCs w:val="24"/>
          <w:highlight w:val="none"/>
          <w:shd w:val="clear" w:fill="FFFF00"/>
          <w:lang w:val="en-US" w:eastAsia="zh-CN"/>
        </w:rPr>
      </w:pPr>
      <w:r>
        <w:rPr>
          <w:rStyle w:val="7"/>
          <w:rFonts w:hint="eastAsia" w:ascii="仿宋" w:hAnsi="仿宋" w:eastAsia="仿宋" w:cs="仿宋"/>
          <w:b w:val="0"/>
          <w:bCs/>
          <w:color w:val="000000"/>
          <w:sz w:val="24"/>
          <w:szCs w:val="24"/>
          <w:highlight w:val="none"/>
          <w:lang w:val="en-US" w:eastAsia="zh-CN"/>
        </w:rPr>
        <w:t>2.本项目（是/否）专门面向中小微企业：否</w:t>
      </w:r>
    </w:p>
    <w:p w14:paraId="1EF02D7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Style w:val="7"/>
          <w:rFonts w:hint="default" w:ascii="仿宋" w:hAnsi="仿宋" w:eastAsia="仿宋" w:cs="仿宋"/>
          <w:b w:val="0"/>
          <w:bCs/>
          <w:color w:val="000000"/>
          <w:sz w:val="24"/>
          <w:szCs w:val="24"/>
          <w:highlight w:val="none"/>
          <w:lang w:val="en-US" w:eastAsia="zh-CN"/>
        </w:rPr>
      </w:pPr>
      <w:r>
        <w:rPr>
          <w:rStyle w:val="7"/>
          <w:rFonts w:hint="eastAsia" w:ascii="仿宋" w:hAnsi="仿宋" w:eastAsia="仿宋" w:cs="仿宋"/>
          <w:b w:val="0"/>
          <w:bCs/>
          <w:color w:val="000000"/>
          <w:sz w:val="24"/>
          <w:szCs w:val="24"/>
          <w:highlight w:val="none"/>
          <w:lang w:val="en-US" w:eastAsia="zh-CN"/>
        </w:rPr>
        <w:t>3.合格投标供应商的其他资格要求：/</w:t>
      </w:r>
    </w:p>
    <w:p w14:paraId="15B192FB">
      <w:pPr>
        <w:pStyle w:val="2"/>
        <w:pageBreakBefore w:val="0"/>
        <w:widowControl w:val="0"/>
        <w:kinsoku/>
        <w:wordWrap/>
        <w:overflowPunct/>
        <w:topLinePunct w:val="0"/>
        <w:autoSpaceDE/>
        <w:autoSpaceDN/>
        <w:bidi w:val="0"/>
        <w:adjustRightInd w:val="0"/>
        <w:snapToGrid w:val="0"/>
        <w:spacing w:before="0" w:after="0" w:line="400" w:lineRule="exact"/>
        <w:textAlignment w:val="auto"/>
        <w:rPr>
          <w:rFonts w:hint="eastAsia" w:ascii="仿宋" w:hAnsi="仿宋" w:eastAsia="仿宋" w:cs="仿宋"/>
          <w:sz w:val="24"/>
          <w:szCs w:val="24"/>
          <w:highlight w:val="none"/>
        </w:rPr>
      </w:pPr>
      <w:r>
        <w:rPr>
          <w:rStyle w:val="7"/>
          <w:rFonts w:hint="eastAsia" w:ascii="仿宋" w:hAnsi="仿宋" w:eastAsia="仿宋" w:cs="仿宋"/>
          <w:b w:val="0"/>
          <w:bCs w:val="0"/>
          <w:sz w:val="24"/>
          <w:szCs w:val="24"/>
          <w:highlight w:val="none"/>
        </w:rPr>
        <w:t>三、获取</w:t>
      </w:r>
      <w:r>
        <w:rPr>
          <w:rStyle w:val="7"/>
          <w:rFonts w:hint="eastAsia" w:ascii="仿宋" w:hAnsi="仿宋" w:eastAsia="仿宋" w:cs="仿宋"/>
          <w:b w:val="0"/>
          <w:bCs w:val="0"/>
          <w:sz w:val="24"/>
          <w:szCs w:val="24"/>
          <w:highlight w:val="none"/>
          <w:lang w:val="en-US" w:eastAsia="zh-CN"/>
        </w:rPr>
        <w:t>采购</w:t>
      </w:r>
      <w:r>
        <w:rPr>
          <w:rStyle w:val="7"/>
          <w:rFonts w:hint="eastAsia" w:ascii="仿宋" w:hAnsi="仿宋" w:eastAsia="仿宋" w:cs="仿宋"/>
          <w:b w:val="0"/>
          <w:bCs w:val="0"/>
          <w:sz w:val="24"/>
          <w:szCs w:val="24"/>
          <w:highlight w:val="none"/>
        </w:rPr>
        <w:t>文件</w:t>
      </w:r>
    </w:p>
    <w:p w14:paraId="0DCD7F2D">
      <w:pPr>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仿宋" w:hAnsi="仿宋" w:eastAsia="仿宋" w:cs="仿宋"/>
          <w:color w:val="000000"/>
          <w:sz w:val="24"/>
          <w:szCs w:val="24"/>
          <w:highlight w:val="none"/>
        </w:rPr>
      </w:pPr>
      <w:r>
        <w:rPr>
          <w:rStyle w:val="7"/>
          <w:rFonts w:hint="eastAsia" w:ascii="仿宋" w:hAnsi="仿宋" w:eastAsia="仿宋" w:cs="仿宋"/>
          <w:color w:val="000000"/>
          <w:sz w:val="24"/>
          <w:szCs w:val="24"/>
          <w:highlight w:val="none"/>
        </w:rPr>
        <w:t>时间</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u w:val="single"/>
          <w:lang w:val="en-US" w:eastAsia="zh-CN"/>
        </w:rPr>
        <w:t>2025</w:t>
      </w:r>
      <w:r>
        <w:rPr>
          <w:rFonts w:hint="eastAsia" w:ascii="仿宋" w:hAnsi="仿宋" w:eastAsia="仿宋" w:cs="仿宋"/>
          <w:color w:val="000000"/>
          <w:sz w:val="24"/>
          <w:szCs w:val="24"/>
          <w:highlight w:val="none"/>
          <w:u w:val="none"/>
          <w:lang w:val="en-US" w:eastAsia="zh-CN"/>
        </w:rPr>
        <w:t>年</w:t>
      </w:r>
      <w:r>
        <w:rPr>
          <w:rFonts w:hint="eastAsia" w:ascii="仿宋" w:hAnsi="仿宋" w:eastAsia="仿宋" w:cs="仿宋"/>
          <w:color w:val="000000"/>
          <w:sz w:val="24"/>
          <w:szCs w:val="24"/>
          <w:highlight w:val="none"/>
          <w:u w:val="single"/>
          <w:lang w:val="en-US" w:eastAsia="zh-CN"/>
        </w:rPr>
        <w:t>8</w:t>
      </w:r>
      <w:r>
        <w:rPr>
          <w:rFonts w:hint="eastAsia" w:ascii="仿宋" w:hAnsi="仿宋" w:eastAsia="仿宋" w:cs="仿宋"/>
          <w:color w:val="000000"/>
          <w:sz w:val="24"/>
          <w:szCs w:val="24"/>
          <w:highlight w:val="none"/>
          <w:u w:val="none"/>
          <w:lang w:val="en-US" w:eastAsia="zh-CN"/>
        </w:rPr>
        <w:t>月</w:t>
      </w:r>
      <w:r>
        <w:rPr>
          <w:rFonts w:hint="eastAsia" w:ascii="仿宋" w:hAnsi="仿宋" w:eastAsia="仿宋" w:cs="仿宋"/>
          <w:color w:val="000000"/>
          <w:sz w:val="24"/>
          <w:szCs w:val="24"/>
          <w:highlight w:val="none"/>
          <w:u w:val="single"/>
          <w:lang w:val="en-US" w:eastAsia="zh-CN"/>
        </w:rPr>
        <w:t>5</w:t>
      </w:r>
      <w:r>
        <w:rPr>
          <w:rFonts w:hint="eastAsia" w:ascii="仿宋" w:hAnsi="仿宋" w:eastAsia="仿宋" w:cs="仿宋"/>
          <w:color w:val="000000"/>
          <w:sz w:val="24"/>
          <w:szCs w:val="24"/>
          <w:highlight w:val="none"/>
          <w:u w:val="none"/>
          <w:lang w:val="en-US" w:eastAsia="zh-CN"/>
        </w:rPr>
        <w:t>日</w:t>
      </w:r>
      <w:r>
        <w:rPr>
          <w:rFonts w:hint="eastAsia" w:ascii="仿宋" w:hAnsi="仿宋" w:eastAsia="仿宋" w:cs="仿宋"/>
          <w:color w:val="000000"/>
          <w:sz w:val="24"/>
          <w:szCs w:val="24"/>
          <w:highlight w:val="none"/>
        </w:rPr>
        <w:t>至</w:t>
      </w:r>
      <w:r>
        <w:rPr>
          <w:rFonts w:hint="eastAsia" w:ascii="仿宋" w:hAnsi="仿宋" w:eastAsia="仿宋" w:cs="仿宋"/>
          <w:color w:val="000000"/>
          <w:sz w:val="24"/>
          <w:szCs w:val="24"/>
          <w:highlight w:val="none"/>
          <w:u w:val="single"/>
          <w:lang w:val="en-US" w:eastAsia="zh-CN"/>
        </w:rPr>
        <w:t>2025</w:t>
      </w:r>
      <w:r>
        <w:rPr>
          <w:rFonts w:hint="eastAsia" w:ascii="仿宋" w:hAnsi="仿宋" w:eastAsia="仿宋" w:cs="仿宋"/>
          <w:color w:val="000000"/>
          <w:sz w:val="24"/>
          <w:szCs w:val="24"/>
          <w:highlight w:val="none"/>
          <w:u w:val="none"/>
          <w:lang w:val="en-US" w:eastAsia="zh-CN"/>
        </w:rPr>
        <w:t>年</w:t>
      </w:r>
      <w:r>
        <w:rPr>
          <w:rFonts w:hint="eastAsia" w:ascii="仿宋" w:hAnsi="仿宋" w:eastAsia="仿宋" w:cs="仿宋"/>
          <w:color w:val="000000"/>
          <w:sz w:val="24"/>
          <w:szCs w:val="24"/>
          <w:highlight w:val="none"/>
          <w:u w:val="single"/>
          <w:lang w:val="en-US" w:eastAsia="zh-CN"/>
        </w:rPr>
        <w:t>8</w:t>
      </w:r>
      <w:r>
        <w:rPr>
          <w:rFonts w:hint="eastAsia" w:ascii="仿宋" w:hAnsi="仿宋" w:eastAsia="仿宋" w:cs="仿宋"/>
          <w:color w:val="000000"/>
          <w:sz w:val="24"/>
          <w:szCs w:val="24"/>
          <w:highlight w:val="none"/>
          <w:u w:val="none"/>
          <w:lang w:val="en-US" w:eastAsia="zh-CN"/>
        </w:rPr>
        <w:t>月</w:t>
      </w:r>
      <w:r>
        <w:rPr>
          <w:rFonts w:hint="eastAsia" w:ascii="仿宋" w:hAnsi="仿宋" w:eastAsia="仿宋" w:cs="仿宋"/>
          <w:color w:val="000000"/>
          <w:sz w:val="24"/>
          <w:szCs w:val="24"/>
          <w:highlight w:val="none"/>
          <w:u w:val="single"/>
          <w:lang w:val="en-US" w:eastAsia="zh-CN"/>
        </w:rPr>
        <w:t>12</w:t>
      </w:r>
      <w:r>
        <w:rPr>
          <w:rFonts w:hint="eastAsia" w:ascii="仿宋" w:hAnsi="仿宋" w:eastAsia="仿宋" w:cs="仿宋"/>
          <w:color w:val="000000"/>
          <w:sz w:val="24"/>
          <w:szCs w:val="24"/>
          <w:highlight w:val="none"/>
          <w:u w:val="none"/>
          <w:lang w:val="en-US" w:eastAsia="zh-CN"/>
        </w:rPr>
        <w:t>日</w:t>
      </w:r>
      <w:r>
        <w:rPr>
          <w:rFonts w:hint="eastAsia" w:ascii="仿宋" w:hAnsi="仿宋" w:eastAsia="仿宋" w:cs="仿宋"/>
          <w:color w:val="000000"/>
          <w:sz w:val="24"/>
          <w:szCs w:val="24"/>
          <w:highlight w:val="none"/>
        </w:rPr>
        <w:t>（提供期限自本公告发布之日起不得少于5个工作日），每天上午0</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：00至12:00，下午1</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:00至</w:t>
      </w:r>
      <w:r>
        <w:rPr>
          <w:rFonts w:hint="eastAsia" w:ascii="仿宋" w:hAnsi="仿宋" w:eastAsia="仿宋" w:cs="仿宋"/>
          <w:color w:val="000000"/>
          <w:sz w:val="24"/>
          <w:szCs w:val="24"/>
          <w:highlight w:val="none"/>
          <w:lang w:val="en-US" w:eastAsia="zh-CN"/>
        </w:rPr>
        <w:t>18</w:t>
      </w:r>
      <w:r>
        <w:rPr>
          <w:rFonts w:hint="eastAsia" w:ascii="仿宋" w:hAnsi="仿宋" w:eastAsia="仿宋" w:cs="仿宋"/>
          <w:color w:val="000000"/>
          <w:sz w:val="24"/>
          <w:szCs w:val="24"/>
          <w:highlight w:val="none"/>
        </w:rPr>
        <w:t>:00（北京时间，法定节假日除外）</w:t>
      </w:r>
    </w:p>
    <w:p w14:paraId="5F8F0156">
      <w:pPr>
        <w:pStyle w:val="4"/>
        <w:rPr>
          <w:rStyle w:val="7"/>
          <w:rFonts w:hint="eastAsia" w:ascii="仿宋" w:hAnsi="仿宋" w:eastAsia="仿宋" w:cs="仿宋"/>
          <w:color w:val="000000"/>
          <w:kern w:val="2"/>
          <w:sz w:val="24"/>
          <w:szCs w:val="24"/>
          <w:highlight w:val="none"/>
          <w:lang w:val="en-US" w:eastAsia="zh-CN" w:bidi="ar-SA"/>
        </w:rPr>
      </w:pPr>
      <w:r>
        <w:rPr>
          <w:rStyle w:val="7"/>
          <w:rFonts w:hint="eastAsia" w:ascii="仿宋" w:hAnsi="仿宋" w:eastAsia="仿宋" w:cs="仿宋"/>
          <w:color w:val="000000"/>
          <w:kern w:val="2"/>
          <w:sz w:val="24"/>
          <w:szCs w:val="24"/>
          <w:highlight w:val="none"/>
          <w:lang w:val="en-US" w:eastAsia="zh-CN" w:bidi="ar-SA"/>
        </w:rPr>
        <w:t>发布媒介：</w:t>
      </w:r>
      <w:r>
        <w:rPr>
          <w:rFonts w:hint="eastAsia" w:ascii="仿宋" w:hAnsi="仿宋" w:eastAsia="仿宋" w:cs="仿宋"/>
          <w:color w:val="000000"/>
          <w:kern w:val="2"/>
          <w:sz w:val="24"/>
          <w:szCs w:val="24"/>
          <w:highlight w:val="none"/>
          <w:lang w:val="en-US" w:eastAsia="zh-CN" w:bidi="ar-SA"/>
        </w:rPr>
        <w:t>中国政府采购网、中世E招电子交易平台</w:t>
      </w:r>
    </w:p>
    <w:p w14:paraId="3153C655">
      <w:pPr>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default" w:ascii="仿宋" w:hAnsi="仿宋" w:eastAsia="仿宋" w:cs="仿宋"/>
          <w:color w:val="000000"/>
          <w:sz w:val="24"/>
          <w:szCs w:val="24"/>
          <w:highlight w:val="none"/>
          <w:lang w:val="en-US"/>
        </w:rPr>
      </w:pPr>
      <w:r>
        <w:rPr>
          <w:rStyle w:val="7"/>
          <w:rFonts w:hint="eastAsia" w:ascii="仿宋" w:hAnsi="仿宋" w:eastAsia="仿宋" w:cs="仿宋"/>
          <w:color w:val="000000"/>
          <w:sz w:val="24"/>
          <w:szCs w:val="24"/>
          <w:highlight w:val="none"/>
        </w:rPr>
        <w:t>方式</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联系代理公司领取</w:t>
      </w:r>
    </w:p>
    <w:p w14:paraId="2FC9C83E">
      <w:pPr>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仿宋" w:hAnsi="仿宋" w:eastAsia="仿宋" w:cs="仿宋"/>
          <w:color w:val="000000"/>
          <w:sz w:val="24"/>
          <w:szCs w:val="24"/>
          <w:highlight w:val="none"/>
        </w:rPr>
      </w:pPr>
      <w:r>
        <w:rPr>
          <w:rStyle w:val="7"/>
          <w:rFonts w:hint="eastAsia" w:ascii="仿宋" w:hAnsi="仿宋" w:eastAsia="仿宋" w:cs="仿宋"/>
          <w:color w:val="000000"/>
          <w:sz w:val="24"/>
          <w:szCs w:val="24"/>
          <w:highlight w:val="none"/>
        </w:rPr>
        <w:t>售价</w:t>
      </w:r>
      <w:r>
        <w:rPr>
          <w:rFonts w:hint="eastAsia" w:ascii="仿宋" w:hAnsi="仿宋" w:eastAsia="仿宋" w:cs="仿宋"/>
          <w:color w:val="000000"/>
          <w:sz w:val="24"/>
          <w:szCs w:val="24"/>
          <w:highlight w:val="none"/>
        </w:rPr>
        <w:t>：0元</w:t>
      </w:r>
    </w:p>
    <w:p w14:paraId="26F00D71">
      <w:pPr>
        <w:pStyle w:val="2"/>
        <w:pageBreakBefore w:val="0"/>
        <w:widowControl w:val="0"/>
        <w:kinsoku/>
        <w:wordWrap/>
        <w:overflowPunct/>
        <w:topLinePunct w:val="0"/>
        <w:autoSpaceDE/>
        <w:autoSpaceDN/>
        <w:bidi w:val="0"/>
        <w:adjustRightInd w:val="0"/>
        <w:snapToGrid w:val="0"/>
        <w:spacing w:before="0" w:after="0" w:line="400" w:lineRule="exact"/>
        <w:textAlignment w:val="auto"/>
        <w:rPr>
          <w:rFonts w:hint="eastAsia" w:ascii="仿宋" w:hAnsi="仿宋" w:eastAsia="仿宋" w:cs="仿宋"/>
          <w:sz w:val="24"/>
          <w:szCs w:val="24"/>
          <w:highlight w:val="none"/>
        </w:rPr>
      </w:pPr>
      <w:r>
        <w:rPr>
          <w:rStyle w:val="7"/>
          <w:rFonts w:hint="eastAsia" w:ascii="仿宋" w:hAnsi="仿宋" w:eastAsia="仿宋" w:cs="仿宋"/>
          <w:b w:val="0"/>
          <w:bCs w:val="0"/>
          <w:sz w:val="24"/>
          <w:szCs w:val="24"/>
          <w:highlight w:val="none"/>
        </w:rPr>
        <w:t>四、</w:t>
      </w:r>
      <w:r>
        <w:rPr>
          <w:rStyle w:val="7"/>
          <w:rFonts w:hint="eastAsia" w:ascii="仿宋" w:hAnsi="仿宋" w:eastAsia="仿宋" w:cs="仿宋"/>
          <w:b w:val="0"/>
          <w:bCs w:val="0"/>
          <w:sz w:val="24"/>
          <w:szCs w:val="24"/>
          <w:highlight w:val="none"/>
          <w:lang w:eastAsia="zh-CN"/>
        </w:rPr>
        <w:t>响应</w:t>
      </w:r>
      <w:r>
        <w:rPr>
          <w:rStyle w:val="7"/>
          <w:rFonts w:hint="eastAsia" w:ascii="仿宋" w:hAnsi="仿宋" w:eastAsia="仿宋" w:cs="仿宋"/>
          <w:b w:val="0"/>
          <w:bCs w:val="0"/>
          <w:sz w:val="24"/>
          <w:szCs w:val="24"/>
          <w:highlight w:val="none"/>
        </w:rPr>
        <w:t>文件</w:t>
      </w:r>
      <w:r>
        <w:rPr>
          <w:rStyle w:val="7"/>
          <w:rFonts w:hint="eastAsia" w:ascii="仿宋" w:hAnsi="仿宋" w:eastAsia="仿宋" w:cs="仿宋"/>
          <w:b w:val="0"/>
          <w:bCs w:val="0"/>
          <w:sz w:val="24"/>
          <w:szCs w:val="24"/>
          <w:highlight w:val="none"/>
          <w:lang w:eastAsia="zh-CN"/>
        </w:rPr>
        <w:t>提交</w:t>
      </w:r>
      <w:r>
        <w:rPr>
          <w:rFonts w:hint="eastAsia" w:ascii="仿宋" w:hAnsi="仿宋" w:eastAsia="仿宋" w:cs="仿宋"/>
          <w:sz w:val="24"/>
          <w:szCs w:val="24"/>
          <w:highlight w:val="none"/>
        </w:rPr>
        <w:t xml:space="preserve"> </w:t>
      </w:r>
    </w:p>
    <w:p w14:paraId="682EA076">
      <w:pPr>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u w:val="none"/>
          <w:lang w:val="en-US" w:eastAsia="zh-CN"/>
        </w:rPr>
        <w:t>截止时间：</w:t>
      </w:r>
      <w:r>
        <w:rPr>
          <w:rFonts w:hint="eastAsia" w:ascii="仿宋" w:hAnsi="仿宋" w:eastAsia="仿宋" w:cs="仿宋"/>
          <w:color w:val="000000"/>
          <w:sz w:val="24"/>
          <w:szCs w:val="24"/>
          <w:highlight w:val="none"/>
          <w:u w:val="single"/>
          <w:lang w:val="en-US" w:eastAsia="zh-CN"/>
        </w:rPr>
        <w:t>2025</w:t>
      </w:r>
      <w:r>
        <w:rPr>
          <w:rFonts w:hint="eastAsia" w:ascii="仿宋" w:hAnsi="仿宋" w:eastAsia="仿宋" w:cs="仿宋"/>
          <w:color w:val="000000"/>
          <w:sz w:val="24"/>
          <w:szCs w:val="24"/>
          <w:highlight w:val="none"/>
          <w:u w:val="none"/>
          <w:lang w:val="en-US" w:eastAsia="zh-CN"/>
        </w:rPr>
        <w:t>年</w:t>
      </w:r>
      <w:r>
        <w:rPr>
          <w:rFonts w:hint="eastAsia" w:ascii="仿宋" w:hAnsi="仿宋" w:eastAsia="仿宋" w:cs="仿宋"/>
          <w:color w:val="000000"/>
          <w:sz w:val="24"/>
          <w:szCs w:val="24"/>
          <w:highlight w:val="none"/>
          <w:u w:val="single"/>
          <w:lang w:val="en-US" w:eastAsia="zh-CN"/>
        </w:rPr>
        <w:t>8</w:t>
      </w:r>
      <w:r>
        <w:rPr>
          <w:rFonts w:hint="eastAsia" w:ascii="仿宋" w:hAnsi="仿宋" w:eastAsia="仿宋" w:cs="仿宋"/>
          <w:color w:val="000000"/>
          <w:sz w:val="24"/>
          <w:szCs w:val="24"/>
          <w:highlight w:val="none"/>
          <w:u w:val="none"/>
          <w:lang w:val="en-US" w:eastAsia="zh-CN"/>
        </w:rPr>
        <w:t>月</w:t>
      </w:r>
      <w:r>
        <w:rPr>
          <w:rFonts w:hint="eastAsia" w:ascii="仿宋" w:hAnsi="仿宋" w:eastAsia="仿宋" w:cs="仿宋"/>
          <w:color w:val="000000"/>
          <w:sz w:val="24"/>
          <w:szCs w:val="24"/>
          <w:highlight w:val="none"/>
          <w:u w:val="single"/>
          <w:lang w:val="en-US" w:eastAsia="zh-CN"/>
        </w:rPr>
        <w:t>18</w:t>
      </w:r>
      <w:r>
        <w:rPr>
          <w:rFonts w:hint="eastAsia" w:ascii="仿宋" w:hAnsi="仿宋" w:eastAsia="仿宋" w:cs="仿宋"/>
          <w:color w:val="000000"/>
          <w:sz w:val="24"/>
          <w:szCs w:val="24"/>
          <w:highlight w:val="none"/>
          <w:u w:val="none"/>
          <w:lang w:val="en-US" w:eastAsia="zh-CN"/>
        </w:rPr>
        <w:t>日</w:t>
      </w:r>
      <w:r>
        <w:rPr>
          <w:rFonts w:hint="eastAsia" w:ascii="仿宋" w:hAnsi="仿宋" w:eastAsia="仿宋" w:cs="仿宋"/>
          <w:color w:val="000000"/>
          <w:sz w:val="24"/>
          <w:szCs w:val="24"/>
          <w:highlight w:val="none"/>
          <w:u w:val="single"/>
          <w:lang w:val="en-US" w:eastAsia="zh-CN"/>
        </w:rPr>
        <w:t>10</w:t>
      </w:r>
      <w:r>
        <w:rPr>
          <w:rFonts w:hint="eastAsia" w:ascii="仿宋" w:hAnsi="仿宋" w:eastAsia="仿宋" w:cs="仿宋"/>
          <w:color w:val="000000"/>
          <w:sz w:val="24"/>
          <w:szCs w:val="24"/>
          <w:highlight w:val="none"/>
          <w:u w:val="none"/>
          <w:lang w:val="en-US" w:eastAsia="zh-CN"/>
        </w:rPr>
        <w:t>时</w:t>
      </w:r>
      <w:r>
        <w:rPr>
          <w:rFonts w:hint="eastAsia" w:ascii="仿宋" w:hAnsi="仿宋" w:eastAsia="仿宋" w:cs="仿宋"/>
          <w:color w:val="000000"/>
          <w:sz w:val="24"/>
          <w:szCs w:val="24"/>
          <w:highlight w:val="none"/>
          <w:u w:val="single"/>
          <w:lang w:val="en-US" w:eastAsia="zh-CN"/>
        </w:rPr>
        <w:t>00</w:t>
      </w:r>
      <w:r>
        <w:rPr>
          <w:rFonts w:hint="eastAsia" w:ascii="仿宋" w:hAnsi="仿宋" w:eastAsia="仿宋" w:cs="仿宋"/>
          <w:color w:val="000000"/>
          <w:sz w:val="24"/>
          <w:szCs w:val="24"/>
          <w:highlight w:val="none"/>
          <w:u w:val="none"/>
          <w:lang w:val="en-US" w:eastAsia="zh-CN"/>
        </w:rPr>
        <w:t>分</w:t>
      </w:r>
      <w:r>
        <w:rPr>
          <w:rFonts w:hint="eastAsia" w:ascii="仿宋" w:hAnsi="仿宋" w:eastAsia="仿宋" w:cs="仿宋"/>
          <w:color w:val="000000"/>
          <w:sz w:val="24"/>
          <w:szCs w:val="24"/>
          <w:highlight w:val="none"/>
        </w:rPr>
        <w:t>（北京时间）（自从</w:t>
      </w:r>
      <w:r>
        <w:rPr>
          <w:rFonts w:hint="eastAsia" w:ascii="仿宋" w:hAnsi="仿宋" w:eastAsia="仿宋" w:cs="仿宋"/>
          <w:color w:val="000000"/>
          <w:sz w:val="24"/>
          <w:szCs w:val="24"/>
          <w:highlight w:val="none"/>
          <w:lang w:eastAsia="zh-CN"/>
        </w:rPr>
        <w:t>磋商</w:t>
      </w:r>
      <w:r>
        <w:rPr>
          <w:rFonts w:hint="eastAsia" w:ascii="仿宋" w:hAnsi="仿宋" w:eastAsia="仿宋" w:cs="仿宋"/>
          <w:color w:val="000000"/>
          <w:sz w:val="24"/>
          <w:szCs w:val="24"/>
          <w:highlight w:val="none"/>
        </w:rPr>
        <w:t>文件发出之日起至供应商提交首次响应文件截止之日止不得少于</w:t>
      </w: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日）</w:t>
      </w:r>
    </w:p>
    <w:p w14:paraId="13E8F1B4">
      <w:pPr>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textAlignment w:val="auto"/>
        <w:rPr>
          <w:rFonts w:hint="eastAsia" w:ascii="仿宋" w:hAnsi="仿宋" w:eastAsia="仿宋" w:cs="仿宋"/>
          <w:color w:val="000000"/>
          <w:sz w:val="24"/>
          <w:szCs w:val="24"/>
          <w:highlight w:val="none"/>
        </w:rPr>
      </w:pPr>
      <w:r>
        <w:rPr>
          <w:rStyle w:val="7"/>
          <w:rFonts w:hint="eastAsia" w:ascii="仿宋" w:hAnsi="仿宋" w:eastAsia="仿宋" w:cs="仿宋"/>
          <w:color w:val="000000"/>
          <w:sz w:val="24"/>
          <w:szCs w:val="24"/>
          <w:highlight w:val="none"/>
        </w:rPr>
        <w:t>地点</w:t>
      </w:r>
      <w:r>
        <w:rPr>
          <w:rFonts w:hint="eastAsia" w:ascii="仿宋" w:hAnsi="仿宋" w:eastAsia="仿宋" w:cs="仿宋"/>
          <w:color w:val="000000"/>
          <w:sz w:val="24"/>
          <w:szCs w:val="24"/>
          <w:highlight w:val="none"/>
        </w:rPr>
        <w:t>：中世E招（金凤区新昌西路110号金钻名座20层）</w:t>
      </w:r>
    </w:p>
    <w:p w14:paraId="485CAC08">
      <w:pPr>
        <w:pageBreakBefore w:val="0"/>
        <w:widowControl w:val="0"/>
        <w:numPr>
          <w:ilvl w:val="0"/>
          <w:numId w:val="0"/>
        </w:numPr>
        <w:kinsoku/>
        <w:wordWrap/>
        <w:overflowPunct/>
        <w:topLinePunct w:val="0"/>
        <w:autoSpaceDE/>
        <w:autoSpaceDN/>
        <w:bidi w:val="0"/>
        <w:adjustRightInd w:val="0"/>
        <w:snapToGrid w:val="0"/>
        <w:spacing w:line="400" w:lineRule="exact"/>
        <w:textAlignment w:val="auto"/>
        <w:rPr>
          <w:rStyle w:val="7"/>
          <w:rFonts w:hint="eastAsia" w:ascii="仿宋" w:hAnsi="仿宋" w:eastAsia="仿宋" w:cs="仿宋"/>
          <w:b w:val="0"/>
          <w:bCs w:val="0"/>
          <w:sz w:val="24"/>
          <w:szCs w:val="24"/>
          <w:highlight w:val="none"/>
        </w:rPr>
      </w:pPr>
      <w:r>
        <w:rPr>
          <w:rStyle w:val="7"/>
          <w:rFonts w:hint="eastAsia" w:ascii="仿宋" w:hAnsi="仿宋" w:eastAsia="仿宋" w:cs="仿宋"/>
          <w:b w:val="0"/>
          <w:bCs w:val="0"/>
          <w:sz w:val="24"/>
          <w:szCs w:val="24"/>
          <w:highlight w:val="none"/>
          <w:lang w:val="en-US" w:eastAsia="zh-CN"/>
        </w:rPr>
        <w:t>五、公告期限</w:t>
      </w:r>
    </w:p>
    <w:p w14:paraId="0403E92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自本公告发布之日起3个工作日。</w:t>
      </w:r>
    </w:p>
    <w:p w14:paraId="4272C58D">
      <w:pPr>
        <w:pageBreakBefore w:val="0"/>
        <w:widowControl w:val="0"/>
        <w:numPr>
          <w:ilvl w:val="0"/>
          <w:numId w:val="0"/>
        </w:numPr>
        <w:kinsoku/>
        <w:wordWrap/>
        <w:overflowPunct/>
        <w:topLinePunct w:val="0"/>
        <w:autoSpaceDE/>
        <w:autoSpaceDN/>
        <w:bidi w:val="0"/>
        <w:adjustRightInd w:val="0"/>
        <w:snapToGrid w:val="0"/>
        <w:spacing w:line="400" w:lineRule="exact"/>
        <w:textAlignment w:val="auto"/>
        <w:rPr>
          <w:rStyle w:val="7"/>
          <w:rFonts w:hint="eastAsia" w:ascii="仿宋" w:hAnsi="仿宋" w:eastAsia="仿宋" w:cs="仿宋"/>
          <w:b w:val="0"/>
          <w:bCs w:val="0"/>
          <w:sz w:val="24"/>
          <w:szCs w:val="24"/>
          <w:highlight w:val="none"/>
        </w:rPr>
      </w:pPr>
      <w:r>
        <w:rPr>
          <w:rStyle w:val="7"/>
          <w:rFonts w:hint="eastAsia" w:ascii="仿宋" w:hAnsi="仿宋" w:eastAsia="仿宋" w:cs="仿宋"/>
          <w:b w:val="0"/>
          <w:bCs w:val="0"/>
          <w:sz w:val="24"/>
          <w:szCs w:val="24"/>
          <w:highlight w:val="none"/>
          <w:lang w:val="en-US" w:eastAsia="zh-CN"/>
        </w:rPr>
        <w:t>六、</w:t>
      </w:r>
      <w:r>
        <w:rPr>
          <w:rStyle w:val="7"/>
          <w:rFonts w:hint="eastAsia" w:ascii="仿宋" w:hAnsi="仿宋" w:eastAsia="仿宋" w:cs="仿宋"/>
          <w:b w:val="0"/>
          <w:bCs w:val="0"/>
          <w:sz w:val="24"/>
          <w:szCs w:val="24"/>
          <w:highlight w:val="none"/>
        </w:rPr>
        <w:t>其他补充事宜</w:t>
      </w:r>
      <w:r>
        <w:rPr>
          <w:rStyle w:val="7"/>
          <w:rFonts w:hint="eastAsia" w:ascii="仿宋" w:hAnsi="仿宋" w:eastAsia="仿宋" w:cs="仿宋"/>
          <w:b w:val="0"/>
          <w:bCs w:val="0"/>
          <w:sz w:val="24"/>
          <w:szCs w:val="24"/>
          <w:highlight w:val="none"/>
          <w:lang w:val="en-US" w:eastAsia="zh-CN"/>
        </w:rPr>
        <w:t xml:space="preserve"> </w:t>
      </w:r>
    </w:p>
    <w:p w14:paraId="005AE90C">
      <w:pPr>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rPr>
          <w:rStyle w:val="7"/>
          <w:rFonts w:hint="eastAsia" w:ascii="仿宋" w:hAnsi="仿宋" w:eastAsia="仿宋" w:cs="仿宋"/>
          <w:b w:val="0"/>
          <w:bCs w:val="0"/>
          <w:sz w:val="24"/>
          <w:szCs w:val="24"/>
          <w:highlight w:val="none"/>
          <w:lang w:val="en-US" w:eastAsia="zh-CN"/>
        </w:rPr>
      </w:pPr>
      <w:r>
        <w:rPr>
          <w:rStyle w:val="7"/>
          <w:rFonts w:hint="eastAsia" w:ascii="仿宋" w:hAnsi="仿宋" w:eastAsia="仿宋" w:cs="仿宋"/>
          <w:b w:val="0"/>
          <w:bCs w:val="0"/>
          <w:sz w:val="24"/>
          <w:szCs w:val="24"/>
          <w:highlight w:val="none"/>
          <w:lang w:val="en-US" w:eastAsia="zh-CN"/>
        </w:rPr>
        <w:t>参加磋商供应商在磋商当天须随时等待通知，以便进行二轮报价。如因自身原因导致无法进行报价的，则视为自动放弃二轮报价。</w:t>
      </w:r>
    </w:p>
    <w:p w14:paraId="6824674A">
      <w:pPr>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rPr>
          <w:rStyle w:val="7"/>
          <w:rFonts w:hint="eastAsia" w:ascii="仿宋" w:hAnsi="仿宋" w:eastAsia="仿宋" w:cs="仿宋"/>
          <w:b w:val="0"/>
          <w:bCs w:val="0"/>
          <w:sz w:val="24"/>
          <w:szCs w:val="24"/>
          <w:highlight w:val="none"/>
          <w:lang w:val="en-US" w:eastAsia="zh-CN"/>
        </w:rPr>
      </w:pPr>
      <w:r>
        <w:rPr>
          <w:rStyle w:val="7"/>
          <w:rFonts w:hint="eastAsia" w:ascii="仿宋" w:hAnsi="仿宋" w:eastAsia="仿宋" w:cs="仿宋"/>
          <w:b w:val="0"/>
          <w:bCs w:val="0"/>
          <w:sz w:val="24"/>
          <w:szCs w:val="24"/>
          <w:highlight w:val="none"/>
          <w:lang w:val="en-US" w:eastAsia="zh-CN"/>
        </w:rPr>
        <w:t>注：本项目发布媒介为中国政府采购网、中世E招电子交易平台请各投标供应商在登记结束至开标前随时关注相关网站“澄清/变更”公告。项目有可能进行时间或内容上的调整，调整内容只以“澄清/变更”公告形式公示。采购人或采购代理机构不再以其他方式通知。如因自身原因未及时关注招标公告或变更(澄清、补充等)公告从而导致投标失败，后果自行承担。</w:t>
      </w:r>
    </w:p>
    <w:p w14:paraId="1C819165">
      <w:pPr>
        <w:pStyle w:val="2"/>
        <w:pageBreakBefore w:val="0"/>
        <w:widowControl w:val="0"/>
        <w:kinsoku/>
        <w:wordWrap/>
        <w:overflowPunct/>
        <w:topLinePunct w:val="0"/>
        <w:autoSpaceDE/>
        <w:autoSpaceDN/>
        <w:bidi w:val="0"/>
        <w:adjustRightInd w:val="0"/>
        <w:snapToGrid w:val="0"/>
        <w:spacing w:before="0" w:after="0" w:line="400" w:lineRule="exact"/>
        <w:textAlignment w:val="auto"/>
        <w:rPr>
          <w:rStyle w:val="7"/>
          <w:rFonts w:hint="default" w:ascii="仿宋" w:hAnsi="仿宋" w:eastAsia="仿宋" w:cs="仿宋"/>
          <w:b w:val="0"/>
          <w:bCs w:val="0"/>
          <w:sz w:val="24"/>
          <w:szCs w:val="24"/>
          <w:highlight w:val="none"/>
          <w:lang w:val="en-US"/>
        </w:rPr>
      </w:pPr>
      <w:r>
        <w:rPr>
          <w:rStyle w:val="7"/>
          <w:rFonts w:hint="eastAsia" w:ascii="仿宋" w:hAnsi="仿宋" w:eastAsia="仿宋" w:cs="仿宋"/>
          <w:b w:val="0"/>
          <w:bCs w:val="0"/>
          <w:sz w:val="24"/>
          <w:szCs w:val="24"/>
          <w:highlight w:val="none"/>
          <w:lang w:val="en-US" w:eastAsia="zh-CN"/>
        </w:rPr>
        <w:t>七</w:t>
      </w:r>
      <w:r>
        <w:rPr>
          <w:rStyle w:val="7"/>
          <w:rFonts w:hint="eastAsia" w:ascii="仿宋" w:hAnsi="仿宋" w:eastAsia="仿宋" w:cs="仿宋"/>
          <w:b w:val="0"/>
          <w:bCs w:val="0"/>
          <w:sz w:val="24"/>
          <w:szCs w:val="24"/>
          <w:highlight w:val="none"/>
        </w:rPr>
        <w:t>、</w:t>
      </w:r>
      <w:r>
        <w:rPr>
          <w:rStyle w:val="7"/>
          <w:rFonts w:hint="eastAsia" w:ascii="仿宋" w:hAnsi="仿宋" w:eastAsia="仿宋" w:cs="仿宋"/>
          <w:b w:val="0"/>
          <w:bCs w:val="0"/>
          <w:sz w:val="24"/>
          <w:szCs w:val="24"/>
          <w:highlight w:val="none"/>
          <w:lang w:eastAsia="zh-CN"/>
        </w:rPr>
        <w:t>对本次招标提出询问，请按以下方式联系</w:t>
      </w:r>
    </w:p>
    <w:p w14:paraId="0CC4710B">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.采购人信息</w:t>
      </w:r>
    </w:p>
    <w:p w14:paraId="20EDFE2F">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000000"/>
          <w:sz w:val="24"/>
          <w:szCs w:val="24"/>
          <w:highlight w:val="none"/>
        </w:rPr>
        <w:t>名称：</w:t>
      </w:r>
      <w:r>
        <w:rPr>
          <w:rFonts w:hint="eastAsia" w:ascii="仿宋" w:hAnsi="仿宋" w:eastAsia="仿宋" w:cs="仿宋"/>
          <w:color w:val="000000"/>
          <w:sz w:val="24"/>
          <w:szCs w:val="24"/>
          <w:highlight w:val="none"/>
          <w:lang w:val="en-US" w:eastAsia="zh-CN"/>
        </w:rPr>
        <w:t>宁夏回族自治区消防救援总队</w:t>
      </w:r>
    </w:p>
    <w:p w14:paraId="72DE42CB">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联系人：张助理</w:t>
      </w:r>
    </w:p>
    <w:p w14:paraId="2DC581DD">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地址：</w:t>
      </w:r>
      <w:r>
        <w:rPr>
          <w:rFonts w:hint="eastAsia" w:ascii="仿宋" w:hAnsi="仿宋" w:eastAsia="仿宋" w:cs="仿宋"/>
          <w:color w:val="000000"/>
          <w:sz w:val="24"/>
          <w:szCs w:val="24"/>
          <w:highlight w:val="none"/>
          <w:lang w:val="en-US" w:eastAsia="zh-CN"/>
        </w:rPr>
        <w:t>银川市兴庆区北京东路169号</w:t>
      </w:r>
    </w:p>
    <w:p w14:paraId="62822A40">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联系方式：</w:t>
      </w:r>
      <w:bookmarkStart w:id="0" w:name="_Toc28359009"/>
      <w:bookmarkStart w:id="1" w:name="_Toc28359086"/>
      <w:r>
        <w:rPr>
          <w:rFonts w:hint="eastAsia" w:ascii="仿宋" w:hAnsi="仿宋" w:eastAsia="仿宋" w:cs="仿宋"/>
          <w:color w:val="000000"/>
          <w:sz w:val="24"/>
          <w:szCs w:val="24"/>
          <w:highlight w:val="none"/>
          <w:lang w:val="en-US" w:eastAsia="zh-CN"/>
        </w:rPr>
        <w:t>0951-5057641</w:t>
      </w:r>
    </w:p>
    <w:p w14:paraId="174E5B0D">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2.采购代理机构信息</w:t>
      </w:r>
      <w:bookmarkEnd w:id="0"/>
      <w:bookmarkEnd w:id="1"/>
    </w:p>
    <w:p w14:paraId="6542814C">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sz w:val="24"/>
          <w:szCs w:val="24"/>
          <w:highlight w:val="none"/>
          <w:lang w:val="en-US" w:eastAsia="zh-CN"/>
        </w:rPr>
      </w:pPr>
      <w:bookmarkStart w:id="2" w:name="_Toc28359087"/>
      <w:bookmarkStart w:id="3" w:name="_Toc28359010"/>
      <w:r>
        <w:rPr>
          <w:rFonts w:hint="eastAsia" w:ascii="仿宋" w:hAnsi="仿宋" w:eastAsia="仿宋" w:cs="仿宋"/>
          <w:color w:val="000000"/>
          <w:sz w:val="24"/>
          <w:szCs w:val="24"/>
          <w:highlight w:val="none"/>
          <w:lang w:val="en-US" w:eastAsia="zh-CN"/>
        </w:rPr>
        <w:t>名称：宁夏华永瑞项目管理有限公司</w:t>
      </w:r>
    </w:p>
    <w:p w14:paraId="3EB754BF">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联系人：郭霄荣</w:t>
      </w:r>
    </w:p>
    <w:p w14:paraId="6902BE1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地址：宁夏贺兰工业园区虹桥路西侧天源财汇中心A座1304室</w:t>
      </w:r>
    </w:p>
    <w:p w14:paraId="646021BE">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联系方式：0951-5986900</w:t>
      </w:r>
    </w:p>
    <w:bookmarkEnd w:id="2"/>
    <w:bookmarkEnd w:id="3"/>
    <w:p w14:paraId="43E3767A">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25A81"/>
    <w:rsid w:val="4E425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645"/>
    </w:pPr>
    <w:rPr>
      <w:rFonts w:ascii="Arial" w:hAnsi="Arial" w:eastAsia="仿宋_GB2312"/>
      <w:sz w:val="28"/>
    </w:rPr>
  </w:style>
  <w:style w:type="paragraph" w:styleId="4">
    <w:name w:val="Body Text First Indent 2"/>
    <w:basedOn w:val="3"/>
    <w:next w:val="1"/>
    <w:qFormat/>
    <w:uiPriority w:val="99"/>
    <w:pPr>
      <w:ind w:firstLine="420" w:firstLineChars="200"/>
    </w:pPr>
    <w:rPr>
      <w:rFonts w:ascii="Arial" w:hAnsi="Arial"/>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2025-08-05T10:17:00Z</dcterms:created>
  <dc:creator>Administrator</dc:creator>
  <cp:lastModifiedBy>Administrator</cp:lastModifiedBy>
  <dcterms:modified xsi:type="dcterms:W3CDTF">2025-08-05T10:18:41Z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641955E1CB9C478CACC5258370C4FC7D_11</vt:lpwstr>
  </property>
  <property fmtid="{D5CDD505-2E9C-101B-9397-08002B2CF9AE}" pid="4" name="KSOTemplateDocerSaveRecord">
    <vt:lpwstr>eyJoZGlkIjoiMzYzMzg0MWQwMWQ5ZjI2OTgwZjFkMjI4ZTAxMzdmOTQiLCJ1c2VySWQiOiIyNjg3MjE0MDEifQ==</vt:lpwstr>
  </property>
</Properties>
</file>