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DC86">
      <w:pPr>
        <w:widowControl/>
        <w:spacing w:line="560" w:lineRule="exact"/>
        <w:jc w:val="center"/>
        <w:rPr>
          <w:rFonts w:hint="eastAsia" w:ascii="仿宋_GB2312" w:hAnsi="仿宋_GB2312" w:eastAsia="方正小标宋简体" w:cs="仿宋_GB2312"/>
          <w:b/>
          <w:color w:val="auto"/>
          <w:sz w:val="28"/>
          <w:szCs w:val="28"/>
          <w:lang w:eastAsia="zh-CN"/>
        </w:rPr>
      </w:pPr>
      <w:r>
        <w:rPr>
          <w:rFonts w:hint="eastAsia" w:ascii="方正小标宋简体" w:hAnsi="方正小标宋简体" w:eastAsia="方正小标宋简体" w:cs="方正小标宋简体"/>
          <w:b w:val="0"/>
          <w:bCs/>
          <w:color w:val="auto"/>
          <w:sz w:val="28"/>
          <w:szCs w:val="28"/>
        </w:rPr>
        <w:t>评审因素和指标</w:t>
      </w:r>
    </w:p>
    <w:tbl>
      <w:tblPr>
        <w:tblStyle w:val="4"/>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4"/>
        <w:gridCol w:w="1050"/>
        <w:gridCol w:w="6173"/>
        <w:gridCol w:w="607"/>
      </w:tblGrid>
      <w:tr w14:paraId="0D8D7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91" w:type="pct"/>
            <w:vAlign w:val="center"/>
          </w:tcPr>
          <w:p w14:paraId="676024D5">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序号</w:t>
            </w:r>
          </w:p>
        </w:tc>
        <w:tc>
          <w:tcPr>
            <w:tcW w:w="631" w:type="pct"/>
            <w:vAlign w:val="center"/>
          </w:tcPr>
          <w:p w14:paraId="24D72680">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评</w:t>
            </w:r>
            <w:r>
              <w:rPr>
                <w:rFonts w:hint="eastAsia" w:ascii="仿宋_GB2312" w:hAnsi="仿宋_GB2312" w:eastAsia="仿宋_GB2312" w:cs="仿宋_GB2312"/>
                <w:spacing w:val="7"/>
                <w:sz w:val="24"/>
                <w:szCs w:val="24"/>
              </w:rPr>
              <w:t>审因素</w:t>
            </w:r>
          </w:p>
        </w:tc>
        <w:tc>
          <w:tcPr>
            <w:tcW w:w="3711" w:type="pct"/>
            <w:vAlign w:val="center"/>
          </w:tcPr>
          <w:p w14:paraId="01153808">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评</w:t>
            </w:r>
            <w:r>
              <w:rPr>
                <w:rFonts w:hint="eastAsia" w:ascii="仿宋_GB2312" w:hAnsi="仿宋_GB2312" w:eastAsia="仿宋_GB2312" w:cs="仿宋_GB2312"/>
                <w:spacing w:val="7"/>
                <w:sz w:val="24"/>
                <w:szCs w:val="24"/>
              </w:rPr>
              <w:t>分细则</w:t>
            </w:r>
          </w:p>
        </w:tc>
        <w:tc>
          <w:tcPr>
            <w:tcW w:w="365" w:type="pct"/>
            <w:vAlign w:val="center"/>
          </w:tcPr>
          <w:p w14:paraId="024B4D5A">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分值</w:t>
            </w:r>
          </w:p>
        </w:tc>
      </w:tr>
      <w:tr w14:paraId="10BA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291" w:type="pct"/>
            <w:vAlign w:val="center"/>
          </w:tcPr>
          <w:p w14:paraId="1C6BC0EB">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31" w:type="pct"/>
            <w:vAlign w:val="center"/>
          </w:tcPr>
          <w:p w14:paraId="7243A103">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磋</w:t>
            </w:r>
            <w:r>
              <w:rPr>
                <w:rFonts w:hint="eastAsia" w:ascii="仿宋_GB2312" w:hAnsi="仿宋_GB2312" w:eastAsia="仿宋_GB2312" w:cs="仿宋_GB2312"/>
                <w:spacing w:val="6"/>
                <w:sz w:val="24"/>
                <w:szCs w:val="24"/>
              </w:rPr>
              <w:t>商报价</w:t>
            </w:r>
          </w:p>
        </w:tc>
        <w:tc>
          <w:tcPr>
            <w:tcW w:w="3711" w:type="pct"/>
            <w:vAlign w:val="center"/>
          </w:tcPr>
          <w:p w14:paraId="4315CE5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供应商的价格分统一按下列公式计算：磋商报价得分＝ (磋商 基准价/最终磋商报价) ×1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。磋商基准价是指满足磋商文件要求且投标价格最低的磋商报价。除低于成本价的磋商报价被拒绝外，最低报价得1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14:paraId="0951462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磋商小组认为供应商的报价明显低于其他通过符合性审查供应商的报价，有可能影响质量或者不能诚信履约的，应当要求其在评标现场合理的时间内提供书面说明，必要时提交相关证明材料；供应商不能证明其报价合理性的，磋商小组应当将其作为无效投标处理。</w:t>
            </w:r>
          </w:p>
        </w:tc>
        <w:tc>
          <w:tcPr>
            <w:tcW w:w="365" w:type="pct"/>
            <w:vAlign w:val="center"/>
          </w:tcPr>
          <w:p w14:paraId="1F94EF71">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1</w:t>
            </w:r>
            <w:r>
              <w:rPr>
                <w:rFonts w:hint="eastAsia" w:ascii="仿宋_GB2312" w:hAnsi="仿宋_GB2312" w:eastAsia="仿宋_GB2312" w:cs="仿宋_GB2312"/>
                <w:spacing w:val="-14"/>
                <w:sz w:val="24"/>
                <w:szCs w:val="24"/>
                <w:lang w:val="en-US" w:eastAsia="zh-CN"/>
              </w:rPr>
              <w:t>5</w:t>
            </w:r>
            <w:r>
              <w:rPr>
                <w:rFonts w:hint="eastAsia" w:ascii="仿宋_GB2312" w:hAnsi="仿宋_GB2312" w:eastAsia="仿宋_GB2312" w:cs="仿宋_GB2312"/>
                <w:spacing w:val="-14"/>
                <w:sz w:val="24"/>
                <w:szCs w:val="24"/>
              </w:rPr>
              <w:t>分</w:t>
            </w:r>
          </w:p>
        </w:tc>
      </w:tr>
      <w:tr w14:paraId="5749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291" w:type="pct"/>
            <w:vAlign w:val="center"/>
          </w:tcPr>
          <w:p w14:paraId="22CA72E5">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1" w:type="pct"/>
            <w:vAlign w:val="center"/>
          </w:tcPr>
          <w:p w14:paraId="4F37F26A">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商</w:t>
            </w:r>
            <w:r>
              <w:rPr>
                <w:rFonts w:hint="eastAsia" w:ascii="仿宋_GB2312" w:hAnsi="仿宋_GB2312" w:eastAsia="仿宋_GB2312" w:cs="仿宋_GB2312"/>
                <w:spacing w:val="6"/>
                <w:sz w:val="24"/>
                <w:szCs w:val="24"/>
              </w:rPr>
              <w:t>务响应情况</w:t>
            </w:r>
          </w:p>
        </w:tc>
        <w:tc>
          <w:tcPr>
            <w:tcW w:w="3711" w:type="pct"/>
            <w:vAlign w:val="center"/>
          </w:tcPr>
          <w:p w14:paraId="452E09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完全满足磋商文件商务条款的得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分，以此为基础：响应文件商务条款优于磋商文件规定的，有一项加</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分，加至标准分5分止。</w:t>
            </w:r>
          </w:p>
        </w:tc>
        <w:tc>
          <w:tcPr>
            <w:tcW w:w="365" w:type="pct"/>
            <w:vAlign w:val="center"/>
          </w:tcPr>
          <w:p w14:paraId="1FA4CFCF">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5</w:t>
            </w:r>
            <w:r>
              <w:rPr>
                <w:rFonts w:hint="eastAsia" w:ascii="仿宋_GB2312" w:hAnsi="仿宋_GB2312" w:eastAsia="仿宋_GB2312" w:cs="仿宋_GB2312"/>
                <w:spacing w:val="-20"/>
                <w:sz w:val="24"/>
                <w:szCs w:val="24"/>
              </w:rPr>
              <w:t>分</w:t>
            </w:r>
          </w:p>
        </w:tc>
      </w:tr>
      <w:tr w14:paraId="4584F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291" w:type="pct"/>
            <w:vAlign w:val="center"/>
          </w:tcPr>
          <w:p w14:paraId="2966610A">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31" w:type="pct"/>
            <w:vAlign w:val="center"/>
          </w:tcPr>
          <w:p w14:paraId="7F4984F1">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类似业绩</w:t>
            </w:r>
          </w:p>
        </w:tc>
        <w:tc>
          <w:tcPr>
            <w:tcW w:w="3711" w:type="pct"/>
            <w:vAlign w:val="center"/>
          </w:tcPr>
          <w:p w14:paraId="7F427EF9">
            <w:pPr>
              <w:keepNext w:val="0"/>
              <w:keepLines w:val="0"/>
              <w:pageBreakBefore w:val="0"/>
              <w:widowControl/>
              <w:wordWrap/>
              <w:overflowPunct/>
              <w:topLinePunct w:val="0"/>
              <w:bidi w:val="0"/>
              <w:adjustRightInd w:val="0"/>
              <w:snapToGrid w:val="0"/>
              <w:spacing w:line="440" w:lineRule="exact"/>
              <w:ind w:left="0" w:right="0" w:firstLine="488"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w:t>
            </w:r>
            <w:r>
              <w:rPr>
                <w:rFonts w:hint="eastAsia" w:ascii="仿宋_GB2312" w:hAnsi="仿宋_GB2312" w:eastAsia="仿宋_GB2312" w:cs="仿宋_GB2312"/>
                <w:spacing w:val="1"/>
                <w:sz w:val="24"/>
                <w:szCs w:val="24"/>
              </w:rPr>
              <w:t>商提供近三年(202</w:t>
            </w: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年6月至今)类似项目业绩的，每提</w:t>
            </w:r>
            <w:r>
              <w:rPr>
                <w:rFonts w:hint="eastAsia" w:ascii="仿宋_GB2312" w:hAnsi="仿宋_GB2312" w:eastAsia="仿宋_GB2312" w:cs="仿宋_GB2312"/>
                <w:spacing w:val="-12"/>
                <w:sz w:val="24"/>
                <w:szCs w:val="24"/>
              </w:rPr>
              <w:t>供一</w:t>
            </w:r>
            <w:r>
              <w:rPr>
                <w:rFonts w:hint="eastAsia" w:ascii="仿宋_GB2312" w:hAnsi="仿宋_GB2312" w:eastAsia="仿宋_GB2312" w:cs="仿宋_GB2312"/>
                <w:spacing w:val="-7"/>
                <w:sz w:val="24"/>
                <w:szCs w:val="24"/>
              </w:rPr>
              <w:t>项</w:t>
            </w:r>
            <w:r>
              <w:rPr>
                <w:rFonts w:hint="eastAsia" w:ascii="仿宋_GB2312" w:hAnsi="仿宋_GB2312" w:eastAsia="仿宋_GB2312" w:cs="仿宋_GB2312"/>
                <w:spacing w:val="-6"/>
                <w:sz w:val="24"/>
                <w:szCs w:val="24"/>
              </w:rPr>
              <w:t>得</w:t>
            </w:r>
            <w:r>
              <w:rPr>
                <w:rFonts w:hint="eastAsia" w:ascii="仿宋_GB2312" w:hAnsi="仿宋_GB2312" w:eastAsia="仿宋_GB2312" w:cs="仿宋_GB2312"/>
                <w:spacing w:val="-6"/>
                <w:sz w:val="24"/>
                <w:szCs w:val="24"/>
                <w:lang w:val="en-US" w:eastAsia="zh-CN"/>
              </w:rPr>
              <w:t>1</w:t>
            </w:r>
            <w:r>
              <w:rPr>
                <w:rFonts w:hint="eastAsia" w:ascii="仿宋_GB2312" w:hAnsi="仿宋_GB2312" w:eastAsia="仿宋_GB2312" w:cs="仿宋_GB2312"/>
                <w:spacing w:val="-6"/>
                <w:sz w:val="24"/>
                <w:szCs w:val="24"/>
              </w:rPr>
              <w:t>分，最多得</w:t>
            </w:r>
            <w:r>
              <w:rPr>
                <w:rFonts w:hint="eastAsia" w:ascii="仿宋_GB2312" w:hAnsi="仿宋_GB2312" w:eastAsia="仿宋_GB2312" w:cs="仿宋_GB2312"/>
                <w:spacing w:val="-6"/>
                <w:sz w:val="24"/>
                <w:szCs w:val="24"/>
                <w:lang w:val="en-US" w:eastAsia="zh-CN"/>
              </w:rPr>
              <w:t>5</w:t>
            </w:r>
            <w:r>
              <w:rPr>
                <w:rFonts w:hint="eastAsia" w:ascii="仿宋_GB2312" w:hAnsi="仿宋_GB2312" w:eastAsia="仿宋_GB2312" w:cs="仿宋_GB2312"/>
                <w:spacing w:val="-6"/>
                <w:sz w:val="24"/>
                <w:szCs w:val="24"/>
              </w:rPr>
              <w:t>分。</w:t>
            </w:r>
          </w:p>
          <w:p w14:paraId="12692F2C">
            <w:pPr>
              <w:keepNext w:val="0"/>
              <w:keepLines w:val="0"/>
              <w:pageBreakBefore w:val="0"/>
              <w:widowControl/>
              <w:wordWrap/>
              <w:overflowPunct/>
              <w:topLinePunct w:val="0"/>
              <w:bidi w:val="0"/>
              <w:adjustRightInd w:val="0"/>
              <w:snapToGrid w:val="0"/>
              <w:spacing w:line="440" w:lineRule="exact"/>
              <w:ind w:left="0" w:right="0" w:firstLine="508"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14:textOutline w14:w="4322" w14:cap="flat" w14:cmpd="sng">
                  <w14:solidFill>
                    <w14:srgbClr w14:val="000000"/>
                  </w14:solidFill>
                  <w14:prstDash w14:val="solid"/>
                  <w14:miter w14:val="0"/>
                </w14:textOutline>
              </w:rPr>
              <w:t>注：响应文件中附中标(成交)通知书或合同复印件加盖供应商公章，未提供证明材料或不满足要求的不得分。</w:t>
            </w:r>
          </w:p>
        </w:tc>
        <w:tc>
          <w:tcPr>
            <w:tcW w:w="365" w:type="pct"/>
            <w:vAlign w:val="center"/>
          </w:tcPr>
          <w:p w14:paraId="27E3CD9E">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lang w:val="en-US" w:eastAsia="zh-CN"/>
              </w:rPr>
              <w:t>5</w:t>
            </w:r>
            <w:r>
              <w:rPr>
                <w:rFonts w:hint="eastAsia" w:ascii="仿宋_GB2312" w:hAnsi="仿宋_GB2312" w:eastAsia="仿宋_GB2312" w:cs="仿宋_GB2312"/>
                <w:spacing w:val="-20"/>
                <w:sz w:val="24"/>
                <w:szCs w:val="24"/>
              </w:rPr>
              <w:t>分</w:t>
            </w:r>
          </w:p>
        </w:tc>
      </w:tr>
      <w:tr w14:paraId="107C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291" w:type="pct"/>
            <w:vAlign w:val="center"/>
          </w:tcPr>
          <w:p w14:paraId="005185B5">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31" w:type="pct"/>
            <w:vAlign w:val="center"/>
          </w:tcPr>
          <w:p w14:paraId="11DDEA6B">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企业实力及人员配置</w:t>
            </w:r>
          </w:p>
        </w:tc>
        <w:tc>
          <w:tcPr>
            <w:tcW w:w="3711" w:type="pct"/>
            <w:vAlign w:val="center"/>
          </w:tcPr>
          <w:p w14:paraId="6AD053CB">
            <w:pPr>
              <w:keepNext w:val="0"/>
              <w:keepLines w:val="0"/>
              <w:pageBreakBefore w:val="0"/>
              <w:widowControl/>
              <w:wordWrap/>
              <w:overflowPunct/>
              <w:topLinePunct w:val="0"/>
              <w:bidi w:val="0"/>
              <w:adjustRightInd w:val="0"/>
              <w:snapToGrid w:val="0"/>
              <w:spacing w:line="440" w:lineRule="exact"/>
              <w:ind w:left="0" w:right="0" w:firstLine="516"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w:t>
            </w:r>
            <w:r>
              <w:rPr>
                <w:rFonts w:hint="eastAsia" w:ascii="仿宋_GB2312" w:hAnsi="仿宋_GB2312" w:eastAsia="仿宋_GB2312" w:cs="仿宋_GB2312"/>
                <w:spacing w:val="9"/>
                <w:sz w:val="24"/>
                <w:szCs w:val="24"/>
                <w:lang w:val="en-US" w:eastAsia="zh-CN"/>
              </w:rPr>
              <w:t>.</w:t>
            </w:r>
            <w:r>
              <w:rPr>
                <w:rFonts w:hint="eastAsia" w:ascii="仿宋_GB2312" w:hAnsi="仿宋_GB2312" w:eastAsia="仿宋_GB2312" w:cs="仿宋_GB2312"/>
                <w:spacing w:val="9"/>
                <w:sz w:val="24"/>
                <w:szCs w:val="24"/>
              </w:rPr>
              <w:t>按照应急管理部印发的《社会消防技术服务管理规定》相</w:t>
            </w:r>
            <w:r>
              <w:rPr>
                <w:rFonts w:hint="eastAsia" w:ascii="仿宋_GB2312" w:hAnsi="仿宋_GB2312" w:eastAsia="仿宋_GB2312" w:cs="仿宋_GB2312"/>
                <w:spacing w:val="5"/>
                <w:sz w:val="24"/>
                <w:szCs w:val="24"/>
              </w:rPr>
              <w:t>关</w:t>
            </w:r>
            <w:r>
              <w:rPr>
                <w:rFonts w:hint="eastAsia" w:ascii="仿宋_GB2312" w:hAnsi="仿宋_GB2312" w:eastAsia="仿宋_GB2312" w:cs="仿宋_GB2312"/>
                <w:spacing w:val="19"/>
                <w:sz w:val="24"/>
                <w:szCs w:val="24"/>
              </w:rPr>
              <w:t>规</w:t>
            </w:r>
            <w:r>
              <w:rPr>
                <w:rFonts w:hint="eastAsia" w:ascii="仿宋_GB2312" w:hAnsi="仿宋_GB2312" w:eastAsia="仿宋_GB2312" w:cs="仿宋_GB2312"/>
                <w:spacing w:val="13"/>
                <w:sz w:val="24"/>
                <w:szCs w:val="24"/>
              </w:rPr>
              <w:t>定，供应商提供社会消防技术服务信息系统备案截图证明的得2</w:t>
            </w:r>
            <w:r>
              <w:rPr>
                <w:rFonts w:hint="eastAsia" w:ascii="仿宋_GB2312" w:hAnsi="仿宋_GB2312" w:eastAsia="仿宋_GB2312" w:cs="仿宋_GB2312"/>
                <w:spacing w:val="12"/>
                <w:sz w:val="24"/>
                <w:szCs w:val="24"/>
              </w:rPr>
              <w:t>分</w:t>
            </w:r>
            <w:r>
              <w:rPr>
                <w:rFonts w:hint="eastAsia" w:ascii="仿宋_GB2312" w:hAnsi="仿宋_GB2312" w:eastAsia="仿宋_GB2312" w:cs="仿宋_GB2312"/>
                <w:spacing w:val="7"/>
                <w:sz w:val="24"/>
                <w:szCs w:val="24"/>
              </w:rPr>
              <w:t>，不提供不得分。</w:t>
            </w:r>
          </w:p>
          <w:p w14:paraId="07F9C382">
            <w:pPr>
              <w:keepNext w:val="0"/>
              <w:keepLines w:val="0"/>
              <w:pageBreakBefore w:val="0"/>
              <w:widowControl/>
              <w:wordWrap/>
              <w:overflowPunct/>
              <w:topLinePunct w:val="0"/>
              <w:bidi w:val="0"/>
              <w:adjustRightInd w:val="0"/>
              <w:snapToGrid w:val="0"/>
              <w:spacing w:line="440" w:lineRule="exact"/>
              <w:ind w:left="0" w:right="0" w:firstLine="52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w:t>
            </w:r>
            <w:r>
              <w:rPr>
                <w:rFonts w:hint="eastAsia" w:ascii="仿宋_GB2312" w:hAnsi="仿宋_GB2312" w:eastAsia="仿宋_GB2312" w:cs="仿宋_GB2312"/>
                <w:spacing w:val="9"/>
                <w:sz w:val="24"/>
                <w:szCs w:val="24"/>
                <w:lang w:val="en-US" w:eastAsia="zh-CN"/>
              </w:rPr>
              <w:t>.</w:t>
            </w:r>
            <w:r>
              <w:rPr>
                <w:rFonts w:hint="eastAsia" w:ascii="仿宋_GB2312" w:hAnsi="仿宋_GB2312" w:eastAsia="仿宋_GB2312" w:cs="仿宋_GB2312"/>
                <w:spacing w:val="9"/>
                <w:sz w:val="24"/>
                <w:szCs w:val="24"/>
              </w:rPr>
              <w:t xml:space="preserve">注册消防工程师不少于 2 人，其中一级注册消防工程师不少于 </w:t>
            </w:r>
            <w:r>
              <w:rPr>
                <w:rFonts w:hint="eastAsia" w:ascii="仿宋_GB2312" w:hAnsi="仿宋_GB2312" w:eastAsia="仿宋_GB2312" w:cs="仿宋_GB2312"/>
                <w:spacing w:val="9"/>
                <w:sz w:val="24"/>
                <w:szCs w:val="24"/>
                <w:lang w:val="en-US" w:eastAsia="zh-CN"/>
              </w:rPr>
              <w:t>1</w:t>
            </w:r>
            <w:r>
              <w:rPr>
                <w:rFonts w:hint="eastAsia" w:ascii="仿宋_GB2312" w:hAnsi="仿宋_GB2312" w:eastAsia="仿宋_GB2312" w:cs="仿宋_GB2312"/>
                <w:spacing w:val="9"/>
                <w:sz w:val="24"/>
                <w:szCs w:val="24"/>
              </w:rPr>
              <w:t>人</w:t>
            </w:r>
            <w:r>
              <w:rPr>
                <w:rFonts w:hint="eastAsia" w:ascii="仿宋_GB2312" w:hAnsi="仿宋_GB2312" w:eastAsia="仿宋_GB2312" w:cs="仿宋_GB2312"/>
                <w:spacing w:val="9"/>
                <w:sz w:val="24"/>
                <w:szCs w:val="24"/>
                <w:lang w:val="en-US" w:eastAsia="zh-CN"/>
              </w:rPr>
              <w:t>的得2分</w:t>
            </w:r>
            <w:r>
              <w:rPr>
                <w:rFonts w:hint="eastAsia" w:ascii="仿宋_GB2312" w:hAnsi="仿宋_GB2312" w:eastAsia="仿宋_GB2312" w:cs="仿宋_GB2312"/>
                <w:spacing w:val="-4"/>
                <w:sz w:val="24"/>
                <w:szCs w:val="24"/>
              </w:rPr>
              <w:t>。</w:t>
            </w:r>
          </w:p>
          <w:p w14:paraId="1B747AA4">
            <w:pPr>
              <w:keepNext w:val="0"/>
              <w:keepLines w:val="0"/>
              <w:pageBreakBefore w:val="0"/>
              <w:widowControl/>
              <w:wordWrap/>
              <w:overflowPunct/>
              <w:topLinePunct w:val="0"/>
              <w:bidi w:val="0"/>
              <w:adjustRightInd w:val="0"/>
              <w:snapToGrid w:val="0"/>
              <w:spacing w:line="440" w:lineRule="exact"/>
              <w:ind w:left="0" w:right="0" w:firstLine="544"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3</w:t>
            </w:r>
            <w:r>
              <w:rPr>
                <w:rFonts w:hint="eastAsia" w:ascii="仿宋_GB2312" w:hAnsi="仿宋_GB2312" w:eastAsia="仿宋_GB2312" w:cs="仿宋_GB2312"/>
                <w:spacing w:val="16"/>
                <w:sz w:val="24"/>
                <w:szCs w:val="24"/>
                <w:lang w:val="en-US" w:eastAsia="zh-CN"/>
              </w:rPr>
              <w:t>.</w:t>
            </w:r>
            <w:r>
              <w:rPr>
                <w:rFonts w:hint="eastAsia" w:ascii="仿宋_GB2312" w:hAnsi="仿宋_GB2312" w:eastAsia="仿宋_GB2312" w:cs="仿宋_GB2312"/>
                <w:spacing w:val="12"/>
                <w:sz w:val="24"/>
                <w:szCs w:val="24"/>
              </w:rPr>
              <w:t>项</w:t>
            </w:r>
            <w:r>
              <w:rPr>
                <w:rFonts w:hint="eastAsia" w:ascii="仿宋_GB2312" w:hAnsi="仿宋_GB2312" w:eastAsia="仿宋_GB2312" w:cs="仿宋_GB2312"/>
                <w:spacing w:val="8"/>
                <w:sz w:val="24"/>
                <w:szCs w:val="24"/>
              </w:rPr>
              <w:t>目服务团队人员：供应商提供的技术人员</w:t>
            </w:r>
            <w:r>
              <w:rPr>
                <w:rFonts w:hint="eastAsia" w:ascii="仿宋_GB2312" w:hAnsi="仿宋_GB2312" w:eastAsia="仿宋_GB2312" w:cs="仿宋_GB2312"/>
                <w:spacing w:val="8"/>
                <w:sz w:val="24"/>
                <w:szCs w:val="24"/>
                <w:lang w:val="en-US" w:eastAsia="zh-CN"/>
              </w:rPr>
              <w:t>不少于6人的得4分，在此基础上每有一名</w:t>
            </w:r>
            <w:r>
              <w:rPr>
                <w:rFonts w:hint="eastAsia" w:ascii="仿宋_GB2312" w:hAnsi="仿宋_GB2312" w:eastAsia="仿宋_GB2312" w:cs="仿宋_GB2312"/>
                <w:spacing w:val="8"/>
                <w:sz w:val="24"/>
                <w:szCs w:val="24"/>
              </w:rPr>
              <w:t>具有中级及以上</w:t>
            </w:r>
            <w:r>
              <w:rPr>
                <w:rFonts w:hint="eastAsia" w:ascii="仿宋_GB2312" w:hAnsi="仿宋_GB2312" w:eastAsia="仿宋_GB2312" w:cs="仿宋_GB2312"/>
                <w:spacing w:val="36"/>
                <w:sz w:val="24"/>
                <w:szCs w:val="24"/>
              </w:rPr>
              <w:t>建</w:t>
            </w:r>
            <w:r>
              <w:rPr>
                <w:rFonts w:hint="eastAsia" w:ascii="仿宋_GB2312" w:hAnsi="仿宋_GB2312" w:eastAsia="仿宋_GB2312" w:cs="仿宋_GB2312"/>
                <w:spacing w:val="22"/>
                <w:sz w:val="24"/>
                <w:szCs w:val="24"/>
              </w:rPr>
              <w:t>构筑物消防员证书或维保检测方向中级及以上消防操作员证书</w:t>
            </w:r>
            <w:r>
              <w:rPr>
                <w:rFonts w:hint="eastAsia" w:ascii="仿宋_GB2312" w:hAnsi="仿宋_GB2312" w:eastAsia="仿宋_GB2312" w:cs="仿宋_GB2312"/>
                <w:spacing w:val="-6"/>
                <w:sz w:val="24"/>
                <w:szCs w:val="24"/>
                <w:lang w:val="en-US" w:eastAsia="zh-CN"/>
              </w:rPr>
              <w:t>的加1分</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pacing w:val="-3"/>
                <w:sz w:val="24"/>
                <w:szCs w:val="24"/>
                <w:lang w:val="en-US" w:eastAsia="zh-CN"/>
              </w:rPr>
              <w:t>满分6</w:t>
            </w:r>
            <w:r>
              <w:rPr>
                <w:rFonts w:hint="eastAsia" w:ascii="仿宋_GB2312" w:hAnsi="仿宋_GB2312" w:eastAsia="仿宋_GB2312" w:cs="仿宋_GB2312"/>
                <w:spacing w:val="-3"/>
                <w:sz w:val="24"/>
                <w:szCs w:val="24"/>
              </w:rPr>
              <w:t>分。</w:t>
            </w:r>
            <w:bookmarkStart w:id="0" w:name="_GoBack"/>
            <w:bookmarkEnd w:id="0"/>
          </w:p>
          <w:p w14:paraId="26948321">
            <w:pPr>
              <w:keepNext w:val="0"/>
              <w:keepLines w:val="0"/>
              <w:pageBreakBefore w:val="0"/>
              <w:widowControl/>
              <w:wordWrap/>
              <w:overflowPunct/>
              <w:topLinePunct w:val="0"/>
              <w:bidi w:val="0"/>
              <w:adjustRightInd w:val="0"/>
              <w:snapToGrid w:val="0"/>
              <w:spacing w:line="440" w:lineRule="exact"/>
              <w:ind w:left="0" w:right="0" w:firstLine="508" w:firstLineChars="200"/>
              <w:jc w:val="both"/>
              <w:rPr>
                <w:rFonts w:hint="eastAsia" w:ascii="仿宋_GB2312" w:hAnsi="仿宋_GB2312" w:eastAsia="仿宋_GB2312" w:cs="仿宋_GB2312"/>
                <w:spacing w:val="7"/>
                <w:sz w:val="24"/>
                <w:szCs w:val="24"/>
                <w14:textOutline w14:w="4322" w14:cap="flat" w14:cmpd="sng">
                  <w14:solidFill>
                    <w14:srgbClr w14:val="000000"/>
                  </w14:solidFill>
                  <w14:prstDash w14:val="solid"/>
                  <w14:miter w14:val="0"/>
                </w14:textOutline>
              </w:rPr>
            </w:pPr>
            <w:r>
              <w:rPr>
                <w:rFonts w:hint="eastAsia" w:ascii="仿宋_GB2312" w:hAnsi="仿宋_GB2312" w:eastAsia="仿宋_GB2312" w:cs="仿宋_GB2312"/>
                <w:spacing w:val="7"/>
                <w:sz w:val="24"/>
                <w:szCs w:val="24"/>
                <w14:textOutline w14:w="4322" w14:cap="flat" w14:cmpd="sng">
                  <w14:solidFill>
                    <w14:srgbClr w14:val="000000"/>
                  </w14:solidFill>
                  <w14:prstDash w14:val="solid"/>
                  <w14:miter w14:val="0"/>
                </w14:textOutline>
              </w:rPr>
              <w:t>注</w:t>
            </w:r>
            <w:r>
              <w:rPr>
                <w:rFonts w:hint="eastAsia" w:ascii="仿宋_GB2312" w:hAnsi="仿宋_GB2312" w:eastAsia="仿宋_GB2312" w:cs="仿宋_GB2312"/>
                <w:spacing w:val="5"/>
                <w:sz w:val="24"/>
                <w:szCs w:val="24"/>
                <w14:textOutline w14:w="4322" w14:cap="flat" w14:cmpd="sng">
                  <w14:solidFill>
                    <w14:srgbClr w14:val="000000"/>
                  </w14:solidFill>
                  <w14:prstDash w14:val="solid"/>
                  <w14:miter w14:val="0"/>
                </w14:textOutline>
              </w:rPr>
              <w:t>:1</w:t>
            </w:r>
            <w:r>
              <w:rPr>
                <w:rFonts w:hint="eastAsia" w:ascii="仿宋_GB2312" w:hAnsi="仿宋_GB2312" w:eastAsia="仿宋_GB2312" w:cs="仿宋_GB2312"/>
                <w:spacing w:val="5"/>
                <w:sz w:val="24"/>
                <w:szCs w:val="24"/>
                <w:lang w:val="en-US" w:eastAsia="zh-CN"/>
                <w14:textOutline w14:w="4322" w14:cap="flat" w14:cmpd="sng">
                  <w14:solidFill>
                    <w14:srgbClr w14:val="000000"/>
                  </w14:solidFill>
                  <w14:prstDash w14:val="solid"/>
                  <w14:miter w14:val="0"/>
                </w14:textOutline>
              </w:rPr>
              <w:t>.</w:t>
            </w:r>
            <w:r>
              <w:rPr>
                <w:rFonts w:hint="eastAsia" w:ascii="仿宋_GB2312" w:hAnsi="仿宋_GB2312" w:eastAsia="仿宋_GB2312" w:cs="仿宋_GB2312"/>
                <w:spacing w:val="5"/>
                <w:sz w:val="24"/>
                <w:szCs w:val="24"/>
                <w14:textOutline w14:w="4322" w14:cap="flat" w14:cmpd="sng">
                  <w14:solidFill>
                    <w14:srgbClr w14:val="000000"/>
                  </w14:solidFill>
                  <w14:prstDash w14:val="solid"/>
                  <w14:miter w14:val="0"/>
                </w14:textOutline>
              </w:rPr>
              <w:t>供应商须按照上述要求在响应文件中提供相关证明材料，人</w:t>
            </w:r>
            <w:r>
              <w:rPr>
                <w:rFonts w:hint="eastAsia" w:ascii="仿宋_GB2312" w:hAnsi="仿宋_GB2312" w:eastAsia="仿宋_GB2312" w:cs="仿宋_GB2312"/>
                <w:spacing w:val="3"/>
                <w:sz w:val="24"/>
                <w:szCs w:val="24"/>
                <w14:textOutline w14:w="4322" w14:cap="flat" w14:cmpd="sng">
                  <w14:solidFill>
                    <w14:srgbClr w14:val="000000"/>
                  </w14:solidFill>
                  <w14:prstDash w14:val="solid"/>
                  <w14:miter w14:val="0"/>
                </w14:textOutline>
              </w:rPr>
              <w:t>员需提供202</w:t>
            </w:r>
            <w:r>
              <w:rPr>
                <w:rFonts w:hint="eastAsia" w:ascii="仿宋_GB2312" w:hAnsi="仿宋_GB2312" w:eastAsia="仿宋_GB2312" w:cs="仿宋_GB2312"/>
                <w:spacing w:val="3"/>
                <w:sz w:val="24"/>
                <w:szCs w:val="24"/>
                <w:lang w:val="en-US" w:eastAsia="zh-CN"/>
                <w14:textOutline w14:w="4322" w14:cap="flat" w14:cmpd="sng">
                  <w14:solidFill>
                    <w14:srgbClr w14:val="000000"/>
                  </w14:solidFill>
                  <w14:prstDash w14:val="solid"/>
                  <w14:miter w14:val="0"/>
                </w14:textOutline>
              </w:rPr>
              <w:t>5</w:t>
            </w:r>
            <w:r>
              <w:rPr>
                <w:rFonts w:hint="eastAsia" w:ascii="仿宋_GB2312" w:hAnsi="仿宋_GB2312" w:eastAsia="仿宋_GB2312" w:cs="仿宋_GB2312"/>
                <w:spacing w:val="3"/>
                <w:sz w:val="24"/>
                <w:szCs w:val="24"/>
                <w14:textOutline w14:w="4322" w14:cap="flat" w14:cmpd="sng">
                  <w14:solidFill>
                    <w14:srgbClr w14:val="000000"/>
                  </w14:solidFill>
                  <w14:prstDash w14:val="solid"/>
                  <w14:miter w14:val="0"/>
                </w14:textOutline>
              </w:rPr>
              <w:t>年1月至今任意</w:t>
            </w:r>
            <w:r>
              <w:rPr>
                <w:rFonts w:hint="eastAsia" w:ascii="仿宋_GB2312" w:hAnsi="仿宋_GB2312" w:eastAsia="仿宋_GB2312" w:cs="仿宋_GB2312"/>
                <w:spacing w:val="3"/>
                <w:sz w:val="24"/>
                <w:szCs w:val="24"/>
                <w:lang w:val="en-US" w:eastAsia="zh-CN"/>
                <w14:textOutline w14:w="4322" w14:cap="flat" w14:cmpd="sng">
                  <w14:solidFill>
                    <w14:srgbClr w14:val="000000"/>
                  </w14:solidFill>
                  <w14:prstDash w14:val="solid"/>
                  <w14:miter w14:val="0"/>
                </w14:textOutline>
              </w:rPr>
              <w:t>三</w:t>
            </w:r>
            <w:r>
              <w:rPr>
                <w:rFonts w:hint="eastAsia" w:ascii="仿宋_GB2312" w:hAnsi="仿宋_GB2312" w:eastAsia="仿宋_GB2312" w:cs="仿宋_GB2312"/>
                <w:spacing w:val="3"/>
                <w:sz w:val="24"/>
                <w:szCs w:val="24"/>
                <w14:textOutline w14:w="4322" w14:cap="flat" w14:cmpd="sng">
                  <w14:solidFill>
                    <w14:srgbClr w14:val="000000"/>
                  </w14:solidFill>
                  <w14:prstDash w14:val="solid"/>
                  <w14:miter w14:val="0"/>
                </w14:textOutline>
              </w:rPr>
              <w:t>个月的社保证明及相关人员证书</w:t>
            </w:r>
            <w:r>
              <w:rPr>
                <w:rFonts w:hint="eastAsia" w:ascii="仿宋_GB2312" w:hAnsi="仿宋_GB2312" w:eastAsia="仿宋_GB2312" w:cs="仿宋_GB2312"/>
                <w:spacing w:val="14"/>
                <w:sz w:val="24"/>
                <w:szCs w:val="24"/>
                <w14:textOutline w14:w="4322" w14:cap="flat" w14:cmpd="sng">
                  <w14:solidFill>
                    <w14:srgbClr w14:val="000000"/>
                  </w14:solidFill>
                  <w14:prstDash w14:val="solid"/>
                  <w14:miter w14:val="0"/>
                </w14:textOutline>
              </w:rPr>
              <w:t>复印</w:t>
            </w:r>
            <w:r>
              <w:rPr>
                <w:rFonts w:hint="eastAsia" w:ascii="仿宋_GB2312" w:hAnsi="仿宋_GB2312" w:eastAsia="仿宋_GB2312" w:cs="仿宋_GB2312"/>
                <w:spacing w:val="12"/>
                <w:sz w:val="24"/>
                <w:szCs w:val="24"/>
                <w14:textOutline w14:w="4322" w14:cap="flat" w14:cmpd="sng">
                  <w14:solidFill>
                    <w14:srgbClr w14:val="000000"/>
                  </w14:solidFill>
                  <w14:prstDash w14:val="solid"/>
                  <w14:miter w14:val="0"/>
                </w14:textOutline>
              </w:rPr>
              <w:t>件</w:t>
            </w:r>
            <w:r>
              <w:rPr>
                <w:rFonts w:hint="eastAsia" w:ascii="仿宋_GB2312" w:hAnsi="仿宋_GB2312" w:eastAsia="仿宋_GB2312" w:cs="仿宋_GB2312"/>
                <w:spacing w:val="7"/>
                <w:sz w:val="24"/>
                <w:szCs w:val="24"/>
                <w14:textOutline w14:w="4322" w14:cap="flat" w14:cmpd="sng">
                  <w14:solidFill>
                    <w14:srgbClr w14:val="000000"/>
                  </w14:solidFill>
                  <w14:prstDash w14:val="solid"/>
                  <w14:miter w14:val="0"/>
                </w14:textOutline>
              </w:rPr>
              <w:t>并加盖公章，未提供不得分。</w:t>
            </w:r>
          </w:p>
          <w:p w14:paraId="6D8191DB">
            <w:pPr>
              <w:keepNext w:val="0"/>
              <w:keepLines w:val="0"/>
              <w:pageBreakBefore w:val="0"/>
              <w:widowControl/>
              <w:wordWrap/>
              <w:overflowPunct/>
              <w:topLinePunct w:val="0"/>
              <w:bidi w:val="0"/>
              <w:adjustRightInd w:val="0"/>
              <w:snapToGrid w:val="0"/>
              <w:spacing w:line="440" w:lineRule="exact"/>
              <w:ind w:left="0" w:right="0" w:firstLine="508"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14:textOutline w14:w="4322" w14:cap="flat" w14:cmpd="sng">
                  <w14:solidFill>
                    <w14:srgbClr w14:val="000000"/>
                  </w14:solidFill>
                  <w14:prstDash w14:val="solid"/>
                  <w14:miter w14:val="0"/>
                </w14:textOutline>
              </w:rPr>
              <w:t>2</w:t>
            </w:r>
            <w:r>
              <w:rPr>
                <w:rFonts w:hint="eastAsia" w:ascii="仿宋_GB2312" w:hAnsi="仿宋_GB2312" w:eastAsia="仿宋_GB2312" w:cs="仿宋_GB2312"/>
                <w:spacing w:val="7"/>
                <w:sz w:val="24"/>
                <w:szCs w:val="24"/>
                <w:lang w:val="en-US" w:eastAsia="zh-CN"/>
                <w14:textOutline w14:w="4322" w14:cap="flat" w14:cmpd="sng">
                  <w14:solidFill>
                    <w14:srgbClr w14:val="000000"/>
                  </w14:solidFill>
                  <w14:prstDash w14:val="solid"/>
                  <w14:miter w14:val="0"/>
                </w14:textOutline>
              </w:rPr>
              <w:t>.</w:t>
            </w:r>
            <w:r>
              <w:rPr>
                <w:rFonts w:hint="eastAsia" w:ascii="仿宋_GB2312" w:hAnsi="仿宋_GB2312" w:eastAsia="仿宋_GB2312" w:cs="仿宋_GB2312"/>
                <w:spacing w:val="7"/>
                <w:sz w:val="24"/>
                <w:szCs w:val="24"/>
                <w14:textOutline w14:w="4322" w14:cap="flat" w14:cmpd="sng">
                  <w14:solidFill>
                    <w14:srgbClr w14:val="000000"/>
                  </w14:solidFill>
                  <w14:prstDash w14:val="solid"/>
                  <w14:miter w14:val="0"/>
                </w14:textOutline>
              </w:rPr>
              <w:t>所有人员不不重复计分。</w:t>
            </w:r>
          </w:p>
        </w:tc>
        <w:tc>
          <w:tcPr>
            <w:tcW w:w="365" w:type="pct"/>
            <w:vAlign w:val="center"/>
          </w:tcPr>
          <w:p w14:paraId="2619EE43">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lang w:val="en-US" w:eastAsia="zh-CN"/>
              </w:rPr>
              <w:t>10</w:t>
            </w:r>
            <w:r>
              <w:rPr>
                <w:rFonts w:hint="eastAsia" w:ascii="仿宋_GB2312" w:hAnsi="仿宋_GB2312" w:eastAsia="仿宋_GB2312" w:cs="仿宋_GB2312"/>
                <w:spacing w:val="-13"/>
                <w:sz w:val="24"/>
                <w:szCs w:val="24"/>
              </w:rPr>
              <w:t>分</w:t>
            </w:r>
          </w:p>
        </w:tc>
      </w:tr>
      <w:tr w14:paraId="1CC5D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91" w:type="pct"/>
            <w:vAlign w:val="center"/>
          </w:tcPr>
          <w:p w14:paraId="65347FFE">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31" w:type="pct"/>
            <w:vAlign w:val="center"/>
          </w:tcPr>
          <w:p w14:paraId="52BDE073">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rPr>
            </w:pPr>
            <w:r>
              <w:rPr>
                <w:rStyle w:val="3"/>
                <w:rFonts w:hint="eastAsia" w:ascii="仿宋_GB2312" w:hAnsi="仿宋_GB2312" w:eastAsia="仿宋_GB2312" w:cs="仿宋_GB2312"/>
                <w:b w:val="0"/>
                <w:bCs w:val="0"/>
                <w:color w:val="000000"/>
                <w:sz w:val="24"/>
                <w:szCs w:val="24"/>
                <w:lang w:val="en-US" w:eastAsia="zh-CN"/>
              </w:rPr>
              <w:t>服务方案</w:t>
            </w:r>
          </w:p>
        </w:tc>
        <w:tc>
          <w:tcPr>
            <w:tcW w:w="3711" w:type="pct"/>
            <w:vAlign w:val="center"/>
          </w:tcPr>
          <w:p w14:paraId="335443A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供应商针对采购人的采购内容及要求提供符合采购人所需维保检测服务内容的实施方案，实施方案中须列明维护保养的频次、内容、检测次数等内容。实施方案及措施全面完善，内容详细具体完全满足采购人需求且明显优于其他供应商的得 10分；实施方案全面，内容基本满足采购人，无明显亮点的得 7 分；实施方案内容简单，重点不突出的得 4分； 实施方案有缺项、漏项且与本项目无明显联系的得1 分；未提供的不得分。</w:t>
            </w:r>
          </w:p>
          <w:p w14:paraId="076B142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lang w:val="en-US" w:eastAsia="zh-CN"/>
              </w:rPr>
              <w:t>供应商提供针对本项目的人员计划安排，需包含现场人员安排、定期检查维护安排、出具相关检测报告等工作计划和实施方案。方案完全符合本项目实际需求且明显优于其他供应商的得10分，方案完全符合本项目实际需求的得7分；相关方案存在瑕疵的得5分；方案有缺失的得3分；方案内容与本项目无关的得1分；未提供的不得分。</w:t>
            </w:r>
          </w:p>
          <w:p w14:paraId="2C2E3E77">
            <w:pPr>
              <w:keepNext w:val="0"/>
              <w:keepLines w:val="0"/>
              <w:pageBreakBefore w:val="0"/>
              <w:widowControl/>
              <w:wordWrap/>
              <w:overflowPunct/>
              <w:topLinePunct w:val="0"/>
              <w:bidi w:val="0"/>
              <w:adjustRightInd w:val="0"/>
              <w:snapToGrid w:val="0"/>
              <w:spacing w:line="440" w:lineRule="exact"/>
              <w:ind w:left="0" w:right="0"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3、供应商提供的月检、季检及年检方案内容全面、详细、可行，方案内容进行了详细的阐述，理解透彻、对重难点进行了全面可行的分析，能正确理解项目需求，思路清晰，针对性强，合理分析且满足全部招标要求并明显优于其他供应商的得10分，方案内容进行了详细的阐述，理解透彻、对重难点进行了全面可行的分析，能正确理解项目 需求，思路清晰，针对性强，合理分析且满足全部招标要求的得7分；方案内容虽进行阐述但并未贴合项目实际情 况进行详细论述，或方案中未包括具体实施细节及措施的得4分； 方案虽进行阐述但不能够完全满足招标需求，方案仅为对招标需求的简单复制的得1分；未提供的不得分</w:t>
            </w:r>
          </w:p>
        </w:tc>
        <w:tc>
          <w:tcPr>
            <w:tcW w:w="365" w:type="pct"/>
            <w:vAlign w:val="center"/>
          </w:tcPr>
          <w:p w14:paraId="7A29E432">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lang w:val="en-US" w:eastAsia="zh-CN"/>
              </w:rPr>
              <w:t>30</w:t>
            </w:r>
            <w:r>
              <w:rPr>
                <w:rFonts w:hint="eastAsia" w:ascii="仿宋_GB2312" w:hAnsi="仿宋_GB2312" w:eastAsia="仿宋_GB2312" w:cs="仿宋_GB2312"/>
                <w:spacing w:val="-15"/>
                <w:sz w:val="24"/>
                <w:szCs w:val="24"/>
              </w:rPr>
              <w:t>分</w:t>
            </w:r>
          </w:p>
        </w:tc>
      </w:tr>
      <w:tr w14:paraId="75774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91" w:type="pct"/>
            <w:vAlign w:val="center"/>
          </w:tcPr>
          <w:p w14:paraId="476FADBE">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631" w:type="pct"/>
            <w:vAlign w:val="center"/>
          </w:tcPr>
          <w:p w14:paraId="08AE04E0">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Style w:val="3"/>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color w:val="000000"/>
                <w:kern w:val="0"/>
                <w:sz w:val="24"/>
                <w:szCs w:val="24"/>
              </w:rPr>
              <w:t>质量管理方案与保证措施</w:t>
            </w:r>
          </w:p>
        </w:tc>
        <w:tc>
          <w:tcPr>
            <w:tcW w:w="3711" w:type="pct"/>
            <w:vAlign w:val="center"/>
          </w:tcPr>
          <w:p w14:paraId="5895A4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供应商制定的实施方案中质量管理方案与保证措施内容完整、科学合理，有针对本项目的具体描述和方案，措施得当，细致、全面，质量管理体系完善，制定了有效的质量管理制度，满足采购需求的得</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p w14:paraId="6CAD22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供应商制定的实施方案中质量管理方案与保证措施内容完整、基本合理，有针对本项目的具体描述和方案，措施得当，全面，质量管理体系基本完善，制定了相应的质量管理制度，基本满足采购需求的得</w:t>
            </w:r>
            <w:r>
              <w:rPr>
                <w:rFonts w:hint="eastAsia" w:ascii="仿宋_GB2312" w:hAnsi="仿宋_GB2312" w:eastAsia="仿宋_GB2312" w:cs="仿宋_GB2312"/>
                <w:color w:val="000000"/>
                <w:kern w:val="0"/>
                <w:sz w:val="24"/>
                <w:szCs w:val="24"/>
                <w:lang w:val="en-US" w:eastAsia="zh-CN"/>
              </w:rPr>
              <w:t>11</w:t>
            </w:r>
            <w:r>
              <w:rPr>
                <w:rFonts w:hint="eastAsia" w:ascii="仿宋_GB2312" w:hAnsi="仿宋_GB2312" w:eastAsia="仿宋_GB2312" w:cs="仿宋_GB2312"/>
                <w:color w:val="000000"/>
                <w:kern w:val="0"/>
                <w:sz w:val="24"/>
                <w:szCs w:val="24"/>
              </w:rPr>
              <w:t>分；</w:t>
            </w:r>
          </w:p>
          <w:p w14:paraId="6C52146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有针对本项目的方案与保证措施，但是缺乏针对本项目采购需求的具体描述，有质量管理体系和质量管理制度，基本满足采购需求的得</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分；</w:t>
            </w:r>
          </w:p>
          <w:p w14:paraId="20F8768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方案与保证措施内容不完整，缺乏针对性，制定的质量管理制度不完善、不全面、不细致，缺少质量管理体系的得</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分；</w:t>
            </w:r>
          </w:p>
          <w:p w14:paraId="5CFA24C2">
            <w:pPr>
              <w:keepNext w:val="0"/>
              <w:keepLines w:val="0"/>
              <w:pageBreakBefore w:val="0"/>
              <w:widowControl/>
              <w:wordWrap/>
              <w:overflowPunct/>
              <w:topLinePunct w:val="0"/>
              <w:bidi w:val="0"/>
              <w:adjustRightInd w:val="0"/>
              <w:snapToGrid w:val="0"/>
              <w:spacing w:line="440" w:lineRule="exact"/>
              <w:ind w:left="0" w:right="0" w:firstLine="480" w:firstLineChars="200"/>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color w:val="000000"/>
                <w:kern w:val="0"/>
                <w:sz w:val="24"/>
                <w:szCs w:val="24"/>
              </w:rPr>
              <w:t>方案与保证措施内容不合理、与本项目采购需求无关的或未提供方案的得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未提供不得分。</w:t>
            </w:r>
          </w:p>
        </w:tc>
        <w:tc>
          <w:tcPr>
            <w:tcW w:w="365" w:type="pct"/>
            <w:vAlign w:val="center"/>
          </w:tcPr>
          <w:p w14:paraId="7CC736BE">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pacing w:val="-17"/>
                <w:sz w:val="24"/>
                <w:szCs w:val="24"/>
                <w:lang w:val="en-US" w:eastAsia="zh-CN"/>
              </w:rPr>
            </w:pPr>
            <w:r>
              <w:rPr>
                <w:rFonts w:hint="eastAsia" w:ascii="仿宋_GB2312" w:hAnsi="仿宋_GB2312" w:eastAsia="仿宋_GB2312" w:cs="仿宋_GB2312"/>
                <w:spacing w:val="-17"/>
                <w:sz w:val="24"/>
                <w:szCs w:val="24"/>
                <w:lang w:val="en-US" w:eastAsia="zh-CN"/>
              </w:rPr>
              <w:t>15分</w:t>
            </w:r>
          </w:p>
        </w:tc>
      </w:tr>
      <w:tr w14:paraId="4625F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91" w:type="pct"/>
            <w:vAlign w:val="center"/>
          </w:tcPr>
          <w:p w14:paraId="6118F3AC">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631" w:type="pct"/>
            <w:vAlign w:val="center"/>
          </w:tcPr>
          <w:p w14:paraId="7362182B">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pacing w:val="7"/>
                <w:sz w:val="24"/>
                <w:szCs w:val="24"/>
              </w:rPr>
              <w:t>服务承</w:t>
            </w:r>
            <w:r>
              <w:rPr>
                <w:rFonts w:hint="eastAsia" w:ascii="仿宋_GB2312" w:hAnsi="仿宋_GB2312" w:eastAsia="仿宋_GB2312" w:cs="仿宋_GB2312"/>
                <w:spacing w:val="6"/>
                <w:sz w:val="24"/>
                <w:szCs w:val="24"/>
              </w:rPr>
              <w:t>诺</w:t>
            </w:r>
          </w:p>
        </w:tc>
        <w:tc>
          <w:tcPr>
            <w:tcW w:w="3711" w:type="pct"/>
            <w:vAlign w:val="center"/>
          </w:tcPr>
          <w:p w14:paraId="4EB12792">
            <w:pPr>
              <w:keepNext w:val="0"/>
              <w:keepLines w:val="0"/>
              <w:pageBreakBefore w:val="0"/>
              <w:widowControl/>
              <w:wordWrap/>
              <w:overflowPunct/>
              <w:topLinePunct w:val="0"/>
              <w:bidi w:val="0"/>
              <w:adjustRightInd w:val="0"/>
              <w:snapToGrid w:val="0"/>
              <w:spacing w:line="440" w:lineRule="exact"/>
              <w:ind w:left="0" w:right="0" w:firstLine="536" w:firstLineChars="20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pacing w:val="14"/>
                <w:sz w:val="24"/>
                <w:szCs w:val="24"/>
              </w:rPr>
              <w:t>服务承诺详细、具体，满足用户要求，且能够快速及时响应</w:t>
            </w:r>
            <w:r>
              <w:rPr>
                <w:rFonts w:hint="eastAsia" w:ascii="仿宋_GB2312" w:hAnsi="仿宋_GB2312" w:eastAsia="仿宋_GB2312" w:cs="仿宋_GB2312"/>
                <w:spacing w:val="12"/>
                <w:sz w:val="24"/>
                <w:szCs w:val="24"/>
              </w:rPr>
              <w:t>维</w:t>
            </w:r>
            <w:r>
              <w:rPr>
                <w:rFonts w:hint="eastAsia" w:ascii="仿宋_GB2312" w:hAnsi="仿宋_GB2312" w:eastAsia="仿宋_GB2312" w:cs="仿宋_GB2312"/>
                <w:spacing w:val="14"/>
                <w:sz w:val="24"/>
                <w:szCs w:val="24"/>
              </w:rPr>
              <w:t>保服务中发现的疑难问题，驻场预警服务；后续保障措施健全，</w:t>
            </w:r>
            <w:r>
              <w:rPr>
                <w:rFonts w:hint="eastAsia" w:ascii="仿宋_GB2312" w:hAnsi="仿宋_GB2312" w:eastAsia="仿宋_GB2312" w:cs="仿宋_GB2312"/>
                <w:spacing w:val="12"/>
                <w:sz w:val="24"/>
                <w:szCs w:val="24"/>
              </w:rPr>
              <w:t>人</w:t>
            </w:r>
            <w:r>
              <w:rPr>
                <w:rFonts w:hint="eastAsia" w:ascii="仿宋_GB2312" w:hAnsi="仿宋_GB2312" w:eastAsia="仿宋_GB2312" w:cs="仿宋_GB2312"/>
                <w:spacing w:val="10"/>
                <w:sz w:val="24"/>
                <w:szCs w:val="24"/>
              </w:rPr>
              <w:t>员技</w:t>
            </w:r>
            <w:r>
              <w:rPr>
                <w:rFonts w:hint="eastAsia" w:ascii="仿宋_GB2312" w:hAnsi="仿宋_GB2312" w:eastAsia="仿宋_GB2312" w:cs="仿宋_GB2312"/>
                <w:spacing w:val="7"/>
                <w:sz w:val="24"/>
                <w:szCs w:val="24"/>
              </w:rPr>
              <w:t>术</w:t>
            </w:r>
            <w:r>
              <w:rPr>
                <w:rFonts w:hint="eastAsia" w:ascii="仿宋_GB2312" w:hAnsi="仿宋_GB2312" w:eastAsia="仿宋_GB2312" w:cs="仿宋_GB2312"/>
                <w:spacing w:val="5"/>
                <w:sz w:val="24"/>
                <w:szCs w:val="24"/>
              </w:rPr>
              <w:t>、设备能够满足维保服务的得</w:t>
            </w:r>
            <w:r>
              <w:rPr>
                <w:rFonts w:hint="eastAsia" w:ascii="仿宋_GB2312" w:hAnsi="仿宋_GB2312" w:eastAsia="仿宋_GB2312" w:cs="仿宋_GB2312"/>
                <w:spacing w:val="5"/>
                <w:sz w:val="24"/>
                <w:szCs w:val="24"/>
                <w:lang w:val="en-US" w:eastAsia="zh-CN"/>
              </w:rPr>
              <w:t>10</w:t>
            </w:r>
            <w:r>
              <w:rPr>
                <w:rFonts w:hint="eastAsia" w:ascii="仿宋_GB2312" w:hAnsi="仿宋_GB2312" w:eastAsia="仿宋_GB2312" w:cs="仿宋_GB2312"/>
                <w:spacing w:val="5"/>
                <w:sz w:val="24"/>
                <w:szCs w:val="24"/>
              </w:rPr>
              <w:t>分；服务承诺基本详细、具</w:t>
            </w:r>
            <w:r>
              <w:rPr>
                <w:rFonts w:hint="eastAsia" w:ascii="仿宋_GB2312" w:hAnsi="仿宋_GB2312" w:eastAsia="仿宋_GB2312" w:cs="仿宋_GB2312"/>
                <w:spacing w:val="18"/>
                <w:sz w:val="24"/>
                <w:szCs w:val="24"/>
              </w:rPr>
              <w:t>体，</w:t>
            </w:r>
            <w:r>
              <w:rPr>
                <w:rFonts w:hint="eastAsia" w:ascii="仿宋_GB2312" w:hAnsi="仿宋_GB2312" w:eastAsia="仿宋_GB2312" w:cs="仿宋_GB2312"/>
                <w:spacing w:val="9"/>
                <w:sz w:val="24"/>
                <w:szCs w:val="24"/>
              </w:rPr>
              <w:t>能及时响应维保服务中发现的疑难问题，设备</w:t>
            </w:r>
            <w:r>
              <w:rPr>
                <w:rFonts w:hint="eastAsia" w:ascii="仿宋_GB2312" w:hAnsi="仿宋_GB2312" w:eastAsia="仿宋_GB2312" w:cs="仿宋_GB2312"/>
                <w:spacing w:val="17"/>
                <w:sz w:val="24"/>
                <w:szCs w:val="24"/>
              </w:rPr>
              <w:t>能</w:t>
            </w:r>
            <w:r>
              <w:rPr>
                <w:rFonts w:hint="eastAsia" w:ascii="仿宋_GB2312" w:hAnsi="仿宋_GB2312" w:eastAsia="仿宋_GB2312" w:cs="仿宋_GB2312"/>
                <w:spacing w:val="9"/>
                <w:sz w:val="24"/>
                <w:szCs w:val="24"/>
              </w:rPr>
              <w:t>够基本满足维保服务的得</w:t>
            </w:r>
            <w:r>
              <w:rPr>
                <w:rFonts w:hint="eastAsia" w:ascii="仿宋_GB2312" w:hAnsi="仿宋_GB2312" w:eastAsia="仿宋_GB2312" w:cs="仿宋_GB2312"/>
                <w:spacing w:val="9"/>
                <w:sz w:val="24"/>
                <w:szCs w:val="24"/>
                <w:lang w:val="en-US" w:eastAsia="zh-CN"/>
              </w:rPr>
              <w:t>7</w:t>
            </w:r>
            <w:r>
              <w:rPr>
                <w:rFonts w:hint="eastAsia" w:ascii="仿宋_GB2312" w:hAnsi="仿宋_GB2312" w:eastAsia="仿宋_GB2312" w:cs="仿宋_GB2312"/>
                <w:spacing w:val="9"/>
                <w:sz w:val="24"/>
                <w:szCs w:val="24"/>
              </w:rPr>
              <w:t>分；服务承诺不够详细、具体，不能</w:t>
            </w:r>
            <w:r>
              <w:rPr>
                <w:rFonts w:hint="eastAsia" w:ascii="仿宋_GB2312" w:hAnsi="仿宋_GB2312" w:eastAsia="仿宋_GB2312" w:cs="仿宋_GB2312"/>
                <w:spacing w:val="14"/>
                <w:sz w:val="24"/>
                <w:szCs w:val="24"/>
              </w:rPr>
              <w:t>及时响应维保服务中发现的疑难问题，驻场预警服务等不及时的</w:t>
            </w:r>
            <w:r>
              <w:rPr>
                <w:rFonts w:hint="eastAsia" w:ascii="仿宋_GB2312" w:hAnsi="仿宋_GB2312" w:eastAsia="仿宋_GB2312" w:cs="仿宋_GB2312"/>
                <w:spacing w:val="12"/>
                <w:sz w:val="24"/>
                <w:szCs w:val="24"/>
              </w:rPr>
              <w:t>得</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pacing w:val="2"/>
                <w:sz w:val="24"/>
                <w:szCs w:val="24"/>
              </w:rPr>
              <w:t>分；提供服务方案承诺与本项目实际需求不符的得</w:t>
            </w:r>
            <w:r>
              <w:rPr>
                <w:rFonts w:hint="eastAsia" w:ascii="仿宋_GB2312" w:hAnsi="仿宋_GB2312" w:eastAsia="仿宋_GB2312" w:cs="仿宋_GB2312"/>
                <w:spacing w:val="1"/>
                <w:sz w:val="24"/>
                <w:szCs w:val="24"/>
              </w:rPr>
              <w:t>1分；未提供的</w:t>
            </w:r>
            <w:r>
              <w:rPr>
                <w:rFonts w:hint="eastAsia" w:ascii="仿宋_GB2312" w:hAnsi="仿宋_GB2312" w:eastAsia="仿宋_GB2312" w:cs="仿宋_GB2312"/>
                <w:spacing w:val="4"/>
                <w:sz w:val="24"/>
                <w:szCs w:val="24"/>
              </w:rPr>
              <w:t>不得分</w:t>
            </w:r>
            <w:r>
              <w:rPr>
                <w:rFonts w:hint="eastAsia" w:ascii="仿宋_GB2312" w:hAnsi="仿宋_GB2312" w:eastAsia="仿宋_GB2312" w:cs="仿宋_GB2312"/>
                <w:spacing w:val="3"/>
                <w:sz w:val="24"/>
                <w:szCs w:val="24"/>
              </w:rPr>
              <w:t>。</w:t>
            </w:r>
          </w:p>
        </w:tc>
        <w:tc>
          <w:tcPr>
            <w:tcW w:w="365" w:type="pct"/>
            <w:vAlign w:val="center"/>
          </w:tcPr>
          <w:p w14:paraId="2ED8D12F">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pacing w:val="-17"/>
                <w:sz w:val="24"/>
                <w:szCs w:val="24"/>
                <w:lang w:val="en-US" w:eastAsia="zh-CN"/>
              </w:rPr>
            </w:pPr>
            <w:r>
              <w:rPr>
                <w:rFonts w:hint="eastAsia" w:ascii="仿宋_GB2312" w:hAnsi="仿宋_GB2312" w:eastAsia="仿宋_GB2312" w:cs="仿宋_GB2312"/>
                <w:spacing w:val="-17"/>
                <w:sz w:val="24"/>
                <w:szCs w:val="24"/>
                <w:lang w:val="en-US" w:eastAsia="zh-CN"/>
              </w:rPr>
              <w:t>10分</w:t>
            </w:r>
          </w:p>
        </w:tc>
      </w:tr>
      <w:tr w14:paraId="7186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91" w:type="pct"/>
            <w:vAlign w:val="center"/>
          </w:tcPr>
          <w:p w14:paraId="5847BEFB">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631" w:type="pct"/>
            <w:vAlign w:val="center"/>
          </w:tcPr>
          <w:p w14:paraId="0DF1A08B">
            <w:pPr>
              <w:keepNext w:val="0"/>
              <w:keepLines w:val="0"/>
              <w:pageBreakBefore w:val="0"/>
              <w:widowControl w:val="0"/>
              <w:kinsoku/>
              <w:wordWrap/>
              <w:overflowPunct/>
              <w:topLinePunct w:val="0"/>
              <w:bidi w:val="0"/>
              <w:adjustRightInd/>
              <w:snapToGrid/>
              <w:spacing w:line="440" w:lineRule="exact"/>
              <w:ind w:left="0" w:firstLine="0" w:firstLineChars="0"/>
              <w:jc w:val="center"/>
              <w:textAlignment w:val="auto"/>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6"/>
                <w:sz w:val="24"/>
                <w:szCs w:val="24"/>
              </w:rPr>
              <w:t>应急预案</w:t>
            </w:r>
          </w:p>
        </w:tc>
        <w:tc>
          <w:tcPr>
            <w:tcW w:w="3711" w:type="pct"/>
            <w:vAlign w:val="center"/>
          </w:tcPr>
          <w:p w14:paraId="298261E1">
            <w:pPr>
              <w:keepNext w:val="0"/>
              <w:keepLines w:val="0"/>
              <w:pageBreakBefore w:val="0"/>
              <w:widowControl/>
              <w:wordWrap/>
              <w:overflowPunct/>
              <w:topLinePunct w:val="0"/>
              <w:bidi w:val="0"/>
              <w:adjustRightInd w:val="0"/>
              <w:snapToGrid w:val="0"/>
              <w:spacing w:line="440" w:lineRule="exact"/>
              <w:ind w:left="0" w:right="0" w:firstLine="520" w:firstLineChars="200"/>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10"/>
                <w:sz w:val="24"/>
                <w:szCs w:val="24"/>
              </w:rPr>
              <w:t>供应商提供的应急预案中针对突发事件的应急措施切合项目</w:t>
            </w:r>
            <w:r>
              <w:rPr>
                <w:rFonts w:hint="eastAsia" w:ascii="仿宋_GB2312" w:hAnsi="仿宋_GB2312" w:eastAsia="仿宋_GB2312" w:cs="仿宋_GB2312"/>
                <w:spacing w:val="5"/>
                <w:sz w:val="24"/>
                <w:szCs w:val="24"/>
              </w:rPr>
              <w:t>实</w:t>
            </w:r>
            <w:r>
              <w:rPr>
                <w:rFonts w:hint="eastAsia" w:ascii="仿宋_GB2312" w:hAnsi="仿宋_GB2312" w:eastAsia="仿宋_GB2312" w:cs="仿宋_GB2312"/>
                <w:spacing w:val="8"/>
                <w:sz w:val="24"/>
                <w:szCs w:val="24"/>
              </w:rPr>
              <w:t>际情</w:t>
            </w:r>
            <w:r>
              <w:rPr>
                <w:rFonts w:hint="eastAsia" w:ascii="仿宋_GB2312" w:hAnsi="仿宋_GB2312" w:eastAsia="仿宋_GB2312" w:cs="仿宋_GB2312"/>
                <w:spacing w:val="7"/>
                <w:sz w:val="24"/>
                <w:szCs w:val="24"/>
              </w:rPr>
              <w:t>况</w:t>
            </w:r>
            <w:r>
              <w:rPr>
                <w:rFonts w:hint="eastAsia" w:ascii="仿宋_GB2312" w:hAnsi="仿宋_GB2312" w:eastAsia="仿宋_GB2312" w:cs="仿宋_GB2312"/>
                <w:spacing w:val="4"/>
                <w:sz w:val="24"/>
                <w:szCs w:val="24"/>
              </w:rPr>
              <w:t>、措施合理、可操作性强且明显优于其他供应商的得</w:t>
            </w:r>
            <w:r>
              <w:rPr>
                <w:rFonts w:hint="eastAsia" w:ascii="仿宋_GB2312" w:hAnsi="仿宋_GB2312" w:eastAsia="仿宋_GB2312" w:cs="仿宋_GB2312"/>
                <w:spacing w:val="4"/>
                <w:sz w:val="24"/>
                <w:szCs w:val="24"/>
                <w:lang w:val="en-US" w:eastAsia="zh-CN"/>
              </w:rPr>
              <w:t>10</w:t>
            </w:r>
            <w:r>
              <w:rPr>
                <w:rFonts w:hint="eastAsia" w:ascii="仿宋_GB2312" w:hAnsi="仿宋_GB2312" w:eastAsia="仿宋_GB2312" w:cs="仿宋_GB2312"/>
                <w:spacing w:val="4"/>
                <w:sz w:val="24"/>
                <w:szCs w:val="24"/>
              </w:rPr>
              <w:t>分；</w:t>
            </w:r>
            <w:r>
              <w:rPr>
                <w:rFonts w:hint="eastAsia" w:ascii="仿宋_GB2312" w:hAnsi="仿宋_GB2312" w:eastAsia="仿宋_GB2312" w:cs="仿宋_GB2312"/>
                <w:spacing w:val="10"/>
                <w:sz w:val="24"/>
                <w:szCs w:val="24"/>
              </w:rPr>
              <w:t>针对突发事件的应急措施切合项目实际情况、措施合理、可操作</w:t>
            </w:r>
            <w:r>
              <w:rPr>
                <w:rFonts w:hint="eastAsia" w:ascii="仿宋_GB2312" w:hAnsi="仿宋_GB2312" w:eastAsia="仿宋_GB2312" w:cs="仿宋_GB2312"/>
                <w:spacing w:val="5"/>
                <w:sz w:val="24"/>
                <w:szCs w:val="24"/>
              </w:rPr>
              <w:t>性强，得7分；针对突发事件的应急措施基本符合项目实际情况、</w:t>
            </w:r>
            <w:r>
              <w:rPr>
                <w:rFonts w:hint="eastAsia" w:ascii="仿宋_GB2312" w:hAnsi="仿宋_GB2312" w:eastAsia="仿宋_GB2312" w:cs="仿宋_GB2312"/>
                <w:sz w:val="24"/>
                <w:szCs w:val="24"/>
              </w:rPr>
              <w:t>措</w:t>
            </w:r>
            <w:r>
              <w:rPr>
                <w:rFonts w:hint="eastAsia" w:ascii="仿宋_GB2312" w:hAnsi="仿宋_GB2312" w:eastAsia="仿宋_GB2312" w:cs="仿宋_GB2312"/>
                <w:spacing w:val="10"/>
                <w:sz w:val="24"/>
                <w:szCs w:val="24"/>
              </w:rPr>
              <w:t>施较为</w:t>
            </w:r>
            <w:r>
              <w:rPr>
                <w:rFonts w:hint="eastAsia" w:ascii="仿宋_GB2312" w:hAnsi="仿宋_GB2312" w:eastAsia="仿宋_GB2312" w:cs="仿宋_GB2312"/>
                <w:spacing w:val="5"/>
                <w:sz w:val="24"/>
                <w:szCs w:val="24"/>
              </w:rPr>
              <w:t>合理、可操作性较强，得4分；针对突发事件的应急措施脱</w:t>
            </w:r>
            <w:r>
              <w:rPr>
                <w:rFonts w:hint="eastAsia" w:ascii="仿宋_GB2312" w:hAnsi="仿宋_GB2312" w:eastAsia="仿宋_GB2312" w:cs="仿宋_GB2312"/>
                <w:spacing w:val="10"/>
                <w:sz w:val="24"/>
                <w:szCs w:val="24"/>
              </w:rPr>
              <w:t>离项目</w:t>
            </w:r>
            <w:r>
              <w:rPr>
                <w:rFonts w:hint="eastAsia" w:ascii="仿宋_GB2312" w:hAnsi="仿宋_GB2312" w:eastAsia="仿宋_GB2312" w:cs="仿宋_GB2312"/>
                <w:spacing w:val="5"/>
                <w:sz w:val="24"/>
                <w:szCs w:val="24"/>
              </w:rPr>
              <w:t>实际情况、措施不够合理、可操作性不够强，得1分；不提</w:t>
            </w:r>
            <w:r>
              <w:rPr>
                <w:rFonts w:hint="eastAsia" w:ascii="仿宋_GB2312" w:hAnsi="仿宋_GB2312" w:eastAsia="仿宋_GB2312" w:cs="仿宋_GB2312"/>
                <w:spacing w:val="10"/>
                <w:sz w:val="24"/>
                <w:szCs w:val="24"/>
              </w:rPr>
              <w:t>供</w:t>
            </w:r>
            <w:r>
              <w:rPr>
                <w:rFonts w:hint="eastAsia" w:ascii="仿宋_GB2312" w:hAnsi="仿宋_GB2312" w:eastAsia="仿宋_GB2312" w:cs="仿宋_GB2312"/>
                <w:spacing w:val="7"/>
                <w:sz w:val="24"/>
                <w:szCs w:val="24"/>
              </w:rPr>
              <w:t>的不得分。</w:t>
            </w:r>
          </w:p>
        </w:tc>
        <w:tc>
          <w:tcPr>
            <w:tcW w:w="365" w:type="pct"/>
            <w:vAlign w:val="center"/>
          </w:tcPr>
          <w:p w14:paraId="322F0BE7">
            <w:pPr>
              <w:keepNext w:val="0"/>
              <w:keepLines w:val="0"/>
              <w:pageBreakBefore w:val="0"/>
              <w:wordWrap/>
              <w:overflowPunct/>
              <w:topLinePunct w:val="0"/>
              <w:bidi w:val="0"/>
              <w:spacing w:line="440" w:lineRule="exact"/>
              <w:ind w:left="0" w:firstLine="0" w:firstLineChars="0"/>
              <w:jc w:val="center"/>
              <w:rPr>
                <w:rFonts w:hint="eastAsia" w:ascii="仿宋_GB2312" w:hAnsi="仿宋_GB2312" w:eastAsia="仿宋_GB2312" w:cs="仿宋_GB2312"/>
                <w:spacing w:val="-17"/>
                <w:sz w:val="24"/>
                <w:szCs w:val="24"/>
                <w:lang w:val="en-US" w:eastAsia="zh-CN"/>
              </w:rPr>
            </w:pPr>
            <w:r>
              <w:rPr>
                <w:rFonts w:hint="eastAsia" w:ascii="仿宋_GB2312" w:hAnsi="仿宋_GB2312" w:eastAsia="仿宋_GB2312" w:cs="仿宋_GB2312"/>
                <w:spacing w:val="-17"/>
                <w:sz w:val="24"/>
                <w:szCs w:val="24"/>
                <w:lang w:val="en-US" w:eastAsia="zh-CN"/>
              </w:rPr>
              <w:t>10分</w:t>
            </w:r>
          </w:p>
        </w:tc>
      </w:tr>
    </w:tbl>
    <w:p w14:paraId="028BD9E0">
      <w:pPr>
        <w:spacing w:line="360" w:lineRule="auto"/>
        <w:rPr>
          <w:rFonts w:hint="eastAsia" w:ascii="仿宋_GB2312" w:hAnsi="仿宋_GB2312" w:eastAsia="仿宋_GB2312" w:cs="仿宋_GB2312"/>
          <w:b/>
          <w:bCs/>
          <w:color w:val="auto"/>
          <w:sz w:val="36"/>
          <w:szCs w:val="36"/>
          <w:lang w:val="en-US" w:eastAsia="zh-CN"/>
        </w:rPr>
      </w:pPr>
      <w:r>
        <w:rPr>
          <w:rFonts w:hint="eastAsia" w:ascii="宋体" w:hAnsi="宋体"/>
          <w:b/>
          <w:bCs/>
          <w:color w:val="auto"/>
          <w:sz w:val="24"/>
        </w:rPr>
        <w:t>注：</w:t>
      </w:r>
      <w:r>
        <w:rPr>
          <w:b/>
          <w:color w:val="auto"/>
          <w:sz w:val="24"/>
        </w:rPr>
        <w:t>以上打分项证明材料必须在响应文件中附复印件</w:t>
      </w:r>
      <w:r>
        <w:rPr>
          <w:rFonts w:hint="eastAsia"/>
          <w:b/>
          <w:color w:val="auto"/>
          <w:sz w:val="24"/>
        </w:rPr>
        <w:t>加盖公章</w:t>
      </w:r>
      <w:r>
        <w:rPr>
          <w:b/>
          <w:color w:val="000000"/>
          <w:sz w:val="24"/>
        </w:rPr>
        <w:t>，</w:t>
      </w:r>
      <w:r>
        <w:rPr>
          <w:rFonts w:hint="eastAsia"/>
          <w:b/>
          <w:color w:val="000000"/>
          <w:sz w:val="24"/>
        </w:rPr>
        <w:t>磋商</w:t>
      </w:r>
      <w:r>
        <w:rPr>
          <w:b/>
          <w:color w:val="000000"/>
          <w:sz w:val="24"/>
        </w:rPr>
        <w:t>现场未按上述要求提供打分资料的不得分</w:t>
      </w:r>
      <w:r>
        <w:rPr>
          <w:rFonts w:hint="eastAsia"/>
          <w:b/>
          <w:color w:val="000000"/>
          <w:sz w:val="24"/>
        </w:rPr>
        <w:t>。</w:t>
      </w:r>
    </w:p>
    <w:p w14:paraId="305D6C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D6FC4"/>
    <w:rsid w:val="597D6FC4"/>
    <w:rsid w:val="6C8F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2077</Words>
  <Characters>2105</Characters>
  <Lines>0</Lines>
  <Paragraphs>0</Paragraphs>
  <TotalTime>6</TotalTime>
  <ScaleCrop>false</ScaleCrop>
  <LinksUpToDate>false</LinksUpToDate>
  <CharactersWithSpaces>2120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2025-07-10T06:52:00Z</dcterms:created>
  <dc:creator>1</dc:creator>
  <cp:lastModifiedBy>1</cp:lastModifiedBy>
  <dcterms:modified xsi:type="dcterms:W3CDTF">2025-07-10T08:03:42Z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6B46B619AE0E43D082BE669FA0B93189_11</vt:lpwstr>
  </property>
  <property fmtid="{D5CDD505-2E9C-101B-9397-08002B2CF9AE}" pid="4" name="KSOTemplateDocerSaveRecord">
    <vt:lpwstr>eyJoZGlkIjoiM2FjOWEwZjA4NDZhNjFjNmFhMGU2OWI0MjFhNDdiMmIiLCJ1c2VySWQiOiIzMjI1NjU1MDEifQ==</vt:lpwstr>
  </property>
</Properties>
</file>