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155CB">
      <w:pPr>
        <w:spacing w:line="560" w:lineRule="exact"/>
        <w:jc w:val="center"/>
        <w:rPr>
          <w:rFonts w:ascii="仿宋" w:hAnsi="仿宋" w:eastAsia="仿宋" w:cs="仿宋"/>
          <w:sz w:val="28"/>
          <w:szCs w:val="28"/>
          <w:lang w:eastAsia="zh-CN"/>
          <w14:textOutline w14:w="5803" w14:cap="flat" w14:cmpd="sng" w14:algn="ctr">
            <w14:solidFill>
              <w14:srgbClr w14:val="000000"/>
            </w14:solidFill>
            <w14:prstDash w14:val="solid"/>
            <w14:miter w14:val="0"/>
          </w14:textOutline>
        </w:rPr>
      </w:pPr>
      <w:r>
        <w:rPr>
          <w:rFonts w:hint="eastAsia" w:ascii="仿宋" w:hAnsi="仿宋" w:eastAsia="仿宋" w:cs="仿宋"/>
          <w:sz w:val="28"/>
          <w:szCs w:val="28"/>
          <w:lang w:eastAsia="zh-CN"/>
          <w14:textOutline w14:w="5803" w14:cap="flat" w14:cmpd="sng" w14:algn="ctr">
            <w14:solidFill>
              <w14:srgbClr w14:val="000000"/>
            </w14:solidFill>
            <w14:prstDash w14:val="solid"/>
            <w14:miter w14:val="0"/>
          </w14:textOutline>
        </w:rPr>
        <w:t>2025年银川市图书馆图书、期刊、报纸购置项目招标公告</w:t>
      </w:r>
    </w:p>
    <w:p w14:paraId="179E26B8">
      <w:pPr>
        <w:spacing w:line="56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一、项目基本情况</w:t>
      </w:r>
    </w:p>
    <w:p w14:paraId="486CE76E">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1.项目名称：2025年银川市图书馆图书、期刊、报纸购置项目</w:t>
      </w:r>
    </w:p>
    <w:p w14:paraId="2A30F56A">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2.项目编号：ZTSJ-NZC-A25171</w:t>
      </w:r>
    </w:p>
    <w:p w14:paraId="1E6CA06F">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3.采购方式：公开招标</w:t>
      </w:r>
    </w:p>
    <w:p w14:paraId="4488794E">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4.预算金额（元）：500000.00</w:t>
      </w:r>
    </w:p>
    <w:p w14:paraId="783BE2D9">
      <w:pPr>
        <w:spacing w:line="56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5.最高限价（如有）：500000.00元</w:t>
      </w:r>
    </w:p>
    <w:p w14:paraId="4AC79C22">
      <w:pPr>
        <w:spacing w:line="560" w:lineRule="exact"/>
        <w:ind w:firstLine="520" w:firstLineChars="200"/>
        <w:rPr>
          <w:rFonts w:ascii="仿宋" w:hAnsi="仿宋" w:eastAsia="仿宋" w:cs="仿宋"/>
          <w:color w:val="auto"/>
          <w:spacing w:val="-10"/>
          <w:sz w:val="28"/>
          <w:szCs w:val="28"/>
        </w:rPr>
      </w:pPr>
      <w:r>
        <w:rPr>
          <w:rFonts w:hint="eastAsia" w:ascii="仿宋" w:hAnsi="仿宋" w:eastAsia="仿宋" w:cs="仿宋"/>
          <w:color w:val="auto"/>
          <w:spacing w:val="-10"/>
          <w:sz w:val="28"/>
          <w:szCs w:val="28"/>
          <w:lang w:eastAsia="zh-CN"/>
        </w:rPr>
        <w:t>6</w:t>
      </w:r>
      <w:r>
        <w:rPr>
          <w:rFonts w:hint="eastAsia" w:ascii="仿宋" w:hAnsi="仿宋" w:eastAsia="仿宋" w:cs="仿宋"/>
          <w:color w:val="auto"/>
          <w:spacing w:val="-10"/>
          <w:sz w:val="28"/>
          <w:szCs w:val="28"/>
        </w:rPr>
        <w:t>.采购需求：</w:t>
      </w:r>
    </w:p>
    <w:tbl>
      <w:tblPr>
        <w:tblStyle w:val="3"/>
        <w:tblW w:w="5151" w:type="pct"/>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0"/>
        <w:gridCol w:w="904"/>
        <w:gridCol w:w="2541"/>
        <w:gridCol w:w="1841"/>
        <w:gridCol w:w="1399"/>
      </w:tblGrid>
      <w:tr w14:paraId="2FF0B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1229" w:type="pct"/>
            <w:noWrap/>
            <w:tcMar>
              <w:top w:w="75" w:type="dxa"/>
              <w:left w:w="150" w:type="dxa"/>
              <w:bottom w:w="75" w:type="dxa"/>
              <w:right w:w="150" w:type="dxa"/>
            </w:tcMar>
            <w:vAlign w:val="center"/>
          </w:tcPr>
          <w:p w14:paraId="5DBA7E6D">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采购标段</w:t>
            </w:r>
          </w:p>
        </w:tc>
        <w:tc>
          <w:tcPr>
            <w:tcW w:w="510" w:type="pct"/>
            <w:noWrap/>
            <w:tcMar>
              <w:top w:w="75" w:type="dxa"/>
              <w:left w:w="150" w:type="dxa"/>
              <w:bottom w:w="75" w:type="dxa"/>
              <w:right w:w="150" w:type="dxa"/>
            </w:tcMar>
            <w:vAlign w:val="center"/>
          </w:tcPr>
          <w:p w14:paraId="157904C8">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数量</w:t>
            </w:r>
          </w:p>
        </w:tc>
        <w:tc>
          <w:tcPr>
            <w:tcW w:w="1433" w:type="pct"/>
            <w:noWrap/>
            <w:tcMar>
              <w:top w:w="75" w:type="dxa"/>
              <w:left w:w="150" w:type="dxa"/>
              <w:bottom w:w="75" w:type="dxa"/>
              <w:right w:w="150" w:type="dxa"/>
            </w:tcMar>
            <w:vAlign w:val="center"/>
          </w:tcPr>
          <w:p w14:paraId="28B7EDE2">
            <w:pPr>
              <w:spacing w:line="300" w:lineRule="exact"/>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bidi="ar"/>
              </w:rPr>
              <w:t>简要规格描述或项目基本概况</w:t>
            </w:r>
          </w:p>
        </w:tc>
        <w:tc>
          <w:tcPr>
            <w:tcW w:w="1038" w:type="pct"/>
            <w:noWrap/>
            <w:tcMar>
              <w:top w:w="75" w:type="dxa"/>
              <w:left w:w="150" w:type="dxa"/>
              <w:bottom w:w="75" w:type="dxa"/>
              <w:right w:w="150" w:type="dxa"/>
            </w:tcMar>
            <w:vAlign w:val="center"/>
          </w:tcPr>
          <w:p w14:paraId="20EF870E">
            <w:pPr>
              <w:spacing w:line="300" w:lineRule="exact"/>
              <w:jc w:val="center"/>
              <w:rPr>
                <w:rFonts w:ascii="仿宋" w:hAnsi="仿宋" w:eastAsia="仿宋" w:cs="仿宋"/>
                <w:color w:val="auto"/>
                <w:sz w:val="28"/>
                <w:szCs w:val="28"/>
                <w:lang w:bidi="ar"/>
              </w:rPr>
            </w:pPr>
            <w:r>
              <w:rPr>
                <w:rFonts w:hint="eastAsia" w:ascii="仿宋" w:hAnsi="仿宋" w:eastAsia="仿宋" w:cs="仿宋"/>
                <w:color w:val="auto"/>
                <w:sz w:val="28"/>
                <w:szCs w:val="28"/>
                <w:lang w:bidi="ar"/>
              </w:rPr>
              <w:t>预算金额</w:t>
            </w:r>
          </w:p>
          <w:p w14:paraId="05ABEFD8">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(元)</w:t>
            </w:r>
          </w:p>
        </w:tc>
        <w:tc>
          <w:tcPr>
            <w:tcW w:w="788" w:type="pct"/>
            <w:noWrap/>
            <w:tcMar>
              <w:top w:w="75" w:type="dxa"/>
              <w:left w:w="150" w:type="dxa"/>
              <w:bottom w:w="75" w:type="dxa"/>
              <w:right w:w="150" w:type="dxa"/>
            </w:tcMar>
            <w:vAlign w:val="center"/>
          </w:tcPr>
          <w:p w14:paraId="57EF8A25">
            <w:pPr>
              <w:spacing w:line="300" w:lineRule="exact"/>
              <w:jc w:val="center"/>
              <w:rPr>
                <w:rFonts w:ascii="仿宋" w:hAnsi="仿宋" w:eastAsia="仿宋" w:cs="仿宋"/>
                <w:color w:val="auto"/>
                <w:sz w:val="28"/>
                <w:szCs w:val="28"/>
              </w:rPr>
            </w:pPr>
            <w:r>
              <w:rPr>
                <w:rFonts w:hint="eastAsia" w:ascii="仿宋" w:hAnsi="仿宋" w:eastAsia="仿宋" w:cs="仿宋"/>
                <w:color w:val="auto"/>
                <w:sz w:val="28"/>
                <w:szCs w:val="28"/>
                <w:lang w:bidi="ar"/>
              </w:rPr>
              <w:t>备注</w:t>
            </w:r>
          </w:p>
        </w:tc>
      </w:tr>
      <w:tr w14:paraId="06D8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4" w:hRule="atLeast"/>
        </w:trPr>
        <w:tc>
          <w:tcPr>
            <w:tcW w:w="1229" w:type="pct"/>
            <w:tcMar>
              <w:top w:w="75" w:type="dxa"/>
              <w:left w:w="150" w:type="dxa"/>
              <w:bottom w:w="75" w:type="dxa"/>
              <w:right w:w="150" w:type="dxa"/>
            </w:tcMar>
            <w:vAlign w:val="center"/>
          </w:tcPr>
          <w:p w14:paraId="637EA467">
            <w:pPr>
              <w:spacing w:line="300" w:lineRule="exact"/>
              <w:jc w:val="center"/>
              <w:rPr>
                <w:rStyle w:val="5"/>
                <w:rFonts w:ascii="仿宋" w:hAnsi="仿宋" w:eastAsia="仿宋" w:cs="仿宋"/>
                <w:b w:val="0"/>
                <w:color w:val="auto"/>
                <w:sz w:val="28"/>
                <w:szCs w:val="28"/>
                <w:lang w:eastAsia="zh-CN"/>
              </w:rPr>
            </w:pPr>
            <w:r>
              <w:rPr>
                <w:rFonts w:hint="eastAsia" w:ascii="仿宋" w:hAnsi="仿宋" w:eastAsia="仿宋" w:cs="仿宋"/>
                <w:color w:val="auto"/>
                <w:spacing w:val="-10"/>
                <w:sz w:val="28"/>
                <w:szCs w:val="28"/>
                <w:lang w:eastAsia="zh-CN"/>
              </w:rPr>
              <w:t>2025年银川市图书馆图书、期刊、报纸购置项目</w:t>
            </w:r>
          </w:p>
        </w:tc>
        <w:tc>
          <w:tcPr>
            <w:tcW w:w="510" w:type="pct"/>
            <w:tcMar>
              <w:top w:w="75" w:type="dxa"/>
              <w:left w:w="150" w:type="dxa"/>
              <w:bottom w:w="75" w:type="dxa"/>
              <w:right w:w="150" w:type="dxa"/>
            </w:tcMar>
            <w:vAlign w:val="center"/>
          </w:tcPr>
          <w:p w14:paraId="7DF24142">
            <w:pPr>
              <w:spacing w:line="300" w:lineRule="exact"/>
              <w:jc w:val="center"/>
              <w:textAlignment w:val="center"/>
              <w:rPr>
                <w:rFonts w:ascii="仿宋" w:hAnsi="仿宋" w:eastAsia="仿宋" w:cs="仿宋"/>
                <w:color w:val="auto"/>
                <w:sz w:val="28"/>
                <w:szCs w:val="28"/>
                <w:lang w:eastAsia="zh-CN"/>
              </w:rPr>
            </w:pPr>
            <w:r>
              <w:rPr>
                <w:rFonts w:hint="eastAsia" w:ascii="仿宋" w:hAnsi="仿宋" w:eastAsia="仿宋" w:cs="仿宋"/>
                <w:sz w:val="28"/>
                <w:szCs w:val="28"/>
                <w:lang w:eastAsia="zh-CN" w:bidi="ar"/>
              </w:rPr>
              <w:t>1</w:t>
            </w:r>
          </w:p>
        </w:tc>
        <w:tc>
          <w:tcPr>
            <w:tcW w:w="1433" w:type="pct"/>
            <w:tcMar>
              <w:top w:w="75" w:type="dxa"/>
              <w:left w:w="150" w:type="dxa"/>
              <w:bottom w:w="75" w:type="dxa"/>
              <w:right w:w="150" w:type="dxa"/>
            </w:tcMar>
            <w:vAlign w:val="center"/>
          </w:tcPr>
          <w:p w14:paraId="254B3810">
            <w:pPr>
              <w:spacing w:line="300" w:lineRule="exact"/>
              <w:jc w:val="center"/>
              <w:outlineLvl w:val="1"/>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具体采购需求详见招标文件</w:t>
            </w:r>
          </w:p>
        </w:tc>
        <w:tc>
          <w:tcPr>
            <w:tcW w:w="1038" w:type="pct"/>
            <w:tcMar>
              <w:top w:w="75" w:type="dxa"/>
              <w:left w:w="150" w:type="dxa"/>
              <w:bottom w:w="75" w:type="dxa"/>
              <w:right w:w="150" w:type="dxa"/>
            </w:tcMar>
            <w:vAlign w:val="center"/>
          </w:tcPr>
          <w:p w14:paraId="07483A02">
            <w:pPr>
              <w:spacing w:line="300" w:lineRule="exact"/>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500000.00</w:t>
            </w:r>
          </w:p>
        </w:tc>
        <w:tc>
          <w:tcPr>
            <w:tcW w:w="788" w:type="pct"/>
            <w:tcMar>
              <w:top w:w="75" w:type="dxa"/>
              <w:left w:w="150" w:type="dxa"/>
              <w:bottom w:w="75" w:type="dxa"/>
              <w:right w:w="150" w:type="dxa"/>
            </w:tcMar>
            <w:vAlign w:val="center"/>
          </w:tcPr>
          <w:p w14:paraId="3A8B1033">
            <w:pPr>
              <w:spacing w:line="300" w:lineRule="exact"/>
              <w:jc w:val="center"/>
              <w:rPr>
                <w:rFonts w:ascii="仿宋" w:hAnsi="仿宋" w:eastAsia="仿宋" w:cs="仿宋"/>
                <w:color w:val="auto"/>
                <w:sz w:val="28"/>
                <w:szCs w:val="28"/>
                <w:lang w:eastAsia="zh-CN" w:bidi="ar"/>
              </w:rPr>
            </w:pPr>
            <w:r>
              <w:rPr>
                <w:rFonts w:ascii="仿宋" w:hAnsi="仿宋" w:eastAsia="仿宋" w:cs="仿宋"/>
                <w:color w:val="auto"/>
                <w:sz w:val="28"/>
                <w:szCs w:val="28"/>
                <w:highlight w:val="none"/>
                <w:lang w:eastAsia="zh-CN" w:bidi="ar"/>
              </w:rPr>
              <w:t>预算为实洋金额，按折扣进行报价</w:t>
            </w:r>
          </w:p>
        </w:tc>
      </w:tr>
      <w:tr w14:paraId="4002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2" w:hRule="atLeast"/>
        </w:trPr>
        <w:tc>
          <w:tcPr>
            <w:tcW w:w="1229" w:type="pct"/>
            <w:tcMar>
              <w:top w:w="75" w:type="dxa"/>
              <w:left w:w="150" w:type="dxa"/>
              <w:bottom w:w="75" w:type="dxa"/>
              <w:right w:w="150" w:type="dxa"/>
            </w:tcMar>
            <w:vAlign w:val="center"/>
          </w:tcPr>
          <w:p w14:paraId="1ACBE61C">
            <w:pPr>
              <w:spacing w:line="300" w:lineRule="exact"/>
              <w:jc w:val="center"/>
              <w:rPr>
                <w:rFonts w:ascii="仿宋" w:hAnsi="仿宋" w:eastAsia="仿宋" w:cs="仿宋"/>
                <w:color w:val="auto"/>
                <w:sz w:val="28"/>
                <w:szCs w:val="28"/>
                <w:lang w:eastAsia="zh-CN"/>
              </w:rPr>
            </w:pPr>
            <w:r>
              <w:rPr>
                <w:rFonts w:hint="eastAsia" w:ascii="仿宋" w:hAnsi="仿宋" w:eastAsia="仿宋" w:cs="仿宋"/>
                <w:color w:val="auto"/>
                <w:sz w:val="28"/>
                <w:szCs w:val="28"/>
                <w:lang w:eastAsia="zh-CN"/>
              </w:rPr>
              <w:t>数量</w:t>
            </w:r>
          </w:p>
        </w:tc>
        <w:tc>
          <w:tcPr>
            <w:tcW w:w="510" w:type="pct"/>
            <w:tcMar>
              <w:top w:w="75" w:type="dxa"/>
              <w:left w:w="150" w:type="dxa"/>
              <w:bottom w:w="75" w:type="dxa"/>
              <w:right w:w="150" w:type="dxa"/>
            </w:tcMar>
            <w:vAlign w:val="center"/>
          </w:tcPr>
          <w:p w14:paraId="65DAD462">
            <w:pPr>
              <w:spacing w:line="300" w:lineRule="exact"/>
              <w:jc w:val="center"/>
              <w:textAlignment w:val="center"/>
              <w:rPr>
                <w:rFonts w:ascii="仿宋" w:hAnsi="仿宋" w:eastAsia="仿宋" w:cs="仿宋"/>
                <w:sz w:val="28"/>
                <w:szCs w:val="28"/>
                <w:lang w:eastAsia="zh-CN" w:bidi="ar"/>
              </w:rPr>
            </w:pPr>
            <w:r>
              <w:rPr>
                <w:rFonts w:hint="eastAsia" w:ascii="仿宋" w:hAnsi="仿宋" w:eastAsia="仿宋" w:cs="仿宋"/>
                <w:sz w:val="28"/>
                <w:szCs w:val="28"/>
                <w:lang w:eastAsia="zh-CN" w:bidi="ar"/>
              </w:rPr>
              <w:t>1</w:t>
            </w:r>
          </w:p>
        </w:tc>
        <w:tc>
          <w:tcPr>
            <w:tcW w:w="1433" w:type="pct"/>
            <w:tcMar>
              <w:top w:w="75" w:type="dxa"/>
              <w:left w:w="150" w:type="dxa"/>
              <w:bottom w:w="75" w:type="dxa"/>
              <w:right w:w="150" w:type="dxa"/>
            </w:tcMar>
            <w:vAlign w:val="center"/>
          </w:tcPr>
          <w:p w14:paraId="4F9EF203">
            <w:pPr>
              <w:spacing w:line="300" w:lineRule="exact"/>
              <w:jc w:val="center"/>
              <w:textAlignment w:val="center"/>
              <w:rPr>
                <w:rFonts w:ascii="仿宋" w:hAnsi="仿宋" w:eastAsia="仿宋" w:cs="仿宋"/>
                <w:sz w:val="28"/>
                <w:szCs w:val="28"/>
                <w:lang w:eastAsia="zh-CN" w:bidi="ar"/>
              </w:rPr>
            </w:pPr>
            <w:r>
              <w:rPr>
                <w:rFonts w:hint="eastAsia" w:ascii="仿宋" w:hAnsi="仿宋" w:eastAsia="仿宋" w:cs="仿宋"/>
                <w:color w:val="auto"/>
                <w:sz w:val="28"/>
                <w:szCs w:val="28"/>
                <w:lang w:bidi="ar"/>
              </w:rPr>
              <w:t>预算合计</w:t>
            </w:r>
          </w:p>
        </w:tc>
        <w:tc>
          <w:tcPr>
            <w:tcW w:w="1827" w:type="pct"/>
            <w:gridSpan w:val="2"/>
            <w:tcMar>
              <w:top w:w="75" w:type="dxa"/>
              <w:left w:w="150" w:type="dxa"/>
              <w:bottom w:w="75" w:type="dxa"/>
              <w:right w:w="150" w:type="dxa"/>
            </w:tcMar>
            <w:vAlign w:val="center"/>
          </w:tcPr>
          <w:p w14:paraId="6FFC912E">
            <w:pPr>
              <w:spacing w:line="300" w:lineRule="exact"/>
              <w:jc w:val="center"/>
              <w:rPr>
                <w:rFonts w:ascii="仿宋" w:hAnsi="仿宋" w:eastAsia="仿宋" w:cs="仿宋"/>
                <w:color w:val="auto"/>
                <w:sz w:val="28"/>
                <w:szCs w:val="28"/>
                <w:lang w:eastAsia="zh-CN" w:bidi="ar"/>
              </w:rPr>
            </w:pPr>
            <w:r>
              <w:rPr>
                <w:rFonts w:hint="eastAsia" w:ascii="仿宋" w:hAnsi="仿宋" w:eastAsia="仿宋" w:cs="仿宋"/>
                <w:color w:val="auto"/>
                <w:sz w:val="28"/>
                <w:szCs w:val="28"/>
                <w:lang w:eastAsia="zh-CN" w:bidi="ar"/>
              </w:rPr>
              <w:t>500000.00</w:t>
            </w:r>
          </w:p>
        </w:tc>
      </w:tr>
    </w:tbl>
    <w:p w14:paraId="4F65F648">
      <w:pPr>
        <w:keepNext w:val="0"/>
        <w:keepLines w:val="0"/>
        <w:widowControl/>
        <w:suppressLineNumbers w:val="0"/>
        <w:ind w:firstLine="560" w:firstLineChars="200"/>
        <w:jc w:val="left"/>
        <w:rPr>
          <w:rFonts w:hint="eastAsia" w:ascii="仿宋" w:hAnsi="仿宋" w:eastAsia="仿宋" w:cs="仿宋"/>
          <w:color w:val="auto"/>
          <w:spacing w:val="-10"/>
          <w:sz w:val="28"/>
          <w:szCs w:val="28"/>
          <w:lang w:eastAsia="zh-CN"/>
        </w:rPr>
      </w:pPr>
      <w:r>
        <w:rPr>
          <w:rStyle w:val="5"/>
          <w:rFonts w:hint="eastAsia" w:ascii="仿宋" w:hAnsi="仿宋" w:eastAsia="仿宋" w:cs="仿宋"/>
          <w:b w:val="0"/>
          <w:color w:val="auto"/>
          <w:sz w:val="28"/>
          <w:szCs w:val="28"/>
          <w:highlight w:val="none"/>
          <w:lang w:eastAsia="zh-CN"/>
        </w:rPr>
        <w:t>7</w:t>
      </w:r>
      <w:r>
        <w:rPr>
          <w:rStyle w:val="5"/>
          <w:rFonts w:hint="eastAsia" w:ascii="仿宋" w:hAnsi="仿宋" w:eastAsia="仿宋" w:cs="仿宋"/>
          <w:b w:val="0"/>
          <w:color w:val="auto"/>
          <w:sz w:val="28"/>
          <w:szCs w:val="28"/>
          <w:highlight w:val="none"/>
        </w:rPr>
        <w:t>.合同履行期限：</w:t>
      </w:r>
      <w:r>
        <w:rPr>
          <w:rFonts w:hint="eastAsia" w:ascii="仿宋" w:hAnsi="仿宋" w:eastAsia="仿宋" w:cs="仿宋"/>
          <w:color w:val="auto"/>
          <w:spacing w:val="-10"/>
          <w:sz w:val="28"/>
          <w:szCs w:val="28"/>
          <w:highlight w:val="none"/>
          <w:lang w:val="en-US" w:eastAsia="zh-CN"/>
        </w:rPr>
        <w:t>自</w:t>
      </w:r>
      <w:r>
        <w:rPr>
          <w:rFonts w:hint="eastAsia" w:ascii="仿宋" w:hAnsi="仿宋" w:eastAsia="仿宋" w:cs="仿宋"/>
          <w:color w:val="auto"/>
          <w:spacing w:val="-10"/>
          <w:sz w:val="28"/>
          <w:szCs w:val="28"/>
          <w:lang w:val="en-US" w:eastAsia="zh-CN"/>
        </w:rPr>
        <w:t>合同签订之后一年内完成采购。</w:t>
      </w:r>
    </w:p>
    <w:p w14:paraId="60068658">
      <w:pPr>
        <w:spacing w:line="520" w:lineRule="exact"/>
        <w:ind w:firstLine="560" w:firstLineChars="200"/>
        <w:rPr>
          <w:rStyle w:val="5"/>
          <w:rFonts w:hint="default" w:ascii="仿宋" w:hAnsi="仿宋" w:eastAsia="仿宋" w:cs="仿宋"/>
          <w:b w:val="0"/>
          <w:sz w:val="28"/>
          <w:szCs w:val="28"/>
          <w:lang w:val="en-US" w:eastAsia="zh-CN"/>
        </w:rPr>
      </w:pPr>
      <w:r>
        <w:rPr>
          <w:rStyle w:val="5"/>
          <w:rFonts w:hint="eastAsia" w:ascii="仿宋" w:hAnsi="仿宋" w:eastAsia="仿宋" w:cs="仿宋"/>
          <w:b w:val="0"/>
          <w:sz w:val="28"/>
          <w:szCs w:val="28"/>
          <w:lang w:eastAsia="zh-CN"/>
        </w:rPr>
        <w:t>8.本项目（是/否）接受联合体投标</w:t>
      </w:r>
      <w:r>
        <w:rPr>
          <w:rStyle w:val="5"/>
          <w:rFonts w:hint="eastAsia" w:ascii="仿宋" w:hAnsi="仿宋" w:eastAsia="仿宋" w:cs="仿宋"/>
          <w:b w:val="0"/>
          <w:sz w:val="28"/>
          <w:szCs w:val="28"/>
          <w:highlight w:val="none"/>
          <w:lang w:eastAsia="zh-CN"/>
        </w:rPr>
        <w:t>:</w:t>
      </w:r>
      <w:r>
        <w:rPr>
          <w:rStyle w:val="5"/>
          <w:rFonts w:hint="eastAsia" w:ascii="仿宋" w:hAnsi="仿宋" w:eastAsia="仿宋" w:cs="仿宋"/>
          <w:b w:val="0"/>
          <w:sz w:val="28"/>
          <w:szCs w:val="28"/>
          <w:highlight w:val="none"/>
          <w:lang w:val="en-US" w:eastAsia="zh-CN"/>
        </w:rPr>
        <w:t>是</w:t>
      </w:r>
    </w:p>
    <w:p w14:paraId="7C602207">
      <w:pPr>
        <w:spacing w:line="520" w:lineRule="exact"/>
        <w:rPr>
          <w:rStyle w:val="5"/>
          <w:rFonts w:ascii="仿宋" w:hAnsi="仿宋" w:eastAsia="仿宋" w:cs="仿宋"/>
          <w:bCs/>
          <w:sz w:val="28"/>
          <w:szCs w:val="28"/>
          <w:lang w:eastAsia="zh-CN"/>
        </w:rPr>
      </w:pPr>
      <w:r>
        <w:rPr>
          <w:rStyle w:val="5"/>
          <w:rFonts w:hint="eastAsia" w:ascii="仿宋" w:hAnsi="仿宋" w:eastAsia="仿宋" w:cs="仿宋"/>
          <w:bCs/>
          <w:sz w:val="28"/>
          <w:szCs w:val="28"/>
          <w:lang w:eastAsia="zh-CN"/>
        </w:rPr>
        <w:t>二、供应商的资格要求：</w:t>
      </w:r>
    </w:p>
    <w:p w14:paraId="31B6A8CD">
      <w:pPr>
        <w:spacing w:line="520" w:lineRule="exact"/>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落实政府采购政策需满足的资格要求：</w:t>
      </w:r>
    </w:p>
    <w:p w14:paraId="4D873078">
      <w:pPr>
        <w:widowControl w:val="0"/>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（1）《政府采购促进中小企业发展管理办法》（财库〔2020〕46 号）、《关于进一步加大政府采购支持中小企业力度的通知》（财库〔2022〕19号）、《关于落实政府采购促进中小企业发展有关措施的通知》（宁财（采）发﹝2022﹞275号）；</w:t>
      </w:r>
    </w:p>
    <w:p w14:paraId="4AD9688E">
      <w:pPr>
        <w:widowControl w:val="0"/>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（2）《财政部 司法部关于政府采购支持监狱企业发展有关问题的通知》（财库 〔2014〕68 号）；</w:t>
      </w:r>
    </w:p>
    <w:p w14:paraId="34FD31FB">
      <w:pPr>
        <w:widowControl w:val="0"/>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（3）《财政部 民政部 中国残疾人联合会关于促进残疾人就业政府采购政策的通知》（财库〔2017〕141 号）；</w:t>
      </w:r>
    </w:p>
    <w:p w14:paraId="4FF63E17">
      <w:pPr>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（4）《国务院办公厅关于建立政府强制采购节能产品制度的通知》（国发办〔2007〕51号） 、《关于印发节能产品政策采购品目清单的通知》（财库〔2019〕19号）；《关于印发环境标注产品政府采购品目清单的通知》（财库〔2019〕18号）；《关于调整优化节能产品、环境标志产品政府采购执行机制的通知》（财库〔2019〕9号）。</w:t>
      </w:r>
    </w:p>
    <w:p w14:paraId="6BE09180">
      <w:pPr>
        <w:spacing w:line="520" w:lineRule="exact"/>
        <w:ind w:firstLine="560" w:firstLineChars="200"/>
        <w:rPr>
          <w:rFonts w:ascii="仿宋" w:hAnsi="仿宋" w:eastAsia="仿宋" w:cs="仿宋"/>
          <w:lang w:eastAsia="zh-CN"/>
        </w:rPr>
      </w:pPr>
      <w:r>
        <w:rPr>
          <w:rStyle w:val="5"/>
          <w:rFonts w:hint="eastAsia" w:ascii="仿宋" w:hAnsi="仿宋" w:eastAsia="仿宋" w:cs="仿宋"/>
          <w:b w:val="0"/>
          <w:sz w:val="28"/>
          <w:szCs w:val="28"/>
          <w:lang w:eastAsia="zh-CN"/>
        </w:rPr>
        <w:t>（5）《财政部 生态环境部 工业和信息化部关于印发〈绿色数据中心政府采购需求标准（试行）〉的通知》 财库〔2023〕7号、《</w:t>
      </w:r>
      <w:r>
        <w:fldChar w:fldCharType="begin"/>
      </w:r>
      <w:r>
        <w:instrText xml:space="preserve"> HYPERLINK "https://222.75.70.90:7075//NXGPPSP_MG/website/WebContentPublish_downLoadFile.do?lobId=8b81cc178827d57e01882ca5cb632cdc" </w:instrText>
      </w:r>
      <w:r>
        <w:fldChar w:fldCharType="separate"/>
      </w:r>
      <w:r>
        <w:rPr>
          <w:rStyle w:val="5"/>
          <w:rFonts w:hint="eastAsia" w:ascii="仿宋" w:hAnsi="仿宋" w:eastAsia="仿宋" w:cs="仿宋"/>
          <w:b w:val="0"/>
          <w:sz w:val="28"/>
          <w:szCs w:val="28"/>
          <w:lang w:eastAsia="zh-CN"/>
        </w:rPr>
        <w:t>宁夏回族自治区财政厅 住房和城乡建设厅 工业和信息化厅关于印发〈政府采购支持绿色建材促进建筑品质提升试点工作方案〉的通知</w:t>
      </w:r>
      <w:r>
        <w:rPr>
          <w:rStyle w:val="5"/>
          <w:rFonts w:hint="eastAsia" w:ascii="仿宋" w:hAnsi="仿宋" w:eastAsia="仿宋" w:cs="仿宋"/>
          <w:b w:val="0"/>
          <w:sz w:val="28"/>
          <w:szCs w:val="28"/>
          <w:lang w:eastAsia="zh-CN"/>
        </w:rPr>
        <w:fldChar w:fldCharType="end"/>
      </w:r>
      <w:r>
        <w:rPr>
          <w:rStyle w:val="5"/>
          <w:rFonts w:hint="eastAsia" w:ascii="仿宋" w:hAnsi="仿宋" w:eastAsia="仿宋" w:cs="仿宋"/>
          <w:b w:val="0"/>
          <w:sz w:val="28"/>
          <w:szCs w:val="28"/>
          <w:lang w:eastAsia="zh-CN"/>
        </w:rPr>
        <w:t>》（宁财（采）发﹝2023﹞161号）；执行创新发展相关政策；《</w:t>
      </w:r>
      <w:r>
        <w:fldChar w:fldCharType="begin"/>
      </w:r>
      <w:r>
        <w:instrText xml:space="preserve"> HYPERLINK "https://222.75.70.90:7075//NXGPPSP_MG/website/WebContentPublish_downLoadFile.do?lobId=8b80b23e7b33033d017b334b63270b46" </w:instrText>
      </w:r>
      <w:r>
        <w:fldChar w:fldCharType="separate"/>
      </w:r>
      <w:r>
        <w:rPr>
          <w:rStyle w:val="5"/>
          <w:rFonts w:hint="eastAsia" w:ascii="仿宋" w:hAnsi="仿宋" w:eastAsia="仿宋" w:cs="仿宋"/>
          <w:b w:val="0"/>
          <w:sz w:val="28"/>
          <w:szCs w:val="28"/>
          <w:lang w:eastAsia="zh-CN"/>
        </w:rPr>
        <w:t>自治区财政厅 人民银行银川中心支行关于印发〈宁夏回族自治区政府采购合同信用融资管理办法〉的通知</w:t>
      </w:r>
      <w:r>
        <w:rPr>
          <w:rStyle w:val="5"/>
          <w:rFonts w:hint="eastAsia" w:ascii="仿宋" w:hAnsi="仿宋" w:eastAsia="仿宋" w:cs="仿宋"/>
          <w:b w:val="0"/>
          <w:sz w:val="28"/>
          <w:szCs w:val="28"/>
          <w:lang w:eastAsia="zh-CN"/>
        </w:rPr>
        <w:fldChar w:fldCharType="end"/>
      </w:r>
      <w:r>
        <w:rPr>
          <w:rStyle w:val="5"/>
          <w:rFonts w:hint="eastAsia" w:ascii="仿宋" w:hAnsi="仿宋" w:eastAsia="仿宋" w:cs="仿宋"/>
          <w:b w:val="0"/>
          <w:sz w:val="28"/>
          <w:szCs w:val="28"/>
          <w:lang w:eastAsia="zh-CN"/>
        </w:rPr>
        <w:t>》（宁财规发﹝2021﹞10号）。</w:t>
      </w:r>
    </w:p>
    <w:p w14:paraId="215D89CB">
      <w:pPr>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1.满足《中华人民共和国政府采购法》第二十二条规定，应提供以下材料：</w:t>
      </w:r>
    </w:p>
    <w:p w14:paraId="7C878D22">
      <w:pPr>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（1) 提供在中华人民共和国境内注册的法人或其他组织的营业执照 （或事业单位法人证书，或社会团体法人登记证书），如投标供应商为自然人的需提供自然人身份证明；</w:t>
      </w:r>
    </w:p>
    <w:p w14:paraId="15131D38">
      <w:pPr>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（2）</w:t>
      </w:r>
      <w:r>
        <w:rPr>
          <w:rStyle w:val="5"/>
          <w:rFonts w:hint="eastAsia" w:ascii="仿宋" w:hAnsi="仿宋" w:eastAsia="仿宋" w:cs="仿宋"/>
          <w:b w:val="0"/>
          <w:sz w:val="28"/>
          <w:szCs w:val="28"/>
          <w:lang w:val="en-US" w:eastAsia="zh-CN"/>
        </w:rPr>
        <w:t>投标人（牵头人）</w:t>
      </w:r>
      <w:r>
        <w:rPr>
          <w:rStyle w:val="5"/>
          <w:rFonts w:hint="eastAsia" w:ascii="仿宋" w:hAnsi="仿宋" w:eastAsia="仿宋" w:cs="仿宋"/>
          <w:b w:val="0"/>
          <w:sz w:val="28"/>
          <w:szCs w:val="28"/>
          <w:lang w:eastAsia="zh-CN"/>
        </w:rPr>
        <w:t>法人授权委托书、法人及被授权人身份证复印件（法定代表人直接投标可不提供，但须提供法定代表人身份证复印件）；</w:t>
      </w:r>
    </w:p>
    <w:p w14:paraId="46330518">
      <w:pPr>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（3）提供具有良好商业信誉和健全的财务会计制度的承诺函；</w:t>
      </w:r>
    </w:p>
    <w:p w14:paraId="346416FF">
      <w:pPr>
        <w:spacing w:line="520" w:lineRule="exact"/>
        <w:ind w:firstLine="560" w:firstLineChars="200"/>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（4）提供履行合同所必需的设备和专业技术能力的证明材料（承诺函）；</w:t>
      </w:r>
    </w:p>
    <w:p w14:paraId="6B717399">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60" w:firstLineChars="200"/>
        <w:textAlignment w:val="baseline"/>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（5）具有依法缴纳税收和社会保障资金的良好记录的承诺函；</w:t>
      </w:r>
    </w:p>
    <w:p w14:paraId="21CF9B7B">
      <w:pPr>
        <w:keepNext w:val="0"/>
        <w:keepLines w:val="0"/>
        <w:pageBreakBefore w:val="0"/>
        <w:widowControl w:val="0"/>
        <w:kinsoku w:val="0"/>
        <w:wordWrap/>
        <w:overflowPunct/>
        <w:topLinePunct w:val="0"/>
        <w:autoSpaceDE w:val="0"/>
        <w:autoSpaceDN w:val="0"/>
        <w:bidi w:val="0"/>
        <w:adjustRightInd w:val="0"/>
        <w:snapToGrid w:val="0"/>
        <w:spacing w:line="520" w:lineRule="exact"/>
        <w:ind w:firstLine="560" w:firstLineChars="200"/>
        <w:textAlignment w:val="baseline"/>
        <w:rPr>
          <w:rStyle w:val="5"/>
          <w:rFonts w:ascii="仿宋" w:hAnsi="仿宋" w:eastAsia="仿宋" w:cs="仿宋"/>
          <w:b w:val="0"/>
          <w:sz w:val="28"/>
          <w:szCs w:val="28"/>
          <w:lang w:eastAsia="zh-CN"/>
        </w:rPr>
      </w:pPr>
      <w:r>
        <w:rPr>
          <w:rStyle w:val="5"/>
          <w:rFonts w:hint="eastAsia" w:ascii="仿宋" w:hAnsi="仿宋" w:eastAsia="仿宋" w:cs="仿宋"/>
          <w:b w:val="0"/>
          <w:sz w:val="28"/>
          <w:szCs w:val="28"/>
          <w:lang w:eastAsia="zh-CN"/>
        </w:rPr>
        <w:t>（6）提供参加采购活动前三年内在经营活动中没有重大违法记录的书面声明（承诺函）；</w:t>
      </w:r>
    </w:p>
    <w:p w14:paraId="223E6E85">
      <w:pPr>
        <w:spacing w:line="520" w:lineRule="exact"/>
        <w:ind w:firstLine="560" w:firstLineChars="200"/>
        <w:rPr>
          <w:rStyle w:val="5"/>
          <w:rFonts w:ascii="仿宋" w:hAnsi="仿宋" w:eastAsia="仿宋" w:cs="仿宋"/>
          <w:b w:val="0"/>
          <w:sz w:val="28"/>
          <w:szCs w:val="28"/>
          <w:highlight w:val="none"/>
          <w:lang w:eastAsia="zh-CN"/>
        </w:rPr>
      </w:pPr>
      <w:r>
        <w:rPr>
          <w:rStyle w:val="5"/>
          <w:rFonts w:hint="eastAsia" w:ascii="仿宋" w:hAnsi="仿宋" w:eastAsia="仿宋" w:cs="仿宋"/>
          <w:b w:val="0"/>
          <w:sz w:val="28"/>
          <w:szCs w:val="28"/>
          <w:lang w:eastAsia="zh-CN"/>
        </w:rPr>
        <w:t>2.投标供应商在中国政府采购网（www.ccgp.gov.cn）未被列入政府采购严重违法失信行为记录名单，在“信用中国”网站（www.creditchina.gov.cn）未被列入失信被执行人、重大税收违法案件当事人名单（</w:t>
      </w:r>
      <w:r>
        <w:rPr>
          <w:rStyle w:val="5"/>
          <w:rFonts w:hint="eastAsia" w:ascii="仿宋" w:hAnsi="仿宋" w:eastAsia="仿宋" w:cs="仿宋"/>
          <w:b w:val="0"/>
          <w:sz w:val="28"/>
          <w:szCs w:val="28"/>
          <w:highlight w:val="none"/>
          <w:lang w:eastAsia="zh-CN"/>
        </w:rPr>
        <w:t>开标现场查询）；</w:t>
      </w:r>
    </w:p>
    <w:p w14:paraId="4E421A30">
      <w:pPr>
        <w:spacing w:line="520" w:lineRule="exact"/>
        <w:ind w:firstLine="560" w:firstLineChars="200"/>
        <w:rPr>
          <w:rStyle w:val="5"/>
          <w:rFonts w:ascii="仿宋" w:hAnsi="仿宋" w:eastAsia="仿宋" w:cs="仿宋"/>
          <w:b w:val="0"/>
          <w:sz w:val="28"/>
          <w:szCs w:val="28"/>
          <w:highlight w:val="none"/>
          <w:lang w:eastAsia="zh-CN"/>
        </w:rPr>
      </w:pPr>
      <w:r>
        <w:rPr>
          <w:rStyle w:val="5"/>
          <w:rFonts w:hint="eastAsia" w:ascii="仿宋" w:hAnsi="仿宋" w:eastAsia="仿宋" w:cs="仿宋"/>
          <w:b w:val="0"/>
          <w:sz w:val="28"/>
          <w:szCs w:val="28"/>
          <w:highlight w:val="none"/>
          <w:lang w:eastAsia="zh-CN"/>
        </w:rPr>
        <w:t>3.本项目（是/否）专门面向中小微企业：</w:t>
      </w:r>
      <w:r>
        <w:rPr>
          <w:rStyle w:val="5"/>
          <w:rFonts w:hint="eastAsia" w:ascii="仿宋" w:hAnsi="仿宋" w:eastAsia="仿宋" w:cs="仿宋"/>
          <w:b w:val="0"/>
          <w:color w:val="auto"/>
          <w:sz w:val="28"/>
          <w:szCs w:val="28"/>
          <w:highlight w:val="none"/>
          <w:lang w:eastAsia="zh-CN"/>
        </w:rPr>
        <w:t>否。</w:t>
      </w:r>
    </w:p>
    <w:p w14:paraId="3E586D20">
      <w:pPr>
        <w:spacing w:line="520" w:lineRule="exact"/>
        <w:ind w:firstLine="560" w:firstLineChars="200"/>
        <w:rPr>
          <w:rStyle w:val="5"/>
          <w:rFonts w:hint="eastAsia" w:ascii="仿宋" w:hAnsi="仿宋" w:eastAsia="仿宋" w:cs="仿宋"/>
          <w:b w:val="0"/>
          <w:sz w:val="28"/>
          <w:szCs w:val="28"/>
          <w:highlight w:val="none"/>
          <w:lang w:eastAsia="zh-CN"/>
        </w:rPr>
      </w:pPr>
      <w:r>
        <w:rPr>
          <w:rStyle w:val="5"/>
          <w:rFonts w:hint="eastAsia" w:ascii="仿宋" w:hAnsi="仿宋" w:eastAsia="仿宋" w:cs="仿宋"/>
          <w:b w:val="0"/>
          <w:sz w:val="28"/>
          <w:szCs w:val="28"/>
          <w:highlight w:val="none"/>
          <w:lang w:eastAsia="zh-CN"/>
        </w:rPr>
        <w:t>4.合格供应商的其他资格要求：</w:t>
      </w:r>
    </w:p>
    <w:p w14:paraId="0B028ECB">
      <w:pPr>
        <w:spacing w:line="520" w:lineRule="exact"/>
        <w:ind w:firstLine="560" w:firstLineChars="200"/>
        <w:rPr>
          <w:rStyle w:val="5"/>
          <w:rFonts w:hint="default" w:ascii="仿宋" w:hAnsi="仿宋" w:eastAsia="仿宋" w:cs="仿宋"/>
          <w:b w:val="0"/>
          <w:sz w:val="28"/>
          <w:szCs w:val="28"/>
          <w:highlight w:val="none"/>
          <w:lang w:val="en-US" w:eastAsia="zh-CN"/>
        </w:rPr>
      </w:pPr>
      <w:r>
        <w:rPr>
          <w:rStyle w:val="5"/>
          <w:rFonts w:hint="eastAsia" w:ascii="仿宋" w:hAnsi="仿宋" w:eastAsia="仿宋" w:cs="仿宋"/>
          <w:b w:val="0"/>
          <w:sz w:val="28"/>
          <w:szCs w:val="28"/>
          <w:highlight w:val="none"/>
          <w:lang w:val="en-US" w:eastAsia="zh-CN"/>
        </w:rPr>
        <w:t>（1）本项目接受联合体投标，投标人为联合体的须提供联合体协议书；</w:t>
      </w:r>
    </w:p>
    <w:p w14:paraId="04705167">
      <w:pPr>
        <w:spacing w:line="520" w:lineRule="exact"/>
        <w:ind w:firstLine="560" w:firstLineChars="200"/>
        <w:rPr>
          <w:rStyle w:val="5"/>
          <w:rFonts w:hint="eastAsia" w:ascii="仿宋" w:hAnsi="仿宋" w:eastAsia="仿宋" w:cs="仿宋"/>
          <w:b w:val="0"/>
          <w:sz w:val="28"/>
          <w:szCs w:val="28"/>
          <w:highlight w:val="none"/>
          <w:lang w:eastAsia="zh-CN"/>
        </w:rPr>
      </w:pPr>
      <w:r>
        <w:rPr>
          <w:rStyle w:val="5"/>
          <w:rFonts w:hint="eastAsia" w:ascii="仿宋" w:hAnsi="仿宋" w:eastAsia="仿宋" w:cs="仿宋"/>
          <w:b w:val="0"/>
          <w:sz w:val="28"/>
          <w:szCs w:val="28"/>
          <w:highlight w:val="none"/>
          <w:lang w:val="en-US" w:eastAsia="zh-CN"/>
        </w:rPr>
        <w:t>（2）</w:t>
      </w:r>
      <w:r>
        <w:rPr>
          <w:rStyle w:val="5"/>
          <w:rFonts w:hint="eastAsia" w:ascii="仿宋" w:hAnsi="仿宋" w:eastAsia="仿宋" w:cs="仿宋"/>
          <w:b w:val="0"/>
          <w:sz w:val="28"/>
          <w:szCs w:val="28"/>
          <w:highlight w:val="none"/>
          <w:lang w:eastAsia="zh-CN"/>
        </w:rPr>
        <w:t>投标人（</w:t>
      </w:r>
      <w:r>
        <w:rPr>
          <w:rStyle w:val="5"/>
          <w:rFonts w:hint="eastAsia" w:ascii="仿宋" w:hAnsi="仿宋" w:eastAsia="仿宋" w:cs="仿宋"/>
          <w:b w:val="0"/>
          <w:sz w:val="28"/>
          <w:szCs w:val="28"/>
          <w:highlight w:val="none"/>
          <w:lang w:val="en-US" w:eastAsia="zh-CN"/>
        </w:rPr>
        <w:t>牵头人或联合体成员</w:t>
      </w:r>
      <w:r>
        <w:rPr>
          <w:rStyle w:val="5"/>
          <w:rFonts w:hint="eastAsia" w:ascii="仿宋" w:hAnsi="仿宋" w:eastAsia="仿宋" w:cs="仿宋"/>
          <w:b w:val="0"/>
          <w:sz w:val="28"/>
          <w:szCs w:val="28"/>
          <w:highlight w:val="none"/>
          <w:lang w:eastAsia="zh-CN"/>
        </w:rPr>
        <w:t>）具有《中华人民共和国出版物经营许可证》或《图书批发发行许可证》。</w:t>
      </w:r>
    </w:p>
    <w:p w14:paraId="69450E84">
      <w:pPr>
        <w:spacing w:line="520" w:lineRule="exact"/>
        <w:ind w:firstLine="562" w:firstLineChars="200"/>
        <w:rPr>
          <w:rStyle w:val="5"/>
          <w:rFonts w:hint="eastAsia" w:ascii="仿宋" w:hAnsi="仿宋" w:eastAsia="仿宋" w:cs="仿宋"/>
          <w:b/>
          <w:bCs/>
          <w:sz w:val="28"/>
          <w:szCs w:val="28"/>
          <w:highlight w:val="none"/>
          <w:lang w:val="en-US" w:eastAsia="zh-CN"/>
        </w:rPr>
      </w:pPr>
      <w:r>
        <w:rPr>
          <w:rStyle w:val="5"/>
          <w:rFonts w:hint="eastAsia" w:ascii="仿宋" w:hAnsi="仿宋" w:eastAsia="仿宋" w:cs="仿宋"/>
          <w:b/>
          <w:bCs/>
          <w:sz w:val="28"/>
          <w:szCs w:val="28"/>
          <w:highlight w:val="none"/>
          <w:lang w:val="en-US" w:eastAsia="zh-CN"/>
        </w:rPr>
        <w:t>注：关于联合体的要求如下：</w:t>
      </w:r>
    </w:p>
    <w:p w14:paraId="3EE276B1">
      <w:pPr>
        <w:spacing w:line="520" w:lineRule="exact"/>
        <w:ind w:firstLine="562" w:firstLineChars="200"/>
        <w:rPr>
          <w:rStyle w:val="5"/>
          <w:rFonts w:hint="eastAsia" w:ascii="仿宋" w:hAnsi="仿宋" w:eastAsia="仿宋" w:cs="仿宋"/>
          <w:b/>
          <w:bCs/>
          <w:sz w:val="28"/>
          <w:szCs w:val="28"/>
          <w:highlight w:val="none"/>
          <w:lang w:val="en-US" w:eastAsia="zh-CN"/>
        </w:rPr>
      </w:pPr>
      <w:r>
        <w:rPr>
          <w:rStyle w:val="5"/>
          <w:rFonts w:hint="eastAsia" w:ascii="仿宋" w:hAnsi="仿宋" w:eastAsia="仿宋" w:cs="仿宋"/>
          <w:b/>
          <w:bCs/>
          <w:sz w:val="28"/>
          <w:szCs w:val="28"/>
          <w:highlight w:val="none"/>
          <w:lang w:val="en-US" w:eastAsia="zh-CN"/>
        </w:rPr>
        <w:t>①联合体各方应签订联合体协议书，明确联合体牵头人和各方权利义务；</w:t>
      </w:r>
    </w:p>
    <w:p w14:paraId="016ABEEF">
      <w:pPr>
        <w:spacing w:line="520" w:lineRule="exact"/>
        <w:ind w:firstLine="562" w:firstLineChars="200"/>
        <w:rPr>
          <w:rStyle w:val="5"/>
          <w:rFonts w:hint="eastAsia" w:ascii="仿宋" w:hAnsi="仿宋" w:eastAsia="仿宋" w:cs="仿宋"/>
          <w:b/>
          <w:bCs/>
          <w:sz w:val="28"/>
          <w:szCs w:val="28"/>
          <w:highlight w:val="none"/>
          <w:lang w:val="en-US" w:eastAsia="zh-CN"/>
        </w:rPr>
      </w:pPr>
      <w:r>
        <w:rPr>
          <w:rStyle w:val="5"/>
          <w:rFonts w:hint="eastAsia" w:ascii="仿宋" w:hAnsi="仿宋" w:eastAsia="仿宋" w:cs="仿宋"/>
          <w:b/>
          <w:bCs/>
          <w:sz w:val="28"/>
          <w:szCs w:val="28"/>
          <w:highlight w:val="none"/>
          <w:lang w:val="en-US" w:eastAsia="zh-CN"/>
        </w:rPr>
        <w:t>②联合体各成员单位应当具备与联合体协议中约定的分工相适应的资质和能力；</w:t>
      </w:r>
    </w:p>
    <w:p w14:paraId="2A55AAA5">
      <w:pPr>
        <w:spacing w:line="520" w:lineRule="exact"/>
        <w:ind w:firstLine="562" w:firstLineChars="200"/>
        <w:rPr>
          <w:rStyle w:val="5"/>
          <w:rFonts w:hint="eastAsia" w:ascii="仿宋" w:hAnsi="仿宋" w:eastAsia="仿宋" w:cs="仿宋"/>
          <w:b/>
          <w:bCs/>
          <w:sz w:val="28"/>
          <w:szCs w:val="28"/>
          <w:highlight w:val="none"/>
          <w:lang w:val="en-US" w:eastAsia="zh-CN"/>
        </w:rPr>
      </w:pPr>
      <w:r>
        <w:rPr>
          <w:rStyle w:val="5"/>
          <w:rFonts w:hint="eastAsia" w:ascii="仿宋" w:hAnsi="仿宋" w:eastAsia="仿宋" w:cs="仿宋"/>
          <w:b/>
          <w:bCs/>
          <w:sz w:val="28"/>
          <w:szCs w:val="28"/>
          <w:highlight w:val="none"/>
          <w:lang w:val="en-US" w:eastAsia="zh-CN"/>
        </w:rPr>
        <w:t>③联合体各方不得再以自己名义单独或参加其他联合体在同一标段中投标；</w:t>
      </w:r>
    </w:p>
    <w:p w14:paraId="7B3183EA">
      <w:pPr>
        <w:spacing w:line="520" w:lineRule="exact"/>
        <w:ind w:firstLine="562" w:firstLineChars="200"/>
        <w:rPr>
          <w:rStyle w:val="5"/>
          <w:rFonts w:hint="eastAsia" w:ascii="仿宋" w:hAnsi="仿宋" w:eastAsia="仿宋" w:cs="仿宋"/>
          <w:b/>
          <w:bCs/>
          <w:sz w:val="28"/>
          <w:szCs w:val="28"/>
          <w:highlight w:val="none"/>
          <w:lang w:val="en-US" w:eastAsia="zh-CN"/>
        </w:rPr>
      </w:pPr>
      <w:r>
        <w:rPr>
          <w:rStyle w:val="5"/>
          <w:rFonts w:hint="eastAsia" w:ascii="仿宋" w:hAnsi="仿宋" w:eastAsia="仿宋" w:cs="仿宋"/>
          <w:b/>
          <w:bCs/>
          <w:sz w:val="28"/>
          <w:szCs w:val="28"/>
          <w:highlight w:val="none"/>
          <w:lang w:val="en-US" w:eastAsia="zh-CN"/>
        </w:rPr>
        <w:t>④联合体各方必须指定牵头人，授权其代表所有联合体成员负责投标和合同实施阶段的主办、协调工作；</w:t>
      </w:r>
    </w:p>
    <w:p w14:paraId="088028E1">
      <w:pPr>
        <w:spacing w:line="520" w:lineRule="exact"/>
        <w:ind w:firstLine="562" w:firstLineChars="200"/>
        <w:rPr>
          <w:rStyle w:val="5"/>
          <w:rFonts w:hint="default" w:ascii="仿宋" w:hAnsi="仿宋" w:eastAsia="仿宋" w:cs="仿宋"/>
          <w:b/>
          <w:bCs/>
          <w:sz w:val="28"/>
          <w:szCs w:val="28"/>
          <w:highlight w:val="none"/>
          <w:lang w:val="en-US" w:eastAsia="zh-CN"/>
        </w:rPr>
      </w:pPr>
      <w:r>
        <w:rPr>
          <w:rStyle w:val="5"/>
          <w:rFonts w:hint="eastAsia" w:ascii="仿宋" w:hAnsi="仿宋" w:eastAsia="仿宋" w:cs="仿宋"/>
          <w:b/>
          <w:bCs/>
          <w:sz w:val="28"/>
          <w:szCs w:val="28"/>
          <w:highlight w:val="none"/>
          <w:lang w:val="en-US" w:eastAsia="zh-CN"/>
        </w:rPr>
        <w:t>⑤投标文件中除联合体协议需加盖联合体所有成员公章外，其他部分只需加盖牵头单位公章。</w:t>
      </w:r>
    </w:p>
    <w:p w14:paraId="4F605A4D">
      <w:pPr>
        <w:spacing w:line="52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三、获取招标文件</w:t>
      </w:r>
    </w:p>
    <w:p w14:paraId="7C7AEA6D">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时间：2025年</w:t>
      </w:r>
      <w:r>
        <w:rPr>
          <w:rFonts w:hint="eastAsia" w:ascii="仿宋" w:hAnsi="仿宋" w:eastAsia="仿宋" w:cs="仿宋"/>
          <w:color w:val="auto"/>
          <w:spacing w:val="-10"/>
          <w:sz w:val="28"/>
          <w:szCs w:val="28"/>
          <w:lang w:val="en-US" w:eastAsia="zh-CN"/>
        </w:rPr>
        <w:t>6</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13</w:t>
      </w:r>
      <w:r>
        <w:rPr>
          <w:rFonts w:hint="eastAsia" w:ascii="仿宋" w:hAnsi="仿宋" w:eastAsia="仿宋" w:cs="仿宋"/>
          <w:color w:val="auto"/>
          <w:spacing w:val="-10"/>
          <w:sz w:val="28"/>
          <w:szCs w:val="28"/>
          <w:lang w:eastAsia="zh-CN"/>
        </w:rPr>
        <w:t>日至2025年</w:t>
      </w:r>
      <w:r>
        <w:rPr>
          <w:rFonts w:hint="eastAsia" w:ascii="仿宋" w:hAnsi="仿宋" w:eastAsia="仿宋" w:cs="仿宋"/>
          <w:color w:val="auto"/>
          <w:spacing w:val="-10"/>
          <w:sz w:val="28"/>
          <w:szCs w:val="28"/>
          <w:lang w:val="en-US" w:eastAsia="zh-CN"/>
        </w:rPr>
        <w:t>6</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20</w:t>
      </w:r>
      <w:r>
        <w:rPr>
          <w:rFonts w:hint="eastAsia" w:ascii="仿宋" w:hAnsi="仿宋" w:eastAsia="仿宋" w:cs="仿宋"/>
          <w:color w:val="auto"/>
          <w:spacing w:val="-10"/>
          <w:sz w:val="28"/>
          <w:szCs w:val="28"/>
          <w:lang w:eastAsia="zh-CN"/>
        </w:rPr>
        <w:t>日（提供期限自本公告发布之日起不得少于5个工作日），每天上午08：30至12:00，下午14:00至18:00（北京时间，法定节假日除外）</w:t>
      </w:r>
    </w:p>
    <w:p w14:paraId="55A7E6DA">
      <w:pPr>
        <w:spacing w:line="520" w:lineRule="exact"/>
        <w:ind w:firstLine="520" w:firstLineChars="200"/>
        <w:rPr>
          <w:rFonts w:ascii="仿宋" w:hAnsi="仿宋" w:eastAsia="仿宋" w:cs="仿宋"/>
          <w:color w:val="auto"/>
          <w:spacing w:val="-10"/>
          <w:sz w:val="28"/>
          <w:szCs w:val="28"/>
        </w:rPr>
      </w:pPr>
      <w:r>
        <w:rPr>
          <w:rFonts w:hint="eastAsia" w:ascii="仿宋" w:hAnsi="仿宋" w:eastAsia="仿宋" w:cs="仿宋"/>
          <w:color w:val="auto"/>
          <w:spacing w:val="-10"/>
          <w:sz w:val="28"/>
          <w:szCs w:val="28"/>
        </w:rPr>
        <w:t>地点：</w:t>
      </w:r>
      <w:r>
        <w:rPr>
          <w:rFonts w:hint="eastAsia" w:ascii="仿宋" w:hAnsi="仿宋" w:eastAsia="仿宋" w:cs="仿宋"/>
          <w:color w:val="auto"/>
          <w:spacing w:val="-10"/>
          <w:sz w:val="28"/>
          <w:szCs w:val="28"/>
          <w:lang w:eastAsia="zh-CN"/>
        </w:rPr>
        <w:t>邮箱获取</w:t>
      </w:r>
    </w:p>
    <w:p w14:paraId="4099BFE8">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rPr>
        <w:t>方式</w:t>
      </w:r>
      <w:r>
        <w:rPr>
          <w:rFonts w:hint="eastAsia" w:ascii="仿宋" w:hAnsi="仿宋" w:eastAsia="仿宋" w:cs="仿宋"/>
          <w:color w:val="auto"/>
          <w:spacing w:val="-10"/>
          <w:sz w:val="28"/>
          <w:szCs w:val="28"/>
          <w:lang w:eastAsia="zh-CN"/>
        </w:rPr>
        <w:t>：有意参与的投标人须在上述时间内将“投标人资格”中相关材料扫描件（加盖公章）发送至我公司的邮箱（ztsjzb2@126.com）进行登记，并注明项目名称以及联络方式等有效信息。所提供的资料和数据必须真实有效。</w:t>
      </w:r>
    </w:p>
    <w:p w14:paraId="387375CE">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售价：0 元</w:t>
      </w:r>
    </w:p>
    <w:p w14:paraId="6320CCAD">
      <w:pPr>
        <w:spacing w:line="52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四、提交投标文件截止时间、开标时间和地点</w:t>
      </w:r>
    </w:p>
    <w:p w14:paraId="6FE9E88C">
      <w:pPr>
        <w:widowControl w:val="0"/>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时间：2025年</w:t>
      </w:r>
      <w:r>
        <w:rPr>
          <w:rFonts w:hint="eastAsia" w:ascii="仿宋" w:hAnsi="仿宋" w:eastAsia="仿宋" w:cs="仿宋"/>
          <w:color w:val="auto"/>
          <w:spacing w:val="-10"/>
          <w:sz w:val="28"/>
          <w:szCs w:val="28"/>
          <w:lang w:val="en-US" w:eastAsia="zh-CN"/>
        </w:rPr>
        <w:t>7</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4</w:t>
      </w:r>
      <w:r>
        <w:rPr>
          <w:rFonts w:hint="eastAsia" w:ascii="仿宋" w:hAnsi="仿宋" w:eastAsia="仿宋" w:cs="仿宋"/>
          <w:color w:val="auto"/>
          <w:spacing w:val="-10"/>
          <w:sz w:val="28"/>
          <w:szCs w:val="28"/>
          <w:lang w:eastAsia="zh-CN"/>
        </w:rPr>
        <w:t>日9时00分（北京时间）（自招标文件开始发出之日起至投标供应商提交投标文件截止之日止，不得少于20日）</w:t>
      </w:r>
    </w:p>
    <w:p w14:paraId="70326DFA">
      <w:pPr>
        <w:widowControl w:val="0"/>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地点：中世e招电子交易平台（银川市金凤区新昌路110号金钻名座财富中心20层）</w:t>
      </w:r>
    </w:p>
    <w:p w14:paraId="1548FC80">
      <w:pPr>
        <w:spacing w:line="52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五、公告期限</w:t>
      </w:r>
    </w:p>
    <w:p w14:paraId="765EAA2C">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自本公告发布之日起5个工作日</w:t>
      </w:r>
    </w:p>
    <w:p w14:paraId="29C0AA79">
      <w:pPr>
        <w:widowControl w:val="0"/>
        <w:spacing w:line="52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六、其他补充事宜</w:t>
      </w:r>
    </w:p>
    <w:p w14:paraId="11018787">
      <w:pPr>
        <w:widowControl w:val="0"/>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1.各投标供应商应在开标前随时关注招标投标公共服务平台、中世e招电子交易平台，您所关注的项目如调整内容只在招标投标公共服务平台、中世e招电子交易平台以公告形式公示。招标代理机构不再以其他方式通知。如因自身原因未及时关注招标公告或变更(澄清、补充等)公告从而导致投标失败，其后果自行承担。</w:t>
      </w:r>
    </w:p>
    <w:p w14:paraId="6F1BEE17">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2.本项目发布媒介：招标投标公共服务平台、中世e招电子交易平台。</w:t>
      </w:r>
    </w:p>
    <w:p w14:paraId="6059C839">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3.招标代理费：参考原国家计委计价格【2002】1980号文和国家发改委发改办价格【2003】857号文收取7500元，由中标单位支付。</w:t>
      </w:r>
    </w:p>
    <w:p w14:paraId="4BCA1B9B">
      <w:pPr>
        <w:spacing w:line="520" w:lineRule="exact"/>
        <w:rPr>
          <w:rFonts w:ascii="仿宋" w:hAnsi="仿宋" w:eastAsia="仿宋" w:cs="仿宋"/>
          <w:b/>
          <w:bCs/>
          <w:color w:val="auto"/>
          <w:spacing w:val="-10"/>
          <w:sz w:val="28"/>
          <w:szCs w:val="28"/>
          <w:lang w:eastAsia="zh-CN"/>
        </w:rPr>
      </w:pPr>
      <w:r>
        <w:rPr>
          <w:rFonts w:hint="eastAsia" w:ascii="仿宋" w:hAnsi="仿宋" w:eastAsia="仿宋" w:cs="仿宋"/>
          <w:b/>
          <w:bCs/>
          <w:color w:val="auto"/>
          <w:spacing w:val="-10"/>
          <w:sz w:val="28"/>
          <w:szCs w:val="28"/>
          <w:lang w:eastAsia="zh-CN"/>
        </w:rPr>
        <w:t>七、对本次招标提出询问，请按以下方式联系</w:t>
      </w:r>
    </w:p>
    <w:p w14:paraId="384E804D">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1.采购人信息</w:t>
      </w:r>
    </w:p>
    <w:p w14:paraId="0892F9BC">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名  称：银川市图书馆                </w:t>
      </w:r>
    </w:p>
    <w:p w14:paraId="39DDE4A4">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highlight w:val="none"/>
          <w:lang w:eastAsia="zh-CN"/>
        </w:rPr>
        <w:t>联系人：</w:t>
      </w:r>
      <w:r>
        <w:rPr>
          <w:rFonts w:hint="eastAsia" w:ascii="仿宋" w:hAnsi="仿宋" w:eastAsia="仿宋" w:cs="仿宋"/>
          <w:color w:val="auto"/>
          <w:spacing w:val="-10"/>
          <w:sz w:val="28"/>
          <w:szCs w:val="28"/>
          <w:highlight w:val="none"/>
          <w:lang w:val="en-US" w:eastAsia="zh-CN"/>
        </w:rPr>
        <w:t>张怡</w:t>
      </w:r>
      <w:r>
        <w:rPr>
          <w:rFonts w:hint="eastAsia" w:ascii="仿宋" w:hAnsi="仿宋" w:eastAsia="仿宋" w:cs="仿宋"/>
          <w:color w:val="auto"/>
          <w:spacing w:val="-10"/>
          <w:sz w:val="28"/>
          <w:szCs w:val="28"/>
          <w:highlight w:val="none"/>
          <w:lang w:eastAsia="zh-CN"/>
        </w:rPr>
        <w:t xml:space="preserve">     </w:t>
      </w:r>
      <w:r>
        <w:rPr>
          <w:rFonts w:hint="eastAsia" w:ascii="仿宋" w:hAnsi="仿宋" w:eastAsia="仿宋" w:cs="仿宋"/>
          <w:color w:val="auto"/>
          <w:spacing w:val="-10"/>
          <w:sz w:val="28"/>
          <w:szCs w:val="28"/>
          <w:lang w:eastAsia="zh-CN"/>
        </w:rPr>
        <w:t xml:space="preserve">            </w:t>
      </w:r>
    </w:p>
    <w:p w14:paraId="0452A5BE">
      <w:pPr>
        <w:spacing w:line="520" w:lineRule="exact"/>
        <w:ind w:firstLine="520" w:firstLineChars="200"/>
        <w:rPr>
          <w:rFonts w:ascii="仿宋" w:hAnsi="仿宋" w:eastAsia="仿宋" w:cs="仿宋"/>
          <w:color w:val="auto"/>
          <w:spacing w:val="-10"/>
          <w:sz w:val="28"/>
          <w:szCs w:val="28"/>
          <w:highlight w:val="none"/>
          <w:lang w:eastAsia="zh-CN"/>
        </w:rPr>
      </w:pPr>
      <w:r>
        <w:rPr>
          <w:rFonts w:hint="eastAsia" w:ascii="仿宋" w:hAnsi="仿宋" w:eastAsia="仿宋" w:cs="仿宋"/>
          <w:color w:val="auto"/>
          <w:spacing w:val="-10"/>
          <w:sz w:val="28"/>
          <w:szCs w:val="28"/>
          <w:lang w:eastAsia="zh-CN"/>
        </w:rPr>
        <w:t>地  址：宁夏银川市金凤区上</w:t>
      </w:r>
      <w:r>
        <w:rPr>
          <w:rFonts w:hint="eastAsia" w:ascii="仿宋" w:hAnsi="仿宋" w:eastAsia="仿宋" w:cs="仿宋"/>
          <w:color w:val="auto"/>
          <w:spacing w:val="-10"/>
          <w:sz w:val="28"/>
          <w:szCs w:val="28"/>
          <w:highlight w:val="none"/>
          <w:lang w:eastAsia="zh-CN"/>
        </w:rPr>
        <w:t xml:space="preserve">海西路街道泰康街8号                 </w:t>
      </w:r>
    </w:p>
    <w:p w14:paraId="33834767">
      <w:pPr>
        <w:spacing w:line="520" w:lineRule="exact"/>
        <w:ind w:firstLine="520" w:firstLineChars="200"/>
        <w:rPr>
          <w:rFonts w:hint="default" w:ascii="仿宋" w:hAnsi="仿宋" w:eastAsia="仿宋" w:cs="仿宋"/>
          <w:color w:val="auto"/>
          <w:spacing w:val="-10"/>
          <w:sz w:val="28"/>
          <w:szCs w:val="28"/>
          <w:highlight w:val="none"/>
          <w:lang w:val="en-US" w:eastAsia="zh-CN"/>
        </w:rPr>
      </w:pPr>
      <w:r>
        <w:rPr>
          <w:rFonts w:hint="eastAsia" w:ascii="仿宋" w:hAnsi="仿宋" w:eastAsia="仿宋" w:cs="仿宋"/>
          <w:color w:val="auto"/>
          <w:spacing w:val="-10"/>
          <w:sz w:val="28"/>
          <w:szCs w:val="28"/>
          <w:highlight w:val="none"/>
          <w:lang w:eastAsia="zh-CN"/>
        </w:rPr>
        <w:t>联系方式：</w:t>
      </w:r>
      <w:r>
        <w:rPr>
          <w:rFonts w:hint="eastAsia" w:ascii="仿宋" w:hAnsi="仿宋" w:eastAsia="仿宋" w:cs="仿宋"/>
          <w:color w:val="auto"/>
          <w:spacing w:val="-10"/>
          <w:sz w:val="28"/>
          <w:szCs w:val="28"/>
          <w:highlight w:val="none"/>
          <w:lang w:val="en-US" w:eastAsia="zh-CN"/>
        </w:rPr>
        <w:t>0951-6032174</w:t>
      </w:r>
    </w:p>
    <w:p w14:paraId="697F6180">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2.采购代理机构信息</w:t>
      </w:r>
    </w:p>
    <w:p w14:paraId="32B51758">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名  称：</w:t>
      </w:r>
      <w:r>
        <w:rPr>
          <w:rStyle w:val="5"/>
          <w:rFonts w:hint="eastAsia" w:ascii="仿宋" w:hAnsi="仿宋" w:eastAsia="仿宋" w:cs="仿宋"/>
          <w:b w:val="0"/>
          <w:bCs/>
          <w:color w:val="auto"/>
          <w:sz w:val="28"/>
          <w:szCs w:val="28"/>
          <w:lang w:eastAsia="zh-CN"/>
        </w:rPr>
        <w:t>中天世纪国际招标有限公司</w:t>
      </w:r>
      <w:r>
        <w:rPr>
          <w:rFonts w:hint="eastAsia" w:ascii="仿宋" w:hAnsi="仿宋" w:eastAsia="仿宋" w:cs="仿宋"/>
          <w:color w:val="auto"/>
          <w:spacing w:val="-10"/>
          <w:sz w:val="28"/>
          <w:szCs w:val="28"/>
          <w:lang w:eastAsia="zh-CN"/>
        </w:rPr>
        <w:t xml:space="preserve">                  </w:t>
      </w:r>
    </w:p>
    <w:p w14:paraId="23D66E5A">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 xml:space="preserve">项目负责人：庞文娟  王铎              </w:t>
      </w:r>
    </w:p>
    <w:p w14:paraId="6BD4305F">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地  址：</w:t>
      </w:r>
      <w:r>
        <w:rPr>
          <w:rStyle w:val="5"/>
          <w:rFonts w:hint="eastAsia" w:ascii="仿宋" w:hAnsi="仿宋" w:eastAsia="仿宋" w:cs="仿宋"/>
          <w:b w:val="0"/>
          <w:bCs/>
          <w:color w:val="auto"/>
          <w:sz w:val="28"/>
          <w:szCs w:val="28"/>
          <w:shd w:val="clear" w:color="auto" w:fill="FFFFFF"/>
          <w:lang w:eastAsia="zh-CN"/>
        </w:rPr>
        <w:t>银川市金凤区新昌西路金钻名座财富中心13层</w:t>
      </w:r>
      <w:r>
        <w:rPr>
          <w:rFonts w:hint="eastAsia" w:ascii="仿宋" w:hAnsi="仿宋" w:eastAsia="仿宋" w:cs="仿宋"/>
          <w:color w:val="auto"/>
          <w:spacing w:val="-10"/>
          <w:sz w:val="28"/>
          <w:szCs w:val="28"/>
          <w:lang w:eastAsia="zh-CN"/>
        </w:rPr>
        <w:t xml:space="preserve">                  </w:t>
      </w:r>
    </w:p>
    <w:p w14:paraId="38DBD5C0">
      <w:pPr>
        <w:spacing w:line="520" w:lineRule="exact"/>
        <w:ind w:firstLine="520" w:firstLineChars="200"/>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联系方式：</w:t>
      </w:r>
      <w:r>
        <w:rPr>
          <w:rStyle w:val="5"/>
          <w:rFonts w:hint="eastAsia" w:ascii="仿宋" w:hAnsi="仿宋" w:eastAsia="仿宋" w:cs="仿宋"/>
          <w:b w:val="0"/>
          <w:bCs/>
          <w:color w:val="auto"/>
          <w:sz w:val="28"/>
          <w:szCs w:val="28"/>
          <w:lang w:eastAsia="zh-CN"/>
        </w:rPr>
        <w:t>0951-5606216</w:t>
      </w:r>
      <w:r>
        <w:rPr>
          <w:rFonts w:hint="eastAsia" w:ascii="仿宋" w:hAnsi="仿宋" w:eastAsia="仿宋" w:cs="仿宋"/>
          <w:color w:val="auto"/>
          <w:spacing w:val="-10"/>
          <w:sz w:val="28"/>
          <w:szCs w:val="28"/>
          <w:lang w:eastAsia="zh-CN"/>
        </w:rPr>
        <w:t xml:space="preserve">  </w:t>
      </w:r>
      <w:r>
        <w:rPr>
          <w:rFonts w:hint="eastAsia" w:ascii="仿宋" w:hAnsi="仿宋" w:eastAsia="仿宋" w:cs="仿宋"/>
          <w:color w:val="FF0000"/>
          <w:spacing w:val="-10"/>
          <w:sz w:val="28"/>
          <w:szCs w:val="28"/>
          <w:lang w:eastAsia="zh-CN"/>
        </w:rPr>
        <w:t xml:space="preserve">            </w:t>
      </w:r>
    </w:p>
    <w:p w14:paraId="7CAB4448">
      <w:pPr>
        <w:spacing w:line="560" w:lineRule="exact"/>
        <w:jc w:val="right"/>
        <w:rPr>
          <w:rFonts w:ascii="仿宋" w:hAnsi="仿宋" w:eastAsia="仿宋" w:cs="仿宋"/>
          <w:color w:val="auto"/>
          <w:spacing w:val="-10"/>
          <w:sz w:val="28"/>
          <w:szCs w:val="28"/>
          <w:lang w:eastAsia="zh-CN"/>
        </w:rPr>
      </w:pPr>
    </w:p>
    <w:p w14:paraId="30F06A8B">
      <w:pPr>
        <w:spacing w:line="560" w:lineRule="exact"/>
        <w:jc w:val="right"/>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val="en-US" w:eastAsia="zh-CN"/>
        </w:rPr>
        <w:t xml:space="preserve">  </w:t>
      </w:r>
      <w:bookmarkStart w:id="0" w:name="_GoBack"/>
      <w:bookmarkEnd w:id="0"/>
      <w:r>
        <w:rPr>
          <w:rFonts w:hint="eastAsia" w:ascii="仿宋" w:hAnsi="仿宋" w:eastAsia="仿宋" w:cs="仿宋"/>
          <w:color w:val="auto"/>
          <w:spacing w:val="-10"/>
          <w:sz w:val="28"/>
          <w:szCs w:val="28"/>
          <w:lang w:eastAsia="zh-CN"/>
        </w:rPr>
        <w:t>代理机构：</w:t>
      </w:r>
      <w:r>
        <w:rPr>
          <w:rFonts w:hint="eastAsia" w:ascii="仿宋" w:hAnsi="仿宋" w:eastAsia="仿宋" w:cs="仿宋"/>
          <w:color w:val="auto"/>
          <w:sz w:val="28"/>
          <w:szCs w:val="28"/>
          <w:lang w:eastAsia="zh-CN"/>
        </w:rPr>
        <w:t>中天世纪国际招标有限公司</w:t>
      </w:r>
    </w:p>
    <w:p w14:paraId="367A6DA3">
      <w:pPr>
        <w:spacing w:line="560" w:lineRule="exact"/>
        <w:rPr>
          <w:rFonts w:ascii="仿宋" w:hAnsi="仿宋" w:eastAsia="仿宋" w:cs="仿宋"/>
          <w:color w:val="auto"/>
          <w:spacing w:val="-10"/>
          <w:sz w:val="28"/>
          <w:szCs w:val="28"/>
          <w:lang w:eastAsia="zh-CN"/>
        </w:rPr>
      </w:pPr>
      <w:r>
        <w:rPr>
          <w:rFonts w:hint="eastAsia" w:ascii="仿宋" w:hAnsi="仿宋" w:eastAsia="仿宋" w:cs="仿宋"/>
          <w:color w:val="auto"/>
          <w:spacing w:val="-10"/>
          <w:sz w:val="28"/>
          <w:szCs w:val="28"/>
          <w:lang w:eastAsia="zh-CN"/>
        </w:rPr>
        <w:tab/>
      </w:r>
      <w:r>
        <w:rPr>
          <w:rFonts w:hint="eastAsia" w:ascii="仿宋" w:hAnsi="仿宋" w:eastAsia="仿宋" w:cs="仿宋"/>
          <w:color w:val="auto"/>
          <w:spacing w:val="-10"/>
          <w:sz w:val="28"/>
          <w:szCs w:val="28"/>
          <w:lang w:eastAsia="zh-CN"/>
        </w:rPr>
        <w:t xml:space="preserve">                       </w:t>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lang w:eastAsia="zh-CN"/>
        </w:rPr>
        <w:t xml:space="preserve">  </w:t>
      </w:r>
      <w:r>
        <w:rPr>
          <w:rFonts w:hint="eastAsia" w:ascii="仿宋" w:hAnsi="仿宋" w:eastAsia="仿宋" w:cs="仿宋"/>
          <w:color w:val="auto"/>
          <w:spacing w:val="-10"/>
          <w:sz w:val="28"/>
          <w:szCs w:val="28"/>
          <w:lang w:val="en-US" w:eastAsia="zh-CN"/>
        </w:rPr>
        <w:t xml:space="preserve"> </w:t>
      </w:r>
      <w:r>
        <w:rPr>
          <w:rFonts w:hint="eastAsia" w:ascii="仿宋" w:hAnsi="仿宋" w:eastAsia="仿宋" w:cs="仿宋"/>
          <w:color w:val="auto"/>
          <w:spacing w:val="-10"/>
          <w:sz w:val="28"/>
          <w:szCs w:val="28"/>
          <w:lang w:eastAsia="zh-CN"/>
        </w:rPr>
        <w:t xml:space="preserve">  发布日期：2025年</w:t>
      </w:r>
      <w:r>
        <w:rPr>
          <w:rFonts w:hint="eastAsia" w:ascii="仿宋" w:hAnsi="仿宋" w:eastAsia="仿宋" w:cs="仿宋"/>
          <w:color w:val="auto"/>
          <w:spacing w:val="-10"/>
          <w:sz w:val="28"/>
          <w:szCs w:val="28"/>
          <w:lang w:val="en-US" w:eastAsia="zh-CN"/>
        </w:rPr>
        <w:t>6</w:t>
      </w:r>
      <w:r>
        <w:rPr>
          <w:rFonts w:hint="eastAsia" w:ascii="仿宋" w:hAnsi="仿宋" w:eastAsia="仿宋" w:cs="仿宋"/>
          <w:color w:val="auto"/>
          <w:spacing w:val="-10"/>
          <w:sz w:val="28"/>
          <w:szCs w:val="28"/>
          <w:lang w:eastAsia="zh-CN"/>
        </w:rPr>
        <w:t>月</w:t>
      </w:r>
      <w:r>
        <w:rPr>
          <w:rFonts w:hint="eastAsia" w:ascii="仿宋" w:hAnsi="仿宋" w:eastAsia="仿宋" w:cs="仿宋"/>
          <w:color w:val="auto"/>
          <w:spacing w:val="-10"/>
          <w:sz w:val="28"/>
          <w:szCs w:val="28"/>
          <w:lang w:val="en-US" w:eastAsia="zh-CN"/>
        </w:rPr>
        <w:t>13</w:t>
      </w:r>
      <w:r>
        <w:rPr>
          <w:rFonts w:hint="eastAsia" w:ascii="仿宋" w:hAnsi="仿宋" w:eastAsia="仿宋" w:cs="仿宋"/>
          <w:color w:val="auto"/>
          <w:spacing w:val="-10"/>
          <w:sz w:val="28"/>
          <w:szCs w:val="28"/>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181885"/>
    <w:rsid w:val="77E6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2205</Words>
  <Characters>2447</Characters>
  <Lines>0</Lines>
  <Paragraphs>0</Paragraphs>
  <TotalTime>0</TotalTime>
  <ScaleCrop>false</ScaleCrop>
  <LinksUpToDate>false</LinksUpToDate>
  <CharactersWithSpaces>2619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2025-06-13T07:25:00Z</dcterms:created>
  <dc:creator>Lenovo</dc:creator>
  <cp:lastModifiedBy>Lenovo</cp:lastModifiedBy>
  <cp:lastPrinted>2025-06-13T07:27:00Z</cp:lastPrinted>
  <dcterms:modified xsi:type="dcterms:W3CDTF">2025-06-13T08:17:31Z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eyJoZGlkIjoiZjFhZGRlZTllNGMxMDAwNjBiYzY4ZmE3NzU3YzljNTIiLCJ1c2VySWQiOiIxNjEyNDY1MDgyIn0=</vt:lpwstr>
  </property>
  <property fmtid="{D5CDD505-2E9C-101B-9397-08002B2CF9AE}" pid="4" name="ICV">
    <vt:lpwstr>AADCC22F3B4846BB9899BDBCEDC40F7B_12</vt:lpwstr>
  </property>
</Properties>
</file>