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pPr w:leftFromText="180" w:rightFromText="180" w:vertAnchor="text" w:horzAnchor="page" w:tblpXSpec="center" w:tblpY="202"/>
        <w:tblOverlap w:val="never"/>
        <w:tblW w:w="13994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1"/>
        <w:gridCol w:w="1227"/>
        <w:gridCol w:w="8340"/>
        <w:gridCol w:w="666"/>
        <w:gridCol w:w="779"/>
        <w:gridCol w:w="811"/>
        <w:gridCol w:w="810"/>
        <w:gridCol w:w="720"/>
      </w:tblGrid>
      <w:tr w14:paraId="660833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9" w:hRule="atLeast"/>
          <w:jc w:val="center"/>
        </w:trPr>
        <w:tc>
          <w:tcPr>
            <w:tcW w:w="139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C7E48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color w:val="auto"/>
                <w:kern w:val="0"/>
                <w:sz w:val="32"/>
                <w:szCs w:val="32"/>
                <w:lang w:bidi="ar"/>
              </w:rPr>
            </w:pPr>
            <w:bookmarkStart w:id="0" w:name="_GoBack"/>
            <w:r>
              <w:rPr>
                <w:rFonts w:ascii="Times New Roman" w:hAnsi="Times New Roman" w:eastAsia="宋体" w:cs="Times New Roman"/>
                <w:b/>
                <w:color w:val="auto"/>
                <w:kern w:val="0"/>
                <w:sz w:val="32"/>
                <w:szCs w:val="32"/>
                <w:lang w:bidi="ar"/>
              </w:rPr>
              <w:t>宁夏医科大学</w:t>
            </w:r>
            <w:r>
              <w:rPr>
                <w:rFonts w:hint="eastAsia" w:ascii="Times New Roman" w:hAnsi="Times New Roman" w:eastAsia="宋体" w:cs="Times New Roman"/>
                <w:b/>
                <w:color w:val="auto"/>
                <w:kern w:val="0"/>
                <w:sz w:val="32"/>
                <w:szCs w:val="32"/>
                <w:lang w:bidi="ar"/>
              </w:rPr>
              <w:t>公共卫生学院2025年医学实训平台卫生检验与检疫创新实践教学中心建设项目</w:t>
            </w:r>
          </w:p>
          <w:p w14:paraId="7D43637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Cs/>
                <w:color w:val="auto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auto"/>
                <w:kern w:val="0"/>
                <w:sz w:val="32"/>
                <w:szCs w:val="32"/>
                <w:lang w:bidi="ar"/>
              </w:rPr>
              <w:t xml:space="preserve">（采购需求附件）  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kern w:val="0"/>
                <w:sz w:val="32"/>
                <w:szCs w:val="32"/>
                <w:lang w:bidi="ar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b/>
                <w:color w:val="auto"/>
                <w:kern w:val="0"/>
                <w:sz w:val="32"/>
                <w:szCs w:val="32"/>
                <w:lang w:bidi="ar"/>
              </w:rPr>
              <w:t xml:space="preserve">                                             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kern w:val="0"/>
                <w:sz w:val="24"/>
                <w:lang w:bidi="ar"/>
              </w:rPr>
              <w:t xml:space="preserve">   </w:t>
            </w:r>
            <w:r>
              <w:rPr>
                <w:rFonts w:ascii="Times New Roman" w:hAnsi="Times New Roman" w:eastAsia="宋体" w:cs="Times New Roman"/>
                <w:bCs/>
                <w:color w:val="auto"/>
                <w:kern w:val="0"/>
                <w:sz w:val="24"/>
                <w:lang w:bidi="ar"/>
              </w:rPr>
              <w:t xml:space="preserve">           </w:t>
            </w:r>
          </w:p>
        </w:tc>
      </w:tr>
      <w:tr w14:paraId="1F6198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BC53E1">
            <w:pPr>
              <w:widowControl/>
              <w:spacing w:line="440" w:lineRule="exact"/>
              <w:jc w:val="center"/>
              <w:textAlignment w:val="center"/>
              <w:rPr>
                <w:rFonts w:ascii="仿宋" w:hAnsi="仿宋" w:eastAsia="仿宋" w:cs="Times New Roman"/>
                <w:b/>
                <w:color w:val="auto"/>
                <w:sz w:val="24"/>
              </w:rPr>
            </w:pPr>
            <w:r>
              <w:rPr>
                <w:rFonts w:ascii="仿宋" w:hAnsi="仿宋" w:eastAsia="仿宋" w:cs="Times New Roman"/>
                <w:b/>
                <w:color w:val="auto"/>
                <w:kern w:val="0"/>
                <w:sz w:val="24"/>
                <w:lang w:bidi="ar"/>
              </w:rPr>
              <w:t>序号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160708">
            <w:pPr>
              <w:widowControl/>
              <w:spacing w:line="440" w:lineRule="exact"/>
              <w:jc w:val="center"/>
              <w:textAlignment w:val="center"/>
              <w:rPr>
                <w:rFonts w:ascii="仿宋" w:hAnsi="仿宋" w:eastAsia="仿宋" w:cs="Times New Roman"/>
                <w:b/>
                <w:color w:val="auto"/>
                <w:sz w:val="24"/>
              </w:rPr>
            </w:pPr>
            <w:r>
              <w:rPr>
                <w:rFonts w:ascii="仿宋" w:hAnsi="仿宋" w:eastAsia="仿宋" w:cs="Times New Roman"/>
                <w:b/>
                <w:color w:val="auto"/>
                <w:kern w:val="0"/>
                <w:sz w:val="24"/>
                <w:lang w:bidi="ar"/>
              </w:rPr>
              <w:t>设备名称</w:t>
            </w:r>
          </w:p>
        </w:tc>
        <w:tc>
          <w:tcPr>
            <w:tcW w:w="8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E6D90F">
            <w:pPr>
              <w:widowControl/>
              <w:spacing w:line="440" w:lineRule="exact"/>
              <w:jc w:val="center"/>
              <w:textAlignment w:val="center"/>
              <w:rPr>
                <w:rFonts w:ascii="仿宋" w:hAnsi="仿宋" w:eastAsia="仿宋" w:cs="Times New Roman"/>
                <w:b/>
                <w:color w:val="auto"/>
                <w:sz w:val="24"/>
              </w:rPr>
            </w:pPr>
            <w:r>
              <w:rPr>
                <w:rFonts w:ascii="仿宋" w:hAnsi="仿宋" w:eastAsia="仿宋" w:cs="Times New Roman"/>
                <w:b/>
                <w:color w:val="auto"/>
                <w:kern w:val="0"/>
                <w:sz w:val="24"/>
                <w:lang w:bidi="ar"/>
              </w:rPr>
              <w:t>设备技术参数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6F191B">
            <w:pPr>
              <w:widowControl/>
              <w:spacing w:line="440" w:lineRule="exact"/>
              <w:jc w:val="center"/>
              <w:textAlignment w:val="center"/>
              <w:rPr>
                <w:rFonts w:ascii="仿宋" w:hAnsi="仿宋" w:eastAsia="仿宋" w:cs="Times New Roman"/>
                <w:b/>
                <w:color w:val="auto"/>
                <w:sz w:val="24"/>
              </w:rPr>
            </w:pPr>
            <w:r>
              <w:rPr>
                <w:rFonts w:ascii="仿宋" w:hAnsi="仿宋" w:eastAsia="仿宋" w:cs="Times New Roman"/>
                <w:b/>
                <w:color w:val="auto"/>
                <w:kern w:val="0"/>
                <w:sz w:val="24"/>
                <w:lang w:bidi="ar"/>
              </w:rPr>
              <w:t>单位</w:t>
            </w: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61E434">
            <w:pPr>
              <w:widowControl/>
              <w:spacing w:line="440" w:lineRule="exact"/>
              <w:jc w:val="center"/>
              <w:textAlignment w:val="center"/>
              <w:rPr>
                <w:rFonts w:ascii="仿宋" w:hAnsi="仿宋" w:eastAsia="仿宋" w:cs="Times New Roman"/>
                <w:b/>
                <w:color w:val="auto"/>
                <w:kern w:val="0"/>
                <w:sz w:val="24"/>
                <w:lang w:bidi="ar"/>
              </w:rPr>
            </w:pPr>
            <w:r>
              <w:rPr>
                <w:rFonts w:ascii="仿宋" w:hAnsi="仿宋" w:eastAsia="仿宋" w:cs="Times New Roman"/>
                <w:b/>
                <w:color w:val="auto"/>
                <w:kern w:val="0"/>
                <w:sz w:val="24"/>
                <w:lang w:bidi="ar"/>
              </w:rPr>
              <w:t>数量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67CC53">
            <w:pPr>
              <w:widowControl/>
              <w:spacing w:line="440" w:lineRule="exact"/>
              <w:jc w:val="center"/>
              <w:textAlignment w:val="center"/>
              <w:rPr>
                <w:rFonts w:ascii="仿宋" w:hAnsi="仿宋" w:eastAsia="仿宋" w:cs="Times New Roman"/>
                <w:b/>
                <w:color w:val="auto"/>
                <w:sz w:val="24"/>
              </w:rPr>
            </w:pPr>
            <w:r>
              <w:rPr>
                <w:rFonts w:ascii="仿宋" w:hAnsi="仿宋" w:eastAsia="仿宋" w:cs="Times New Roman"/>
                <w:b/>
                <w:color w:val="auto"/>
                <w:kern w:val="0"/>
                <w:sz w:val="24"/>
                <w:lang w:bidi="ar"/>
              </w:rPr>
              <w:t>单价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724E8E">
            <w:pPr>
              <w:widowControl/>
              <w:spacing w:line="440" w:lineRule="exact"/>
              <w:jc w:val="center"/>
              <w:textAlignment w:val="center"/>
              <w:rPr>
                <w:rFonts w:ascii="仿宋" w:hAnsi="仿宋" w:eastAsia="仿宋" w:cs="Times New Roman"/>
                <w:b/>
                <w:color w:val="auto"/>
                <w:sz w:val="24"/>
              </w:rPr>
            </w:pPr>
            <w:r>
              <w:rPr>
                <w:rFonts w:ascii="仿宋" w:hAnsi="仿宋" w:eastAsia="仿宋" w:cs="Times New Roman"/>
                <w:b/>
                <w:color w:val="auto"/>
                <w:kern w:val="0"/>
                <w:sz w:val="24"/>
                <w:lang w:bidi="ar"/>
              </w:rPr>
              <w:t>金额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A14560">
            <w:pPr>
              <w:widowControl/>
              <w:spacing w:line="440" w:lineRule="exact"/>
              <w:jc w:val="center"/>
              <w:textAlignment w:val="center"/>
              <w:rPr>
                <w:rFonts w:ascii="仿宋" w:hAnsi="仿宋" w:eastAsia="仿宋" w:cs="Times New Roman"/>
                <w:b/>
                <w:color w:val="auto"/>
                <w:sz w:val="24"/>
              </w:rPr>
            </w:pPr>
            <w:r>
              <w:rPr>
                <w:rFonts w:ascii="仿宋" w:hAnsi="仿宋" w:eastAsia="仿宋" w:cs="Times New Roman"/>
                <w:b/>
                <w:color w:val="auto"/>
                <w:kern w:val="0"/>
                <w:sz w:val="24"/>
                <w:lang w:bidi="ar"/>
              </w:rPr>
              <w:t>产地</w:t>
            </w:r>
          </w:p>
        </w:tc>
      </w:tr>
      <w:tr w14:paraId="549AD9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631365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3C6B98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生化培养箱</w:t>
            </w:r>
          </w:p>
        </w:tc>
        <w:tc>
          <w:tcPr>
            <w:tcW w:w="8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619CA6A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一、技术参数要求：</w:t>
            </w:r>
          </w:p>
          <w:p w14:paraId="1739AB48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1、液晶显示，多组数据一屏显示，菜单式操作界面。</w:t>
            </w:r>
          </w:p>
          <w:p w14:paraId="640FA3E8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2、箱体采用优质镀锌板，不锈钢内胆，四角半圆弧设计，箱内隔板间距可调。</w:t>
            </w:r>
          </w:p>
          <w:p w14:paraId="237761FF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3、不锈钢循环风道，强迫空气循环，温度均匀。</w:t>
            </w:r>
          </w:p>
          <w:p w14:paraId="18683700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4、门采用磁性胶条密封，内置钢化玻璃。</w:t>
            </w:r>
          </w:p>
          <w:p w14:paraId="46C4DB10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5、有独立限温报警系统，超过限制温度即自动中断。</w:t>
            </w:r>
          </w:p>
          <w:p w14:paraId="6D57BDF3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6、当箱体发生故障时，液晶显示屏出现故障信息。</w:t>
            </w:r>
          </w:p>
          <w:p w14:paraId="79A496B8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7、控温范围：0~70℃</w:t>
            </w:r>
          </w:p>
          <w:p w14:paraId="0AFA0883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 xml:space="preserve">8、温度波动度：高温≤±0.5℃  低温≤±1.0℃ </w:t>
            </w:r>
          </w:p>
          <w:p w14:paraId="2C71E3AC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9、温度均匀度：≤±1.5℃（测试点为25℃）</w:t>
            </w:r>
          </w:p>
          <w:p w14:paraId="0EBC34A0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10、温度分辨率：≤0.1℃</w:t>
            </w:r>
          </w:p>
          <w:p w14:paraId="3D591170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11、容积：≥150升；内胆尺寸(mm）≥宽500×深400×高770</w:t>
            </w:r>
          </w:p>
          <w:p w14:paraId="37A5E59F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12、载物托架：≥3块</w:t>
            </w:r>
          </w:p>
          <w:p w14:paraId="1FD19F6C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13、定时范围：≥0~9999min</w:t>
            </w:r>
          </w:p>
          <w:p w14:paraId="5F4C5434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 xml:space="preserve">14、要求支持紫外灭菌                                                               </w:t>
            </w:r>
          </w:p>
          <w:p w14:paraId="1ED575FE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质保要求：原厂质保不少于三年；2小时响应4小时上门，提供原厂售后服务承诺函。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C272DA5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台</w:t>
            </w: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F333B1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10F306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9A32E2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747DA3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</w:p>
        </w:tc>
      </w:tr>
      <w:tr w14:paraId="263587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911856F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C81AA7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水浴锅</w:t>
            </w:r>
          </w:p>
        </w:tc>
        <w:tc>
          <w:tcPr>
            <w:tcW w:w="8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C8A6CE5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 xml:space="preserve"> 一、性能要求：</w:t>
            </w:r>
          </w:p>
          <w:p w14:paraId="278E9ACE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1.1 PID逻辑控制；电子元器件易分离；</w:t>
            </w:r>
          </w:p>
          <w:p w14:paraId="68A1C34B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1.2 微处理器控制快速加热，并在达到目标温度之后保持恒温，过温保护功能；</w:t>
            </w:r>
          </w:p>
          <w:p w14:paraId="43439C12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1.3浴槽采用整体不锈钢 304 材质，四角圆滑设计，浴槽盖同样采用304不锈钢材质，且锥顶设计，有回收水蒸气的功能；</w:t>
            </w:r>
          </w:p>
          <w:p w14:paraId="458DF0C6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二、技术参数：</w:t>
            </w:r>
          </w:p>
          <w:p w14:paraId="25BC5637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2.1 LED显示：数字显示设定值和实际值；</w:t>
            </w:r>
          </w:p>
          <w:p w14:paraId="2A8C38F7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2.2 温度范围[℃]：室温+5~100</w:t>
            </w:r>
          </w:p>
          <w:p w14:paraId="1FF0146B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2.3 37℃时温度稳定性[℃]：≤±0.5</w:t>
            </w:r>
          </w:p>
          <w:p w14:paraId="746D1FF0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2.4 37℃时温度均匀性[℃]：≤±0.3</w:t>
            </w:r>
          </w:p>
          <w:p w14:paraId="661A9ED2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2.5 水槽容量[L]：≥20</w:t>
            </w:r>
          </w:p>
          <w:p w14:paraId="4DAED2D1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2.6 混匀方式：自然混匀</w:t>
            </w:r>
          </w:p>
          <w:p w14:paraId="0AD862C1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2.7 过温保护：有</w:t>
            </w:r>
          </w:p>
          <w:p w14:paraId="64926CB4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2.8 温度传感器 PT1000</w:t>
            </w:r>
          </w:p>
          <w:p w14:paraId="6F4C8444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2.9 外壳材质：喷塑板</w:t>
            </w:r>
          </w:p>
          <w:p w14:paraId="67AB260E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2.10 与水接触部件（含盖子）：不锈钢</w:t>
            </w:r>
          </w:p>
          <w:p w14:paraId="751A097C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2.11 加热功率[W]：≥1000</w:t>
            </w:r>
          </w:p>
          <w:p w14:paraId="5A24A578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三、质保要求：原厂质保不少于三年；2小时响应4小时上门，提供原厂售后服务承诺函。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47BCE5B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台</w:t>
            </w: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F603176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A140A82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74015C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4A9966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</w:p>
        </w:tc>
      </w:tr>
      <w:tr w14:paraId="18C1A3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DB39CB4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3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C5D03D3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全自动酶免疫分析系统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（核心产品）</w:t>
            </w:r>
          </w:p>
        </w:tc>
        <w:tc>
          <w:tcPr>
            <w:tcW w:w="8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6C3596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一、技术参数要求:</w:t>
            </w:r>
          </w:p>
          <w:p w14:paraId="7ECAD721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★1、要求可支持6、12、24、48、96、384孔微孔板及uNano微量板检测</w:t>
            </w:r>
          </w:p>
          <w:p w14:paraId="4DC4AC50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1.1功能要求:吸收光、化学发光(辉光，闪光)、荧光。</w:t>
            </w:r>
          </w:p>
          <w:p w14:paraId="3318ACE8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1.2测量模式:终点法、动力学、光谱扫描、孔扫描（单孔可测不少于800个点，需提供软件相应功能截图）</w:t>
            </w:r>
          </w:p>
          <w:p w14:paraId="37B3C4F8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2、吸收光</w:t>
            </w:r>
          </w:p>
          <w:p w14:paraId="66CF80B2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2.1光源：氙灯；检测器：PD</w:t>
            </w:r>
          </w:p>
          <w:p w14:paraId="57E4C41E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2.2半峰宽（带宽）：≤2.5nm；测量范围：0-4 OD；分辨率：≤0.0001 OD</w:t>
            </w:r>
          </w:p>
          <w:p w14:paraId="41CF07B9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2.3准确性：96精确模式：±(1.0%+0.003Abs) @ (0.0-2.0Abs]；±2.0% @ (2.0-3.0Abs]</w:t>
            </w:r>
          </w:p>
          <w:p w14:paraId="7399D613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2.4重复性： SD＜0.003或CV &lt; 1.0%  快速(0.0 - 3.0Abs]；杂散光：≤0.1%@220nm</w:t>
            </w:r>
          </w:p>
          <w:p w14:paraId="387F9B2C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 xml:space="preserve">2.5检测系统：拥有同源参比光路通道系统 </w:t>
            </w:r>
          </w:p>
          <w:p w14:paraId="34274910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 xml:space="preserve">3、荧光要求 </w:t>
            </w:r>
          </w:p>
          <w:p w14:paraId="0CC8A75F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★3.1检测器：PMT</w:t>
            </w:r>
          </w:p>
          <w:p w14:paraId="3230CB34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3.2波长范围：EX：200-1000nm；EM：270-850nm</w:t>
            </w:r>
          </w:p>
          <w:p w14:paraId="39655291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3.3 检出限：≤1pM（安装现场实验验证）</w:t>
            </w:r>
          </w:p>
          <w:p w14:paraId="2CE5ED36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 xml:space="preserve">4、化学发光要求 </w:t>
            </w:r>
          </w:p>
          <w:p w14:paraId="14FAB535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4.1检测器：PMT；线性动态范围：≥6 logs</w:t>
            </w:r>
          </w:p>
          <w:p w14:paraId="5E917FF1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★4.2孔间干扰：≤ 0.005%（安装现场实验验证）；检出限≤ 15amol/孔</w:t>
            </w:r>
          </w:p>
          <w:p w14:paraId="5616A696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5、振动&amp;孵育功能要求</w:t>
            </w:r>
          </w:p>
          <w:p w14:paraId="5893081C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★5.1振动模式：双环形、环形、线性</w:t>
            </w:r>
          </w:p>
          <w:p w14:paraId="16C4F94D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5.2孵育温度均匀性：≤±0.5℃ @ 37℃</w:t>
            </w:r>
          </w:p>
          <w:p w14:paraId="6CA9A38B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 xml:space="preserve">6、软件要求 </w:t>
            </w:r>
          </w:p>
          <w:p w14:paraId="08A5E0E1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6.1操作方式：≥10寸触摸液晶屏</w:t>
            </w:r>
          </w:p>
          <w:p w14:paraId="4AFBEA20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6.2可视化布：酶标板状态布局便捷，可直接设置未知、标品等；用户管理系统：仪器内置可设置不同权限用户，账号安全保护</w:t>
            </w:r>
          </w:p>
          <w:p w14:paraId="354252FD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★6.3标准曲线库：标曲储存，无需每次现做标曲，调用即可进行浓度判断</w:t>
            </w:r>
          </w:p>
          <w:p w14:paraId="3F523E37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6.4内置多种算法：减去空白、标曲、定性、定量、质控、动力学、光谱分析；算法自定义：根据需求增加所需算法</w:t>
            </w:r>
          </w:p>
          <w:p w14:paraId="46222237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★6.5网络传输：检测数据报告可通过FTP上传至PC服务器</w:t>
            </w:r>
          </w:p>
          <w:p w14:paraId="63B5BD46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★6.6二维码扫描：程序、标曲及滤光片信息可通过二维码扫描导入仪器</w:t>
            </w:r>
          </w:p>
          <w:p w14:paraId="7C2CA3CA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★6.7节能模式：设置任意时间，屏幕自动变暗，节约能量，任意按键退出节电模式</w:t>
            </w:r>
          </w:p>
          <w:p w14:paraId="74BCEA82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6.8数据容量：≥10GB，可存储≥20000条数据文件</w:t>
            </w:r>
          </w:p>
          <w:p w14:paraId="1C770557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6.9数据导出格式：支持Excel、PDF、CSV格式</w:t>
            </w:r>
          </w:p>
          <w:p w14:paraId="1EEF01A0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7、接口：2个USB A型口、1个USB B型口、1个以太网口、RS232接口（加样器连接）</w:t>
            </w:r>
          </w:p>
          <w:p w14:paraId="5EBECE00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8、选配微量板：样本数量：1-16个；样本检测量 2-4uL</w:t>
            </w:r>
          </w:p>
          <w:p w14:paraId="6CF2851C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★8.1微量板软件：内置独立微量板软件，直接给出样品（DNA、蛋白等）浓度与纯度报告</w:t>
            </w:r>
          </w:p>
          <w:p w14:paraId="77E0742D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9、选配自动加样器数量：≥2个</w:t>
            </w:r>
          </w:p>
          <w:p w14:paraId="0ECCFA22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9.1分液体积：5-1000μL，1μL增量；注液速度：125-500 μL/s</w:t>
            </w:r>
          </w:p>
          <w:p w14:paraId="2A2000ED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9.2准确性：≤±1μL @ 5-50μL；≤±2% @ 51-1000μL</w:t>
            </w:r>
          </w:p>
          <w:p w14:paraId="276059BA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9.3废液收集：≥50mL</w:t>
            </w:r>
          </w:p>
          <w:p w14:paraId="701FFD49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10、选配时间分辨荧光要求：波长范围：EX：200-1000nm；EM：270-850nm；检出限：≤0.05pM</w:t>
            </w:r>
          </w:p>
          <w:p w14:paraId="23786500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11、选配荧光偏振要求：波长范围：300-850nm；检出限：≤5mP（安装现场实验验证）</w:t>
            </w:r>
          </w:p>
          <w:p w14:paraId="373E2E24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二、配置要求：主机（触摸屏、振荡模块、孵育模块、联机软件）、终端数据处理设备：处理器：≥六核十二线程，≥2.5GHz主频, ≥三级缓存18MB；内存：≥8G DDR4内存，2根插槽；声卡：集成声卡;网卡：集成以太网卡；硬盘：≥512GB SSD M.2（SSD）固态硬盘；显卡：集成显卡；接口及扩展≥6个USB接口≥1个PCI-E*16≥1个VGA≥1个HDMI；操作系统：预装正版操作系统；显示器：≥23英寸同品牌高清显示器；键鼠：抗菌键盘鼠标；机箱：顶置电源开关键，可立可卧机箱体积≤9L；。</w:t>
            </w:r>
          </w:p>
          <w:p w14:paraId="1782D2F4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三、质保要求：原厂质保不少于三年；2小时响应4小时上门，提供原厂售后服务承诺函。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3A32A9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台</w:t>
            </w: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DB6D143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66A5480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E828CD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EB32BE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</w:p>
        </w:tc>
      </w:tr>
      <w:tr w14:paraId="232F27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DFE3AF3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</w:p>
          <w:p w14:paraId="6EFB1074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4</w:t>
            </w:r>
          </w:p>
          <w:p w14:paraId="1BB3681A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11F57B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超低温冰箱</w:t>
            </w:r>
          </w:p>
        </w:tc>
        <w:tc>
          <w:tcPr>
            <w:tcW w:w="8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38C0B8F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一、技术参数要求</w:t>
            </w:r>
          </w:p>
          <w:p w14:paraId="21EA8843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1、 总有效容积≥408L。</w:t>
            </w:r>
          </w:p>
          <w:p w14:paraId="11635C2E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2、 温度范围：-40℃～-86℃。</w:t>
            </w:r>
          </w:p>
          <w:p w14:paraId="4CCF20FB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★3、内部材料：304不锈钢;内门304不锈钢：≥2扇。</w:t>
            </w:r>
          </w:p>
          <w:p w14:paraId="309BBF26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4、 内外门隔热层：无CFC高密度聚氨酯发泡。</w:t>
            </w:r>
          </w:p>
          <w:p w14:paraId="1722C8D8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5、搁板≥3层，可调节高度，材质为304不锈钢，隔板挂条带刻度。</w:t>
            </w:r>
          </w:p>
          <w:p w14:paraId="6D293BC5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6、 压缩机：数量≥2个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。</w:t>
            </w:r>
          </w:p>
          <w:p w14:paraId="5148939A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7、 制冷系统要求：</w:t>
            </w:r>
          </w:p>
          <w:p w14:paraId="6BCCEF45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★（1）双控制系统：两套相互独立的制冷系统；</w:t>
            </w:r>
          </w:p>
          <w:p w14:paraId="44733DEA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★（2）双重保障：即便其中一套制冷系统出现故障时，另外一套制冷系统也可维持-70℃以下的温度；</w:t>
            </w:r>
          </w:p>
          <w:p w14:paraId="12503ABD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8、显示面板：</w:t>
            </w:r>
          </w:p>
          <w:p w14:paraId="2D32BCAB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 xml:space="preserve">★（1）屏幕要求：≥7英寸液晶触摸屏； </w:t>
            </w:r>
          </w:p>
          <w:p w14:paraId="4324D3FD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（2） 两种运行状态“节能模式”“高性能模式”，用户可根据实际需求选择运行状态；</w:t>
            </w:r>
          </w:p>
          <w:p w14:paraId="359E6382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★（3）显示两种权限管理方式“授权模式”“普通模式；可显示开门信息以及下载。</w:t>
            </w:r>
          </w:p>
          <w:p w14:paraId="36778E59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9、报警系统：</w:t>
            </w:r>
          </w:p>
          <w:p w14:paraId="57B226A7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（1）具备高低温报警、传感器故障报警、冷凝器脏堵报警、环温异常报警、电压异常报警、断电报警（备用电池确保断电后报警及显示内部温度72小时，电池电量低提示）、门开报警、电池电量低报警、远程报警接口，所有的报警信息以及历史记录可在液晶屏查询。</w:t>
            </w:r>
          </w:p>
          <w:p w14:paraId="1DDAB244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★（2）具备手写画板功能，记录临时信息；</w:t>
            </w:r>
          </w:p>
          <w:p w14:paraId="374D7CA5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★（3）要求支持灭菌功能。</w:t>
            </w:r>
          </w:p>
          <w:p w14:paraId="0E0D9519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10、配置要求：</w:t>
            </w:r>
          </w:p>
          <w:p w14:paraId="017A155F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（1）配独立电源开关；远程报警接口；USB接口;要求冷凝器前面罩易拆卸；</w:t>
            </w:r>
          </w:p>
          <w:p w14:paraId="536E42F2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（2）要求具备USB数据存储功能，可查询历史记录，可存储10年以上的数据；</w:t>
            </w:r>
          </w:p>
          <w:p w14:paraId="61780C3B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（3）配备冻存架，冰铲。</w:t>
            </w:r>
          </w:p>
          <w:p w14:paraId="71DD2C17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二、售后要求：整机质保不少于5年，2小时响应4小时上门，提供原厂售后服务承诺函原件、原厂盖章技术文件。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6737866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台</w:t>
            </w: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A6F195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0F126D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21DBA0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6B0CC3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</w:p>
        </w:tc>
      </w:tr>
      <w:tr w14:paraId="4CDD8D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E33D635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5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304B82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冷藏冷冻冰箱</w:t>
            </w:r>
          </w:p>
        </w:tc>
        <w:tc>
          <w:tcPr>
            <w:tcW w:w="8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CD1F5C8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一、技术参数要求：</w:t>
            </w:r>
          </w:p>
          <w:p w14:paraId="7EB40205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1、散热方式：两侧散热</w:t>
            </w:r>
          </w:p>
          <w:p w14:paraId="07586C73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2、冷藏室除菌净味：净味</w:t>
            </w:r>
          </w:p>
          <w:p w14:paraId="08233931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3、变温窒类型：挡位变温</w:t>
            </w:r>
          </w:p>
          <w:p w14:paraId="2B8C895C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4、深冷速冻：-30℃以下深冷速冻</w:t>
            </w:r>
          </w:p>
          <w:p w14:paraId="48C92C1B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5、变温室容积：≥31L</w:t>
            </w:r>
          </w:p>
          <w:p w14:paraId="134905A1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6、冷藏室容积：≥142L</w:t>
            </w:r>
          </w:p>
          <w:p w14:paraId="61DECDDB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7、冷冻室容积：≥136L</w:t>
            </w:r>
          </w:p>
          <w:p w14:paraId="3CF5EE86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8、运转音：38dB(A)</w:t>
            </w:r>
          </w:p>
          <w:p w14:paraId="6DC4C721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9、综合耗电量：0.61kW·h/24h</w:t>
            </w:r>
          </w:p>
          <w:p w14:paraId="61913CF6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10、总容积：≥309L</w:t>
            </w:r>
          </w:p>
          <w:p w14:paraId="2B6E9A58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11、制冷循环：双循环</w:t>
            </w:r>
          </w:p>
          <w:p w14:paraId="1EA50F79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12、制冷剂：R600a</w:t>
            </w:r>
          </w:p>
          <w:p w14:paraId="1CF095A3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13、产品尺寸：≥宽603mm,深670mm,高1775mm</w:t>
            </w:r>
          </w:p>
          <w:p w14:paraId="64FF376F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14、电压：220V</w:t>
            </w:r>
          </w:p>
          <w:p w14:paraId="6366AD75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15、产品重量：≥69kg</w:t>
            </w:r>
          </w:p>
          <w:p w14:paraId="252B765F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16、冷冻能力：3(kg/12h)</w:t>
            </w:r>
          </w:p>
          <w:p w14:paraId="61B0F357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17、放置方式：独嵌两用</w:t>
            </w:r>
          </w:p>
          <w:p w14:paraId="7BBBB5BB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18、门个数：≥2个</w:t>
            </w:r>
          </w:p>
          <w:p w14:paraId="7DC0EED7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19、主色系门款式：金色系</w:t>
            </w:r>
          </w:p>
          <w:p w14:paraId="7AF5F6BA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20、制冷方式：风冷</w:t>
            </w:r>
          </w:p>
          <w:p w14:paraId="3D34803D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21、变频/定频：变频</w:t>
            </w:r>
          </w:p>
          <w:p w14:paraId="5405BEE9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22、控温方式：电脑控温</w:t>
            </w:r>
          </w:p>
          <w:p w14:paraId="7B42F713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23、能效等级：一级能效</w:t>
            </w:r>
          </w:p>
          <w:p w14:paraId="47C0D360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24、面板材质：钢化玻璃</w:t>
            </w:r>
          </w:p>
          <w:p w14:paraId="25C3FEF8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二、质保要求：原厂质保不少于三年；2小时响应4小时上门，提供原厂售后服务承诺函。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BA2568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台</w:t>
            </w: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E134692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122969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68B2D1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E00007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</w:p>
        </w:tc>
      </w:tr>
      <w:tr w14:paraId="778E6F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848CE4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6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F157E3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高速冷冻离心机</w:t>
            </w:r>
          </w:p>
        </w:tc>
        <w:tc>
          <w:tcPr>
            <w:tcW w:w="8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702A2B3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技术参数</w:t>
            </w:r>
          </w:p>
          <w:p w14:paraId="4BBFA7EA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一、主机</w:t>
            </w:r>
          </w:p>
          <w:p w14:paraId="5054C9B0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1、最高转速：≥18500r/min；最大相对离心力：≥24550×g</w:t>
            </w:r>
          </w:p>
          <w:p w14:paraId="1A8E508E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2、最大容量：≥300mL</w:t>
            </w:r>
          </w:p>
          <w:p w14:paraId="4861F9A3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3、转速精度：≤±20r/min</w:t>
            </w:r>
          </w:p>
          <w:p w14:paraId="51C30FD4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4、温度范围:-20-40℃</w:t>
            </w:r>
          </w:p>
          <w:p w14:paraId="2B7CC4D1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5、温控精度:±1℃</w:t>
            </w:r>
          </w:p>
          <w:p w14:paraId="75FE8126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6、定时范围：1-999min/999sec</w:t>
            </w:r>
          </w:p>
          <w:p w14:paraId="25066295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7、电源: AC 220V 50Hz 15A</w:t>
            </w:r>
          </w:p>
          <w:p w14:paraId="5FB37F82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8、整机噪声：≤60dB</w:t>
            </w:r>
          </w:p>
          <w:p w14:paraId="13FF4D24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9、外形尺寸：≤长450×宽725×高570mm</w:t>
            </w:r>
          </w:p>
          <w:p w14:paraId="0307E165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10、重量：≥53kg</w:t>
            </w:r>
          </w:p>
          <w:p w14:paraId="608E33C6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11、全自动转子识别系统、超温、超速、门盖、不平衡等保护功能、L1电磁锁和L2牵引器门锁两种门锁设计更安全。</w:t>
            </w:r>
          </w:p>
          <w:p w14:paraId="1A9043C7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12、钢制机身、不锈钢离心腔，钢制护套，三级减震结构，HL0和HL1两种测速模式实时测速离心更精准。</w:t>
            </w:r>
          </w:p>
          <w:p w14:paraId="1A55CD74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13、至少10种升、降速率选择，自定义离心参数，转速可调，微电脑控制，运行参数自动记忆，可RCF直接启动，至少40种自定义工作模式可直接调用。</w:t>
            </w:r>
          </w:p>
          <w:p w14:paraId="75207895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14、具有声光报警提示、SCT、SBT技术；LED分栏多屏显示，每个参数都有独立按键无需组合键；离心时间可自由选择分钟或秒。</w:t>
            </w:r>
          </w:p>
          <w:p w14:paraId="60178390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15、无刷变频电机，超高速轴承、无氟压缩机，航空橡胶减振，超硬铝合金转子。</w:t>
            </w:r>
          </w:p>
          <w:p w14:paraId="6A7F4292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二、样品储存</w:t>
            </w:r>
          </w:p>
          <w:p w14:paraId="07A56263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样品储存1台</w:t>
            </w:r>
          </w:p>
          <w:p w14:paraId="6E7CF158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ascii="仿宋" w:hAnsi="仿宋" w:eastAsia="仿宋"/>
                <w:color w:val="auto"/>
                <w:sz w:val="20"/>
                <w:szCs w:val="20"/>
              </w:rPr>
              <w:t>1、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气候类型：热带型(T,16℃~43℃)-亚热带型(ST,16℃~38℃) -温带型(N,16C~32℃)-亚温带型(SN,10℃~32C)；</w:t>
            </w:r>
          </w:p>
          <w:p w14:paraId="44F73080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ascii="仿宋" w:hAnsi="仿宋" w:eastAsia="仿宋"/>
                <w:color w:val="auto"/>
                <w:sz w:val="20"/>
                <w:szCs w:val="20"/>
              </w:rPr>
              <w:t>2、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功能：变温室最高温度9℃，变温室最低温度1℃；</w:t>
            </w:r>
          </w:p>
          <w:p w14:paraId="6CFA1298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ascii="仿宋" w:hAnsi="仿宋" w:eastAsia="仿宋"/>
                <w:color w:val="auto"/>
                <w:sz w:val="20"/>
                <w:szCs w:val="20"/>
              </w:rPr>
              <w:t>3、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冷藏室除菌净味：具备净味除菌；</w:t>
            </w:r>
          </w:p>
          <w:p w14:paraId="53469277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ascii="仿宋" w:hAnsi="仿宋" w:eastAsia="仿宋"/>
                <w:color w:val="auto"/>
                <w:sz w:val="20"/>
                <w:szCs w:val="20"/>
              </w:rPr>
              <w:t>4、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变温室类型：挡位变温；</w:t>
            </w:r>
          </w:p>
          <w:p w14:paraId="29BC91FA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5、散热方式：底部前置散热；</w:t>
            </w:r>
          </w:p>
          <w:p w14:paraId="3F8742C9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ascii="仿宋" w:hAnsi="仿宋" w:eastAsia="仿宋"/>
                <w:color w:val="auto"/>
                <w:sz w:val="20"/>
                <w:szCs w:val="20"/>
              </w:rPr>
              <w:t>6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、变温室容积：</w:t>
            </w:r>
            <w:r>
              <w:rPr>
                <w:rFonts w:hint="eastAsia"/>
                <w:color w:val="auto"/>
                <w:sz w:val="22"/>
                <w:szCs w:val="28"/>
              </w:rPr>
              <w:t>≥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58L；</w:t>
            </w:r>
          </w:p>
          <w:p w14:paraId="5EF0D481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ascii="仿宋" w:hAnsi="仿宋" w:eastAsia="仿宋"/>
                <w:color w:val="auto"/>
                <w:sz w:val="20"/>
                <w:szCs w:val="20"/>
              </w:rPr>
              <w:t>7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、冷藏室容积：</w:t>
            </w:r>
            <w:r>
              <w:rPr>
                <w:rFonts w:hint="eastAsia"/>
                <w:color w:val="auto"/>
                <w:sz w:val="22"/>
                <w:szCs w:val="28"/>
              </w:rPr>
              <w:t>≥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263L；</w:t>
            </w:r>
          </w:p>
          <w:p w14:paraId="63070FBD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8、冷冻室容积：</w:t>
            </w:r>
            <w:r>
              <w:rPr>
                <w:rFonts w:hint="eastAsia"/>
                <w:color w:val="auto"/>
                <w:sz w:val="22"/>
                <w:szCs w:val="28"/>
              </w:rPr>
              <w:t>≥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153L；</w:t>
            </w:r>
          </w:p>
          <w:p w14:paraId="21C26F0C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9、运转音：35dB(A)；</w:t>
            </w:r>
          </w:p>
          <w:p w14:paraId="609CD86D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10、综合耗电量：0.79kW·h/24h；</w:t>
            </w:r>
          </w:p>
          <w:p w14:paraId="16626647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11、总容积：</w:t>
            </w:r>
            <w:r>
              <w:rPr>
                <w:rFonts w:hint="eastAsia"/>
                <w:color w:val="auto"/>
                <w:sz w:val="22"/>
                <w:szCs w:val="28"/>
              </w:rPr>
              <w:t>≥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416L；</w:t>
            </w:r>
          </w:p>
          <w:p w14:paraId="0B3DB19D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12、制冷循环：双循环；</w:t>
            </w:r>
          </w:p>
          <w:p w14:paraId="22DEF6E0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13、制冷剂：R600a；</w:t>
            </w:r>
          </w:p>
          <w:p w14:paraId="3890CEC5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14、产品尺寸：</w:t>
            </w:r>
            <w:r>
              <w:rPr>
                <w:rFonts w:hint="eastAsia"/>
                <w:color w:val="auto"/>
                <w:sz w:val="22"/>
                <w:szCs w:val="28"/>
              </w:rPr>
              <w:t>≥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宽700mm深594mm高1850mm；</w:t>
            </w:r>
          </w:p>
          <w:p w14:paraId="37A63743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15、电压：220V；</w:t>
            </w:r>
          </w:p>
          <w:p w14:paraId="0965F227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16、产品重量：</w:t>
            </w:r>
            <w:r>
              <w:rPr>
                <w:rFonts w:hint="eastAsia"/>
                <w:color w:val="auto"/>
                <w:sz w:val="22"/>
                <w:szCs w:val="28"/>
              </w:rPr>
              <w:t>≥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84kg；</w:t>
            </w:r>
          </w:p>
          <w:p w14:paraId="73A344EA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17、冷冻能力：7.5(kg/12h)；</w:t>
            </w:r>
          </w:p>
          <w:p w14:paraId="11866DB1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18、放置方式：独嵌两用；</w:t>
            </w:r>
          </w:p>
          <w:p w14:paraId="0CC43B0A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19、门个数：4个；</w:t>
            </w:r>
          </w:p>
          <w:p w14:paraId="6D35B6A4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20、门款式：多门；</w:t>
            </w:r>
          </w:p>
          <w:p w14:paraId="41888F8C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21、制冷方式：风冷；</w:t>
            </w:r>
          </w:p>
          <w:p w14:paraId="64D1458A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22、变频/定频：变频；</w:t>
            </w:r>
          </w:p>
          <w:p w14:paraId="5A02A31E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23、控温方式：电脑控温；</w:t>
            </w:r>
          </w:p>
          <w:p w14:paraId="4E4B6C8A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24、能效等级：一级能效；</w:t>
            </w:r>
          </w:p>
          <w:p w14:paraId="5EE53CD8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25、面板材质：钣金）</w:t>
            </w:r>
          </w:p>
          <w:p w14:paraId="079EDDA5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 xml:space="preserve"> 三、配置：</w:t>
            </w:r>
          </w:p>
          <w:p w14:paraId="151FA0A7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1、主机一台，角转子24*1.5/2mL一套（转速≥15000r、离心力≥22380g），角转子6*50mL（转速≥12000r/min、离心力≥16260g）一套、角转子12*15mL（转速≥5000r/min、离心力≥3550g）一套。</w:t>
            </w:r>
          </w:p>
          <w:p w14:paraId="62836F87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 xml:space="preserve">2、样品储存箱1台                 </w:t>
            </w:r>
          </w:p>
          <w:p w14:paraId="4726470A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3、质保要求：原厂质保不少于三年；2小时响应4小时上门，提供原厂售后服务承诺函。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F8C4AA0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台</w:t>
            </w: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FA4069E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64CC9D8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9B53307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B496EC3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</w:p>
        </w:tc>
      </w:tr>
      <w:tr w14:paraId="09C80D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F7FAE3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7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560F24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超净台</w:t>
            </w:r>
          </w:p>
        </w:tc>
        <w:tc>
          <w:tcPr>
            <w:tcW w:w="8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F9469E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1、双人单面垂直单向流，准闭合式，轻触型 开关调节电压大小；</w:t>
            </w:r>
          </w:p>
          <w:p w14:paraId="312055B8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2、外尺寸(宽×深×高)≥1500mm×730mm× 1600mm，内部尺寸(宽×深×高)≥1360mm ×690mm×520mm</w:t>
            </w:r>
          </w:p>
          <w:p w14:paraId="67650A4B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3、过滤技术：过滤效率 99.99%（≥0.3μm 颗 粒）</w:t>
            </w:r>
          </w:p>
          <w:p w14:paraId="54F75FA3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4、洁净度 ISO 5 级</w:t>
            </w:r>
          </w:p>
          <w:p w14:paraId="368BC1E3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5、噪音≤62dB(A)</w:t>
            </w:r>
          </w:p>
          <w:p w14:paraId="22F13568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ascii="仿宋" w:hAnsi="仿宋" w:eastAsia="仿宋"/>
                <w:color w:val="auto"/>
                <w:sz w:val="20"/>
                <w:szCs w:val="20"/>
              </w:rPr>
              <w:t>6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、振动半峰值≤3μm</w:t>
            </w:r>
          </w:p>
          <w:p w14:paraId="36B685C0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ascii="仿宋" w:hAnsi="仿宋" w:eastAsia="仿宋"/>
                <w:color w:val="auto"/>
                <w:sz w:val="20"/>
                <w:szCs w:val="20"/>
              </w:rPr>
              <w:t>7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、平均风速≥0.3m/s(三档调速)；菌落数：≤0.5 个/皿·时（直径 90mm 培养平皿）</w:t>
            </w:r>
          </w:p>
          <w:p w14:paraId="625F3664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ascii="仿宋" w:hAnsi="仿宋" w:eastAsia="仿宋"/>
                <w:color w:val="auto"/>
                <w:sz w:val="20"/>
                <w:szCs w:val="20"/>
              </w:rPr>
              <w:t>8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、结构：全钢结构，工作台面采用不锈钢台面，箱体采用冷轧钢板，静电涂装，抗腐蚀能力强。</w:t>
            </w:r>
          </w:p>
          <w:p w14:paraId="6C1629B2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ascii="仿宋" w:hAnsi="仿宋" w:eastAsia="仿宋"/>
                <w:color w:val="auto"/>
                <w:sz w:val="20"/>
                <w:szCs w:val="20"/>
              </w:rPr>
              <w:t>9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、照明系统采用 LED 灯具。</w:t>
            </w:r>
          </w:p>
          <w:p w14:paraId="4531C3F9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ascii="仿宋" w:hAnsi="仿宋" w:eastAsia="仿宋"/>
                <w:color w:val="auto"/>
                <w:sz w:val="20"/>
                <w:szCs w:val="20"/>
              </w:rPr>
              <w:t>10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、带刹车装置的万向转动优质脚轮。</w:t>
            </w:r>
          </w:p>
          <w:p w14:paraId="5390E3EC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ascii="仿宋" w:hAnsi="仿宋" w:eastAsia="仿宋"/>
                <w:color w:val="auto"/>
                <w:sz w:val="20"/>
                <w:szCs w:val="20"/>
              </w:rPr>
              <w:t>11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、人性化的预过滤器快速更换与清洗设计使，客户更感便捷。</w:t>
            </w:r>
          </w:p>
          <w:p w14:paraId="00525074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</w:t>
            </w:r>
            <w:r>
              <w:rPr>
                <w:rFonts w:ascii="仿宋" w:hAnsi="仿宋" w:eastAsia="仿宋"/>
                <w:color w:val="auto"/>
                <w:sz w:val="20"/>
                <w:szCs w:val="20"/>
              </w:rPr>
              <w:t>2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、操作前窗为安全玻璃移门，手动控制位置，上下任意可调，升降自如并能完全关闭以便灭菌。</w:t>
            </w:r>
          </w:p>
          <w:p w14:paraId="2D5F7B58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</w:t>
            </w:r>
            <w:r>
              <w:rPr>
                <w:rFonts w:ascii="仿宋" w:hAnsi="仿宋" w:eastAsia="仿宋"/>
                <w:color w:val="auto"/>
                <w:sz w:val="20"/>
                <w:szCs w:val="20"/>
              </w:rPr>
              <w:t>3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、带紫外线杀菌灯，消除微生物污染隐患，荧光灯紫外灯互锁，带备用插座，插座数量大于 2。</w:t>
            </w:r>
          </w:p>
          <w:p w14:paraId="478D5DE0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</w:t>
            </w:r>
            <w:r>
              <w:rPr>
                <w:rFonts w:ascii="仿宋" w:hAnsi="仿宋" w:eastAsia="仿宋"/>
                <w:color w:val="auto"/>
                <w:sz w:val="20"/>
                <w:szCs w:val="20"/>
              </w:rPr>
              <w:t>4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、配过滤网或过滤海绵2套</w:t>
            </w:r>
          </w:p>
          <w:p w14:paraId="2AFB1FAC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</w:t>
            </w:r>
            <w:r>
              <w:rPr>
                <w:rFonts w:ascii="仿宋" w:hAnsi="仿宋" w:eastAsia="仿宋"/>
                <w:color w:val="auto"/>
                <w:sz w:val="20"/>
                <w:szCs w:val="20"/>
              </w:rPr>
              <w:t>5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、卖方提供的现场免费安装、调试设备，进行操作试验，直至运行正常，为仪器操作人员提供免费的操作及维护培训。</w:t>
            </w:r>
          </w:p>
          <w:p w14:paraId="4A65CE6F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16.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  <w:highlight w:val="yellow"/>
              </w:rPr>
              <w:t xml:space="preserve">质保要求：质保期三年，每学期一次培训，每年2次检查，售后响应时间 4 小时。  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 xml:space="preserve">                                                                              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78F4070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台</w:t>
            </w: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BBFC05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02579B4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4FB6F8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4D1BD24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</w:p>
        </w:tc>
      </w:tr>
      <w:tr w14:paraId="33801D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6710803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8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5F509E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远程式二氧化碳培养箱</w:t>
            </w:r>
          </w:p>
        </w:tc>
        <w:tc>
          <w:tcPr>
            <w:tcW w:w="8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80DCB2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一、技术参数要求</w:t>
            </w:r>
          </w:p>
          <w:p w14:paraId="6D4F3896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1、容积≥185L；</w:t>
            </w:r>
          </w:p>
          <w:p w14:paraId="37BC164B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2、直热式六面加热，温度控制范围：RT+3~60℃；</w:t>
            </w:r>
          </w:p>
          <w:p w14:paraId="28D5E27D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★3、温度均匀性≤±0.25℃，温度波动度≤±0.05℃；</w:t>
            </w:r>
          </w:p>
          <w:p w14:paraId="110C89B5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4、开门30秒，关门后3分钟温度恢复至标准要求以内；</w:t>
            </w:r>
          </w:p>
          <w:p w14:paraId="6A84FB04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5、二氧化碳浓度控制范围：0%-20%，控制精度±0.1%；</w:t>
            </w:r>
          </w:p>
          <w:p w14:paraId="58E5A5C7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6、开门30秒，关门后3分钟二氧化碳浓度恢复至标准要求以内；</w:t>
            </w:r>
          </w:p>
          <w:p w14:paraId="67DEF232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7、湿度控制可调，满足不同湿度培养的需求；</w:t>
            </w:r>
          </w:p>
          <w:p w14:paraId="304AB53E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8、触摸屏≥7吋，可储存≥1000万条历史数据；</w:t>
            </w:r>
          </w:p>
          <w:p w14:paraId="1C41FF0E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9、具有密码保护和三级管理权限功能；</w:t>
            </w:r>
          </w:p>
          <w:p w14:paraId="78917F48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10、标配USB接口，可导出数据、日志和报警信息，导出格式可选择CSV和不可编辑的PDF两种；</w:t>
            </w:r>
          </w:p>
          <w:p w14:paraId="1845E2D9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★11、具有90℃湿热消毒和150℃高温灭菌两种模式，匹配不同用户的使用习惯，合理匹配灭菌时间，灭菌过程箱内所有部件无需拆卸，干热湿热灭菌可在触摸屏上一键切换（提供一键切换实拍照片证明）；</w:t>
            </w:r>
          </w:p>
          <w:p w14:paraId="30159174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12、150℃干热灭菌，整个灭菌周期≤10小时；</w:t>
            </w:r>
          </w:p>
          <w:p w14:paraId="3BF78ADD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13、标配HEPA高效过滤器，关门5分钟内培养室内洁净度级别达到A级，每隔1分钟腔体内空气自动过滤循环一次；</w:t>
            </w:r>
          </w:p>
          <w:p w14:paraId="55E656A7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★14、150℃灭菌HEPA高效过滤器无需取出；</w:t>
            </w:r>
          </w:p>
          <w:p w14:paraId="1B791239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15、采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用高精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度红外二氧化碳传感器，150℃原位灭菌无需取出，内置温湿度补偿，高温灭菌后无需再校准；</w:t>
            </w:r>
          </w:p>
          <w:p w14:paraId="154D1E5D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16、培养室内腔及外门内侧均为 304镜面不锈钢材质，一体成型内胆，大圆角设计，内部无框架无滑轨无螺钉，便于清洁；</w:t>
            </w:r>
          </w:p>
          <w:p w14:paraId="55E1504C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17、内门预留采样孔，方便内腔参数测量；</w:t>
            </w:r>
          </w:p>
          <w:p w14:paraId="7544AA54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18、搁板防脱手设计，搁板尺寸≥长496*宽440mm；</w:t>
            </w:r>
          </w:p>
          <w:p w14:paraId="2C4A084D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19、箱体表面为抗菌性粉末涂层，抗细菌性能测试抗菌率≥99.8%，抗细菌耐久性能测试抗菌率≥99.7%；</w:t>
            </w:r>
          </w:p>
          <w:p w14:paraId="1BEB98BF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★20、内置集成式物联模块，可通过手机APP远程监测及反向控制设备，具有APP及公众号报警功能（提供远程监测截图证明）；</w:t>
            </w:r>
          </w:p>
          <w:p w14:paraId="47E388B2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★21、具有电脑无线远程物联系统，可直接在电脑端进行远程监测，数据可在电脑直接导出，查看或者删除等。</w:t>
            </w:r>
          </w:p>
          <w:p w14:paraId="7829BA7F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二、配置：主机1台，耐150℃原位灭菌HEPA高效过滤器1个，搁板3块，不锈钢水盘1个。                                                    三、</w:t>
            </w: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质保要求：原厂质保不少于三年；2小时响应4小时上门，提供原厂售后服务承诺函。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425B08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台</w:t>
            </w: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5F4F2B">
            <w:pPr>
              <w:spacing w:line="240" w:lineRule="atLeast"/>
              <w:jc w:val="center"/>
              <w:rPr>
                <w:rFonts w:ascii="仿宋" w:hAnsi="仿宋" w:eastAsia="仿宋"/>
                <w:color w:val="auto"/>
                <w:sz w:val="20"/>
                <w:szCs w:val="20"/>
              </w:rPr>
            </w:pPr>
            <w:r>
              <w:rPr>
                <w:rFonts w:hint="eastAsia" w:ascii="仿宋" w:hAnsi="仿宋" w:eastAsia="仿宋"/>
                <w:color w:val="auto"/>
                <w:sz w:val="20"/>
                <w:szCs w:val="20"/>
              </w:rPr>
              <w:t>2</w:t>
            </w: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467236C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6334767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92C308D">
            <w:pPr>
              <w:spacing w:line="240" w:lineRule="atLeast"/>
              <w:jc w:val="left"/>
              <w:rPr>
                <w:rFonts w:ascii="仿宋" w:hAnsi="仿宋" w:eastAsia="仿宋"/>
                <w:color w:val="auto"/>
                <w:sz w:val="20"/>
                <w:szCs w:val="20"/>
              </w:rPr>
            </w:pPr>
          </w:p>
        </w:tc>
      </w:tr>
      <w:bookmarkEnd w:id="0"/>
    </w:tbl>
    <w:p w14:paraId="3519E2FE">
      <w:pPr>
        <w:spacing w:line="240" w:lineRule="atLeast"/>
        <w:jc w:val="left"/>
        <w:rPr>
          <w:rFonts w:ascii="仿宋" w:hAnsi="仿宋" w:eastAsia="仿宋"/>
          <w:color w:val="000000"/>
          <w:sz w:val="20"/>
          <w:szCs w:val="20"/>
        </w:rPr>
      </w:pPr>
    </w:p>
    <w:p w14:paraId="1A3A1F79">
      <w:pPr>
        <w:spacing w:line="240" w:lineRule="atLeast"/>
        <w:jc w:val="left"/>
        <w:rPr>
          <w:rFonts w:ascii="仿宋" w:hAnsi="仿宋" w:eastAsia="仿宋" w:cs="仿宋"/>
          <w:color w:val="FF0000"/>
          <w:sz w:val="20"/>
          <w:szCs w:val="20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NkNmE4OGZhODdmOGRmMzgwYTFkYzAzM2JmODIwZDUifQ=="/>
  </w:docVars>
  <w:rsids>
    <w:rsidRoot w:val="212929FC"/>
    <w:rsid w:val="00030997"/>
    <w:rsid w:val="000F142E"/>
    <w:rsid w:val="002A6EE7"/>
    <w:rsid w:val="002F1901"/>
    <w:rsid w:val="0030311E"/>
    <w:rsid w:val="003718E8"/>
    <w:rsid w:val="00386254"/>
    <w:rsid w:val="003A5463"/>
    <w:rsid w:val="003B1C46"/>
    <w:rsid w:val="003F0DF5"/>
    <w:rsid w:val="00487EE2"/>
    <w:rsid w:val="004A76D4"/>
    <w:rsid w:val="004F13E2"/>
    <w:rsid w:val="005879B5"/>
    <w:rsid w:val="0059780F"/>
    <w:rsid w:val="005A04D8"/>
    <w:rsid w:val="005C3F84"/>
    <w:rsid w:val="005D36AD"/>
    <w:rsid w:val="00640B37"/>
    <w:rsid w:val="006C5722"/>
    <w:rsid w:val="007538C5"/>
    <w:rsid w:val="00755150"/>
    <w:rsid w:val="007832EA"/>
    <w:rsid w:val="007B2A3E"/>
    <w:rsid w:val="00807912"/>
    <w:rsid w:val="00836A7C"/>
    <w:rsid w:val="008F130A"/>
    <w:rsid w:val="00934830"/>
    <w:rsid w:val="009A1775"/>
    <w:rsid w:val="009B13F7"/>
    <w:rsid w:val="00A65171"/>
    <w:rsid w:val="00AB0F79"/>
    <w:rsid w:val="00B30109"/>
    <w:rsid w:val="00BC609C"/>
    <w:rsid w:val="00C044C5"/>
    <w:rsid w:val="00C47296"/>
    <w:rsid w:val="00D64386"/>
    <w:rsid w:val="00DC7772"/>
    <w:rsid w:val="00DF611E"/>
    <w:rsid w:val="00E03BD0"/>
    <w:rsid w:val="00E26B23"/>
    <w:rsid w:val="00E27236"/>
    <w:rsid w:val="00E75953"/>
    <w:rsid w:val="00EE36C6"/>
    <w:rsid w:val="00EE3C8C"/>
    <w:rsid w:val="00F35AF0"/>
    <w:rsid w:val="00F524C7"/>
    <w:rsid w:val="03E312C3"/>
    <w:rsid w:val="048F7622"/>
    <w:rsid w:val="08D936DF"/>
    <w:rsid w:val="0A7D7D7B"/>
    <w:rsid w:val="10547169"/>
    <w:rsid w:val="11925E70"/>
    <w:rsid w:val="125931D4"/>
    <w:rsid w:val="133C108C"/>
    <w:rsid w:val="13E932A9"/>
    <w:rsid w:val="15472E2E"/>
    <w:rsid w:val="158F12AA"/>
    <w:rsid w:val="15B95DF3"/>
    <w:rsid w:val="1A225B80"/>
    <w:rsid w:val="1AD42F52"/>
    <w:rsid w:val="1D8F3667"/>
    <w:rsid w:val="1DE94FB7"/>
    <w:rsid w:val="203D44E8"/>
    <w:rsid w:val="20604825"/>
    <w:rsid w:val="207B3557"/>
    <w:rsid w:val="212929FC"/>
    <w:rsid w:val="218418E5"/>
    <w:rsid w:val="21F01F1F"/>
    <w:rsid w:val="246611EC"/>
    <w:rsid w:val="24DE5462"/>
    <w:rsid w:val="252E68F1"/>
    <w:rsid w:val="2C6A6A48"/>
    <w:rsid w:val="2D994672"/>
    <w:rsid w:val="2E4E18AB"/>
    <w:rsid w:val="30917CDF"/>
    <w:rsid w:val="32E916C8"/>
    <w:rsid w:val="35D61501"/>
    <w:rsid w:val="3660350E"/>
    <w:rsid w:val="371C25D1"/>
    <w:rsid w:val="393A4F06"/>
    <w:rsid w:val="3A2C7BE1"/>
    <w:rsid w:val="3BE27139"/>
    <w:rsid w:val="3C1A749C"/>
    <w:rsid w:val="3D040CC3"/>
    <w:rsid w:val="3DBC53E2"/>
    <w:rsid w:val="3E9F580B"/>
    <w:rsid w:val="3FAD55FE"/>
    <w:rsid w:val="400A234C"/>
    <w:rsid w:val="404A4209"/>
    <w:rsid w:val="43B4476F"/>
    <w:rsid w:val="447369CE"/>
    <w:rsid w:val="474358CD"/>
    <w:rsid w:val="47B14F29"/>
    <w:rsid w:val="4845624D"/>
    <w:rsid w:val="485B4FD0"/>
    <w:rsid w:val="49381E62"/>
    <w:rsid w:val="4A2B608A"/>
    <w:rsid w:val="4A2F1AD1"/>
    <w:rsid w:val="4B73532A"/>
    <w:rsid w:val="4BDF29F1"/>
    <w:rsid w:val="4DB928D7"/>
    <w:rsid w:val="4EE33F40"/>
    <w:rsid w:val="4FBF2D66"/>
    <w:rsid w:val="50491C14"/>
    <w:rsid w:val="50904690"/>
    <w:rsid w:val="50C751A9"/>
    <w:rsid w:val="50EE2FBD"/>
    <w:rsid w:val="518A0CE8"/>
    <w:rsid w:val="51994864"/>
    <w:rsid w:val="53577931"/>
    <w:rsid w:val="53BF0089"/>
    <w:rsid w:val="549C03CB"/>
    <w:rsid w:val="552A3569"/>
    <w:rsid w:val="55A6264D"/>
    <w:rsid w:val="567A5D59"/>
    <w:rsid w:val="572A2C07"/>
    <w:rsid w:val="59651E5B"/>
    <w:rsid w:val="5B1B5AD9"/>
    <w:rsid w:val="5B476268"/>
    <w:rsid w:val="5E8B5DE7"/>
    <w:rsid w:val="5F463DDB"/>
    <w:rsid w:val="5F956045"/>
    <w:rsid w:val="5FB14B26"/>
    <w:rsid w:val="606A5C6E"/>
    <w:rsid w:val="617926B1"/>
    <w:rsid w:val="61B22F55"/>
    <w:rsid w:val="66995F30"/>
    <w:rsid w:val="682061DA"/>
    <w:rsid w:val="6863133E"/>
    <w:rsid w:val="68FB4F6E"/>
    <w:rsid w:val="69BF1A0C"/>
    <w:rsid w:val="69CB100D"/>
    <w:rsid w:val="6A786D8C"/>
    <w:rsid w:val="6ABA449A"/>
    <w:rsid w:val="6B3870A4"/>
    <w:rsid w:val="6B407B78"/>
    <w:rsid w:val="6D316B59"/>
    <w:rsid w:val="6F20011E"/>
    <w:rsid w:val="700468D2"/>
    <w:rsid w:val="71556CC8"/>
    <w:rsid w:val="7317254C"/>
    <w:rsid w:val="74F26BF3"/>
    <w:rsid w:val="753E10E9"/>
    <w:rsid w:val="75BA47E2"/>
    <w:rsid w:val="75DA59C0"/>
    <w:rsid w:val="76001CB8"/>
    <w:rsid w:val="76035817"/>
    <w:rsid w:val="77537818"/>
    <w:rsid w:val="79E913ED"/>
    <w:rsid w:val="7B0E10B3"/>
    <w:rsid w:val="7C0271DF"/>
    <w:rsid w:val="7C105677"/>
    <w:rsid w:val="7C5036C5"/>
    <w:rsid w:val="7C6956EA"/>
    <w:rsid w:val="7D3E0BF1"/>
    <w:rsid w:val="7D5B4A17"/>
    <w:rsid w:val="7DDE1497"/>
    <w:rsid w:val="7FD94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8"/>
    <w:qFormat/>
    <w:uiPriority w:val="0"/>
    <w:pPr>
      <w:jc w:val="left"/>
    </w:pPr>
  </w:style>
  <w:style w:type="paragraph" w:styleId="4">
    <w:name w:val="Balloon Text"/>
    <w:basedOn w:val="1"/>
    <w:link w:val="27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link w:val="2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8">
    <w:name w:val="annotation subject"/>
    <w:basedOn w:val="3"/>
    <w:next w:val="3"/>
    <w:link w:val="29"/>
    <w:qFormat/>
    <w:uiPriority w:val="0"/>
    <w:rPr>
      <w:b/>
      <w:bCs/>
    </w:rPr>
  </w:style>
  <w:style w:type="table" w:styleId="10">
    <w:name w:val="Table Grid"/>
    <w:basedOn w:val="9"/>
    <w:qFormat/>
    <w:uiPriority w:val="59"/>
    <w:rPr>
      <w:rFonts w:ascii="Calibri" w:hAnsi="Calibri"/>
      <w:kern w:val="2"/>
      <w:sz w:val="21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2">
    <w:name w:val="Emphasis"/>
    <w:basedOn w:val="11"/>
    <w:qFormat/>
    <w:uiPriority w:val="20"/>
    <w:rPr>
      <w:i/>
      <w:iCs/>
    </w:rPr>
  </w:style>
  <w:style w:type="character" w:styleId="13">
    <w:name w:val="annotation reference"/>
    <w:basedOn w:val="11"/>
    <w:qFormat/>
    <w:uiPriority w:val="0"/>
    <w:rPr>
      <w:sz w:val="21"/>
      <w:szCs w:val="21"/>
    </w:rPr>
  </w:style>
  <w:style w:type="character" w:customStyle="1" w:styleId="14">
    <w:name w:val="font61"/>
    <w:basedOn w:val="11"/>
    <w:qFormat/>
    <w:uiPriority w:val="0"/>
    <w:rPr>
      <w:rFonts w:hint="eastAsia" w:ascii="黑体" w:hAnsi="宋体" w:eastAsia="黑体" w:cs="黑体"/>
      <w:color w:val="000000"/>
      <w:sz w:val="32"/>
      <w:szCs w:val="32"/>
      <w:u w:val="none"/>
    </w:rPr>
  </w:style>
  <w:style w:type="character" w:customStyle="1" w:styleId="15">
    <w:name w:val="font51"/>
    <w:basedOn w:val="11"/>
    <w:qFormat/>
    <w:uiPriority w:val="0"/>
    <w:rPr>
      <w:rFonts w:hint="eastAsia" w:ascii="黑体" w:hAnsi="宋体" w:eastAsia="黑体" w:cs="黑体"/>
      <w:color w:val="000000"/>
      <w:sz w:val="24"/>
      <w:szCs w:val="24"/>
      <w:u w:val="none"/>
    </w:rPr>
  </w:style>
  <w:style w:type="character" w:customStyle="1" w:styleId="16">
    <w:name w:val="font31"/>
    <w:basedOn w:val="1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7">
    <w:name w:val="font11"/>
    <w:basedOn w:val="1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8">
    <w:name w:val="font41"/>
    <w:basedOn w:val="11"/>
    <w:qFormat/>
    <w:uiPriority w:val="0"/>
    <w:rPr>
      <w:rFonts w:ascii="黑体" w:hAnsi="宋体" w:eastAsia="黑体" w:cs="黑体"/>
      <w:color w:val="000000"/>
      <w:sz w:val="24"/>
      <w:szCs w:val="24"/>
      <w:u w:val="none"/>
    </w:rPr>
  </w:style>
  <w:style w:type="character" w:customStyle="1" w:styleId="19">
    <w:name w:val="font71"/>
    <w:basedOn w:val="1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  <w:vertAlign w:val="superscript"/>
    </w:rPr>
  </w:style>
  <w:style w:type="character" w:customStyle="1" w:styleId="20">
    <w:name w:val="font81"/>
    <w:basedOn w:val="11"/>
    <w:qFormat/>
    <w:uiPriority w:val="0"/>
    <w:rPr>
      <w:rFonts w:ascii="Segoe UI Symbol" w:hAnsi="Segoe UI Symbol" w:eastAsia="Segoe UI Symbol" w:cs="Segoe UI Symbol"/>
      <w:color w:val="000000"/>
      <w:sz w:val="24"/>
      <w:szCs w:val="24"/>
      <w:u w:val="none"/>
    </w:rPr>
  </w:style>
  <w:style w:type="character" w:customStyle="1" w:styleId="21">
    <w:name w:val="font91"/>
    <w:basedOn w:val="11"/>
    <w:qFormat/>
    <w:uiPriority w:val="0"/>
    <w:rPr>
      <w:rFonts w:ascii="Arial" w:hAnsi="Arial" w:cs="Arial"/>
      <w:color w:val="000000"/>
      <w:sz w:val="24"/>
      <w:szCs w:val="24"/>
      <w:u w:val="none"/>
    </w:rPr>
  </w:style>
  <w:style w:type="character" w:customStyle="1" w:styleId="22">
    <w:name w:val="font21"/>
    <w:basedOn w:val="1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23">
    <w:name w:val="font101"/>
    <w:basedOn w:val="1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  <w:vertAlign w:val="superscript"/>
    </w:rPr>
  </w:style>
  <w:style w:type="character" w:customStyle="1" w:styleId="24">
    <w:name w:val="font112"/>
    <w:basedOn w:val="1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25">
    <w:name w:val="font01"/>
    <w:basedOn w:val="1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26">
    <w:name w:val="页眉 字符"/>
    <w:basedOn w:val="11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7">
    <w:name w:val="批注框文本 字符"/>
    <w:basedOn w:val="11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8">
    <w:name w:val="批注文字 字符"/>
    <w:basedOn w:val="11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29">
    <w:name w:val="批注主题 字符"/>
    <w:basedOn w:val="28"/>
    <w:link w:val="8"/>
    <w:qFormat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4746</Words>
  <Characters>5688</Characters>
  <Lines>44</Lines>
  <Paragraphs>12</Paragraphs>
  <TotalTime>16</TotalTime>
  <ScaleCrop>false</ScaleCrop>
  <LinksUpToDate>false</LinksUpToDate>
  <CharactersWithSpaces>6049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2025-05-19T01:27:00Z</dcterms:created>
  <dc:creator>宁医 康振宁</dc:creator>
  <cp:lastModifiedBy>dell</cp:lastModifiedBy>
  <cp:lastPrinted>2025-05-19T01:36:00Z</cp:lastPrinted>
  <dcterms:modified xsi:type="dcterms:W3CDTF">2025-06-04T07:25:18Z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D293E4BE16D64FEC878CAFA4F55BCE61_13</vt:lpwstr>
  </property>
  <property fmtid="{D5CDD505-2E9C-101B-9397-08002B2CF9AE}" pid="4" name="KSOTemplateDocerSaveRecord">
    <vt:lpwstr>eyJoZGlkIjoiYjdmMGM5MjUxMDYzMDRhYzg1ZjllNjJkZTk4NDI4ZjQiLCJ1c2VySWQiOiI1NzA1ODk3MjAifQ==</vt:lpwstr>
  </property>
</Properties>
</file>