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56B5">
      <w:pPr>
        <w:spacing w:line="360" w:lineRule="auto"/>
        <w:ind w:right="1300"/>
        <w:jc w:val="right"/>
        <w:rPr>
          <w:rFonts w:hint="eastAsia" w:ascii="仿宋" w:hAnsi="仿宋" w:eastAsia="仿宋" w:cs="仿宋"/>
          <w:color w:val="auto"/>
          <w:szCs w:val="21"/>
          <w:highlight w:val="none"/>
        </w:rPr>
      </w:pPr>
      <w:bookmarkStart w:id="0" w:name="_Toc479757206"/>
      <w:bookmarkEnd w:id="0"/>
      <w:bookmarkStart w:id="1" w:name="_Toc20823272"/>
      <w:bookmarkEnd w:id="1"/>
      <w:bookmarkStart w:id="2" w:name="_Toc16938516"/>
      <w:bookmarkEnd w:id="2"/>
      <w:bookmarkStart w:id="3" w:name="_Toc513029200"/>
      <w:bookmarkEnd w:id="3"/>
      <w:bookmarkStart w:id="4" w:name="_Toc523127445"/>
      <w:bookmarkEnd w:id="4"/>
      <w:r>
        <w:rPr>
          <w:rFonts w:hint="eastAsia" w:ascii="仿宋" w:hAnsi="仿宋" w:eastAsia="仿宋" w:cs="仿宋"/>
          <w:color w:val="auto"/>
          <w:szCs w:val="21"/>
          <w:highlight w:val="none"/>
          <w:lang w:eastAsia="zh-CN"/>
        </w:rPr>
        <w:drawing>
          <wp:anchor distT="0" distB="0" distL="114300" distR="114300" simplePos="0" relativeHeight="251659264" behindDoc="1" locked="0" layoutInCell="1" allowOverlap="1">
            <wp:simplePos x="0" y="0"/>
            <wp:positionH relativeFrom="column">
              <wp:posOffset>-335280</wp:posOffset>
            </wp:positionH>
            <wp:positionV relativeFrom="paragraph">
              <wp:posOffset>10160</wp:posOffset>
            </wp:positionV>
            <wp:extent cx="2734310" cy="1143000"/>
            <wp:effectExtent l="0" t="0" r="8890" b="0"/>
            <wp:wrapTight wrapText="bothSides">
              <wp:wrapPolygon>
                <wp:start x="0" y="0"/>
                <wp:lineTo x="0" y="21240"/>
                <wp:lineTo x="21520" y="21240"/>
                <wp:lineTo x="21520" y="0"/>
                <wp:lineTo x="0" y="0"/>
              </wp:wrapPolygon>
            </wp:wrapTight>
            <wp:docPr id="1026" name="图片 2" descr="宁夏正通标志"/>
            <wp:cNvGraphicFramePr/>
            <a:graphic xmlns:a="http://schemas.openxmlformats.org/drawingml/2006/main">
              <a:graphicData uri="http://schemas.openxmlformats.org/drawingml/2006/picture">
                <pic:pic xmlns:pic="http://schemas.openxmlformats.org/drawingml/2006/picture">
                  <pic:nvPicPr>
                    <pic:cNvPr id="1026" name="图片 2" descr="宁夏正通标志"/>
                    <pic:cNvPicPr/>
                  </pic:nvPicPr>
                  <pic:blipFill>
                    <a:blip r:embed="rId4" cstate="print"/>
                    <a:srcRect l="6146" t="25386" r="4773" b="37387"/>
                    <a:stretch>
                      <a:fillRect/>
                    </a:stretch>
                  </pic:blipFill>
                  <pic:spPr>
                    <a:xfrm>
                      <a:off x="0" y="0"/>
                      <a:ext cx="2734309" cy="1143000"/>
                    </a:xfrm>
                    <a:prstGeom prst="rect">
                      <a:avLst/>
                    </a:prstGeom>
                    <a:ln>
                      <a:noFill/>
                    </a:ln>
                  </pic:spPr>
                </pic:pic>
              </a:graphicData>
            </a:graphic>
          </wp:anchor>
        </w:drawing>
      </w:r>
    </w:p>
    <w:p w14:paraId="4AE09534">
      <w:pPr>
        <w:spacing w:line="360" w:lineRule="auto"/>
        <w:ind w:right="1300"/>
        <w:jc w:val="right"/>
        <w:rPr>
          <w:rFonts w:hint="eastAsia" w:ascii="仿宋" w:hAnsi="仿宋" w:eastAsia="仿宋" w:cs="仿宋"/>
          <w:color w:val="auto"/>
          <w:szCs w:val="21"/>
          <w:highlight w:val="none"/>
        </w:rPr>
      </w:pPr>
    </w:p>
    <w:p w14:paraId="50ACCF13">
      <w:pPr>
        <w:spacing w:line="360" w:lineRule="auto"/>
        <w:ind w:right="1300"/>
        <w:jc w:val="right"/>
        <w:rPr>
          <w:rFonts w:hint="eastAsia" w:ascii="仿宋" w:hAnsi="仿宋" w:eastAsia="仿宋" w:cs="仿宋"/>
          <w:color w:val="auto"/>
          <w:szCs w:val="21"/>
          <w:highlight w:val="none"/>
        </w:rPr>
      </w:pPr>
    </w:p>
    <w:p w14:paraId="362AEE09">
      <w:pPr>
        <w:spacing w:line="360" w:lineRule="auto"/>
        <w:ind w:right="13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rPr>
        <w:t xml:space="preserve">       </w:t>
      </w:r>
    </w:p>
    <w:p w14:paraId="3B7F2C67">
      <w:pPr>
        <w:spacing w:line="360" w:lineRule="auto"/>
        <w:rPr>
          <w:rFonts w:hint="eastAsia" w:ascii="仿宋" w:hAnsi="仿宋" w:eastAsia="仿宋" w:cs="仿宋"/>
          <w:b/>
          <w:color w:val="auto"/>
          <w:sz w:val="44"/>
          <w:szCs w:val="44"/>
          <w:highlight w:val="none"/>
        </w:rPr>
      </w:pPr>
      <w:r>
        <w:rPr>
          <w:rFonts w:hint="eastAsia" w:ascii="仿宋" w:hAnsi="仿宋" w:eastAsia="仿宋" w:cs="仿宋"/>
          <w:color w:val="auto"/>
          <w:szCs w:val="21"/>
          <w:highlight w:val="none"/>
          <w:lang w:val="zh-CN"/>
        </w:rPr>
        <mc:AlternateContent>
          <mc:Choice Requires="wps">
            <w:drawing>
              <wp:anchor distT="0" distB="0" distL="0" distR="0" simplePos="0" relativeHeight="251659264" behindDoc="0" locked="0" layoutInCell="1" allowOverlap="1">
                <wp:simplePos x="0" y="0"/>
                <wp:positionH relativeFrom="column">
                  <wp:posOffset>-617220</wp:posOffset>
                </wp:positionH>
                <wp:positionV relativeFrom="paragraph">
                  <wp:posOffset>52705</wp:posOffset>
                </wp:positionV>
                <wp:extent cx="7065010" cy="3810"/>
                <wp:effectExtent l="0" t="0" r="0" b="0"/>
                <wp:wrapNone/>
                <wp:docPr id="1027" name="直接连接符 1"/>
                <wp:cNvGraphicFramePr/>
                <a:graphic xmlns:a="http://schemas.openxmlformats.org/drawingml/2006/main">
                  <a:graphicData uri="http://schemas.microsoft.com/office/word/2010/wordprocessingShape">
                    <wps:wsp>
                      <wps:cNvCnPr/>
                      <wps:spPr>
                        <a:xfrm flipH="1" flipV="1">
                          <a:off x="0" y="0"/>
                          <a:ext cx="7065010" cy="3810"/>
                        </a:xfrm>
                        <a:prstGeom prst="line">
                          <a:avLst/>
                        </a:prstGeom>
                        <a:ln w="9525" cap="flat" cmpd="sng">
                          <a:solidFill>
                            <a:srgbClr val="000000"/>
                          </a:solidFill>
                          <a:prstDash val="solid"/>
                          <a:round/>
                          <a:headEnd type="none" w="med" len="med"/>
                          <a:tailEnd type="none" w="med" len="med"/>
                        </a:ln>
                      </wps:spPr>
                      <wps:bodyPr/>
                    </wps:wsp>
                  </a:graphicData>
                </a:graphic>
              </wp:anchor>
            </w:drawing>
          </mc:Choice>
          <mc:Fallback>
            <w:pict>
              <v:line id="直接连接符 1" o:spid="_x0000_s1026" o:spt="20" style="position:absolute;left:0pt;flip:x y;margin-left:-48.6pt;margin-top:4.15pt;height:0.3pt;width:556.3pt;z-index:251659264;mso-width-relative:page;mso-height-relative:page;" filled="f" stroked="t" coordsize="21600,21600" o:gfxdata="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IU8j9QAAAAIAQAADwAAAAAAAAABACAAAAAiAAAAZHJzL2Rvd25yZXYu&#10;eG1sUEsBAhQAFAAAAAgAh07iQEDbKUb/AQAA/AMAAA4AAAAAAAAAAQAgAAAAIwEAAGRycy9lMm9E&#10;b2MueG1sUEsFBgAAAAAGAAYAWQEAAJQFAAAAAA==&#10;">
                <v:fill on="f" focussize="0,0"/>
                <v:stroke color="#000000" joinstyle="round"/>
                <v:imagedata o:title=""/>
                <o:lock v:ext="edit" aspectratio="f"/>
              </v:line>
            </w:pict>
          </mc:Fallback>
        </mc:AlternateContent>
      </w:r>
    </w:p>
    <w:p w14:paraId="11E3A0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color w:val="auto"/>
          <w:sz w:val="40"/>
          <w:szCs w:val="40"/>
          <w:highlight w:val="none"/>
          <w:lang w:val="en-US" w:eastAsia="zh-CN"/>
        </w:rPr>
      </w:pPr>
    </w:p>
    <w:p w14:paraId="5A9342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color w:val="auto"/>
          <w:sz w:val="40"/>
          <w:szCs w:val="40"/>
          <w:highlight w:val="none"/>
          <w:lang w:val="en-US" w:eastAsia="zh-CN"/>
        </w:rPr>
      </w:pPr>
      <w:r>
        <w:rPr>
          <w:rFonts w:hint="eastAsia" w:ascii="仿宋" w:hAnsi="仿宋" w:eastAsia="仿宋" w:cs="仿宋"/>
          <w:b/>
          <w:color w:val="auto"/>
          <w:sz w:val="40"/>
          <w:szCs w:val="40"/>
          <w:highlight w:val="none"/>
          <w:lang w:val="en-US" w:eastAsia="zh-CN"/>
        </w:rPr>
        <w:t>宁夏非遗项目展演暨2025年宁夏文化馆服务宣传周系列活动项目</w:t>
      </w:r>
    </w:p>
    <w:p w14:paraId="26C4B888">
      <w:pPr>
        <w:pStyle w:val="11"/>
        <w:rPr>
          <w:rFonts w:hint="eastAsia" w:ascii="仿宋" w:hAnsi="仿宋" w:eastAsia="仿宋" w:cs="仿宋"/>
          <w:color w:val="auto"/>
          <w:highlight w:val="none"/>
          <w:lang w:val="en-US" w:eastAsia="zh-CN"/>
        </w:rPr>
      </w:pPr>
    </w:p>
    <w:p w14:paraId="38AD767B">
      <w:pPr>
        <w:pStyle w:val="11"/>
        <w:rPr>
          <w:rFonts w:hint="eastAsia" w:ascii="仿宋" w:hAnsi="仿宋" w:eastAsia="仿宋" w:cs="仿宋"/>
          <w:color w:val="auto"/>
          <w:highlight w:val="none"/>
          <w:lang w:val="en-US" w:eastAsia="zh-CN"/>
        </w:rPr>
      </w:pPr>
    </w:p>
    <w:p w14:paraId="5D295843">
      <w:pPr>
        <w:spacing w:line="900" w:lineRule="exact"/>
        <w:jc w:val="center"/>
        <w:rPr>
          <w:rFonts w:hint="eastAsia" w:ascii="仿宋" w:hAnsi="仿宋" w:eastAsia="仿宋" w:cs="仿宋"/>
          <w:b/>
          <w:color w:val="auto"/>
          <w:spacing w:val="100"/>
          <w:sz w:val="84"/>
          <w:szCs w:val="84"/>
          <w:highlight w:val="none"/>
        </w:rPr>
      </w:pPr>
      <w:r>
        <w:rPr>
          <w:rFonts w:hint="eastAsia" w:ascii="仿宋" w:hAnsi="仿宋" w:eastAsia="仿宋" w:cs="仿宋"/>
          <w:b/>
          <w:color w:val="auto"/>
          <w:spacing w:val="100"/>
          <w:sz w:val="84"/>
          <w:szCs w:val="84"/>
          <w:highlight w:val="none"/>
        </w:rPr>
        <w:t xml:space="preserve">竞争性磋商 </w:t>
      </w:r>
    </w:p>
    <w:p w14:paraId="1497A271">
      <w:pPr>
        <w:pStyle w:val="11"/>
        <w:rPr>
          <w:rFonts w:hint="eastAsia" w:ascii="仿宋" w:hAnsi="仿宋" w:eastAsia="仿宋" w:cs="仿宋"/>
          <w:color w:val="auto"/>
          <w:highlight w:val="none"/>
        </w:rPr>
      </w:pPr>
    </w:p>
    <w:p w14:paraId="5E0EF578">
      <w:pPr>
        <w:pStyle w:val="11"/>
        <w:rPr>
          <w:rFonts w:hint="eastAsia" w:ascii="仿宋" w:hAnsi="仿宋" w:eastAsia="仿宋" w:cs="仿宋"/>
          <w:color w:val="auto"/>
          <w:highlight w:val="none"/>
        </w:rPr>
      </w:pPr>
    </w:p>
    <w:p w14:paraId="7D16AF15">
      <w:pPr>
        <w:spacing w:line="900" w:lineRule="exact"/>
        <w:ind w:firstLine="1920" w:firstLineChars="600"/>
        <w:jc w:val="left"/>
        <w:rPr>
          <w:rFonts w:hint="default" w:ascii="仿宋" w:hAnsi="仿宋" w:eastAsia="仿宋" w:cs="仿宋"/>
          <w:color w:val="auto"/>
          <w:highlight w:val="none"/>
          <w:lang w:val="en-US" w:eastAsia="zh-CN"/>
        </w:rPr>
      </w:pPr>
      <w:r>
        <w:rPr>
          <w:rFonts w:hint="eastAsia" w:ascii="仿宋" w:hAnsi="仿宋" w:eastAsia="仿宋" w:cs="仿宋"/>
          <w:b/>
          <w:color w:val="auto"/>
          <w:sz w:val="32"/>
          <w:szCs w:val="36"/>
          <w:highlight w:val="none"/>
          <w:lang w:val="en-US" w:eastAsia="zh-CN"/>
        </w:rPr>
        <w:t>采购文件编号</w:t>
      </w:r>
      <w:r>
        <w:rPr>
          <w:rFonts w:hint="eastAsia" w:ascii="仿宋" w:hAnsi="仿宋" w:eastAsia="仿宋" w:cs="仿宋"/>
          <w:b/>
          <w:color w:val="auto"/>
          <w:sz w:val="32"/>
          <w:szCs w:val="36"/>
          <w:highlight w:val="none"/>
        </w:rPr>
        <w:t>：NXZT-202</w:t>
      </w:r>
      <w:r>
        <w:rPr>
          <w:rFonts w:hint="eastAsia" w:ascii="仿宋" w:hAnsi="仿宋" w:eastAsia="仿宋" w:cs="仿宋"/>
          <w:b/>
          <w:color w:val="auto"/>
          <w:sz w:val="32"/>
          <w:szCs w:val="36"/>
          <w:highlight w:val="none"/>
          <w:lang w:val="en-US" w:eastAsia="zh-CN"/>
        </w:rPr>
        <w:t>5</w:t>
      </w:r>
      <w:r>
        <w:rPr>
          <w:rFonts w:hint="eastAsia" w:ascii="仿宋" w:hAnsi="仿宋" w:eastAsia="仿宋" w:cs="仿宋"/>
          <w:b/>
          <w:color w:val="auto"/>
          <w:sz w:val="32"/>
          <w:szCs w:val="36"/>
          <w:highlight w:val="none"/>
        </w:rPr>
        <w:t>ZB-</w:t>
      </w:r>
      <w:r>
        <w:rPr>
          <w:rFonts w:hint="eastAsia" w:ascii="仿宋" w:hAnsi="仿宋" w:eastAsia="仿宋" w:cs="仿宋"/>
          <w:b/>
          <w:color w:val="auto"/>
          <w:sz w:val="32"/>
          <w:szCs w:val="36"/>
          <w:highlight w:val="none"/>
          <w:lang w:val="en-US" w:eastAsia="zh-CN"/>
        </w:rPr>
        <w:t>054</w:t>
      </w:r>
    </w:p>
    <w:p w14:paraId="061BE21C">
      <w:pPr>
        <w:spacing w:line="360" w:lineRule="auto"/>
        <w:ind w:firstLine="2240" w:firstLineChars="700"/>
        <w:rPr>
          <w:rFonts w:hint="eastAsia" w:ascii="仿宋" w:hAnsi="仿宋" w:eastAsia="仿宋" w:cs="仿宋"/>
          <w:b/>
          <w:color w:val="auto"/>
          <w:sz w:val="32"/>
          <w:szCs w:val="36"/>
          <w:highlight w:val="none"/>
        </w:rPr>
      </w:pPr>
    </w:p>
    <w:p w14:paraId="3233ACE9">
      <w:pPr>
        <w:pStyle w:val="11"/>
        <w:ind w:left="0" w:leftChars="0" w:firstLine="0" w:firstLineChars="0"/>
        <w:rPr>
          <w:rFonts w:hint="eastAsia" w:ascii="仿宋" w:hAnsi="仿宋" w:eastAsia="仿宋" w:cs="仿宋"/>
          <w:b/>
          <w:color w:val="auto"/>
          <w:sz w:val="32"/>
          <w:szCs w:val="36"/>
          <w:highlight w:val="none"/>
        </w:rPr>
      </w:pPr>
    </w:p>
    <w:p w14:paraId="1049608D">
      <w:pPr>
        <w:pStyle w:val="11"/>
        <w:ind w:left="0" w:leftChars="0" w:firstLine="0" w:firstLineChars="0"/>
        <w:rPr>
          <w:rFonts w:hint="eastAsia" w:ascii="仿宋" w:hAnsi="仿宋" w:eastAsia="仿宋" w:cs="仿宋"/>
          <w:b/>
          <w:color w:val="auto"/>
          <w:sz w:val="32"/>
          <w:szCs w:val="36"/>
          <w:highlight w:val="none"/>
        </w:rPr>
      </w:pPr>
    </w:p>
    <w:p w14:paraId="17814278">
      <w:pPr>
        <w:spacing w:line="360" w:lineRule="auto"/>
        <w:ind w:firstLine="280" w:firstLineChars="10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采购人</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u w:val="single"/>
          <w:lang w:val="en-US" w:eastAsia="zh-CN"/>
        </w:rPr>
        <w:t xml:space="preserve">宁夏回族自治区文化馆           </w:t>
      </w:r>
      <w:r>
        <w:rPr>
          <w:rFonts w:hint="eastAsia" w:ascii="仿宋" w:hAnsi="仿宋" w:eastAsia="仿宋" w:cs="仿宋"/>
          <w:b/>
          <w:color w:val="auto"/>
          <w:sz w:val="28"/>
          <w:szCs w:val="28"/>
          <w:highlight w:val="none"/>
        </w:rPr>
        <w:t>（盖章）</w:t>
      </w:r>
    </w:p>
    <w:p w14:paraId="4D2C43CF">
      <w:pPr>
        <w:spacing w:line="360" w:lineRule="auto"/>
        <w:ind w:firstLine="840" w:firstLineChars="300"/>
        <w:jc w:val="both"/>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招标代理机构：</w:t>
      </w:r>
      <w:r>
        <w:rPr>
          <w:rFonts w:hint="eastAsia" w:ascii="仿宋" w:hAnsi="仿宋" w:eastAsia="仿宋" w:cs="仿宋"/>
          <w:b/>
          <w:color w:val="auto"/>
          <w:sz w:val="28"/>
          <w:szCs w:val="28"/>
          <w:highlight w:val="none"/>
          <w:u w:val="single"/>
          <w:lang w:val="en-US" w:eastAsia="zh-CN"/>
        </w:rPr>
        <w:t xml:space="preserve">宁夏正通工程咨询有限公司  </w:t>
      </w:r>
      <w:r>
        <w:rPr>
          <w:rFonts w:hint="eastAsia" w:ascii="仿宋" w:hAnsi="仿宋" w:eastAsia="仿宋" w:cs="仿宋"/>
          <w:b/>
          <w:color w:val="auto"/>
          <w:sz w:val="28"/>
          <w:szCs w:val="28"/>
          <w:highlight w:val="none"/>
        </w:rPr>
        <w:t>（盖章）</w:t>
      </w:r>
    </w:p>
    <w:p w14:paraId="26FC60C6">
      <w:pPr>
        <w:keepNext w:val="0"/>
        <w:keepLines w:val="0"/>
        <w:pageBreakBefore w:val="0"/>
        <w:widowControl w:val="0"/>
        <w:kinsoku/>
        <w:wordWrap/>
        <w:overflowPunct/>
        <w:topLinePunct w:val="0"/>
        <w:autoSpaceDE/>
        <w:autoSpaceDN/>
        <w:bidi w:val="0"/>
        <w:adjustRightInd/>
        <w:snapToGrid/>
        <w:spacing w:line="560" w:lineRule="exact"/>
        <w:ind w:left="1079" w:leftChars="257" w:hanging="54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二〇</w:t>
      </w:r>
      <w:r>
        <w:rPr>
          <w:rFonts w:hint="eastAsia" w:ascii="仿宋" w:hAnsi="仿宋" w:eastAsia="仿宋" w:cs="仿宋"/>
          <w:b/>
          <w:bCs/>
          <w:color w:val="auto"/>
          <w:sz w:val="28"/>
          <w:szCs w:val="28"/>
          <w:highlight w:val="none"/>
          <w:lang w:val="en-US" w:eastAsia="zh-CN"/>
        </w:rPr>
        <w:t>二五</w:t>
      </w:r>
      <w:r>
        <w:rPr>
          <w:rFonts w:hint="eastAsia" w:ascii="仿宋" w:hAnsi="仿宋" w:eastAsia="仿宋" w:cs="仿宋"/>
          <w:b/>
          <w:bCs/>
          <w:color w:val="auto"/>
          <w:sz w:val="28"/>
          <w:szCs w:val="28"/>
          <w:highlight w:val="none"/>
        </w:rPr>
        <w:t>年</w:t>
      </w:r>
      <w:r>
        <w:rPr>
          <w:rFonts w:hint="eastAsia" w:ascii="仿宋" w:hAnsi="仿宋" w:eastAsia="仿宋" w:cs="仿宋"/>
          <w:b/>
          <w:bCs/>
          <w:color w:val="auto"/>
          <w:sz w:val="28"/>
          <w:szCs w:val="28"/>
          <w:highlight w:val="none"/>
          <w:lang w:val="en-US" w:eastAsia="zh-CN"/>
        </w:rPr>
        <w:t>四</w:t>
      </w:r>
      <w:r>
        <w:rPr>
          <w:rFonts w:hint="eastAsia" w:ascii="仿宋" w:hAnsi="仿宋" w:eastAsia="仿宋" w:cs="仿宋"/>
          <w:b/>
          <w:bCs/>
          <w:color w:val="auto"/>
          <w:sz w:val="28"/>
          <w:szCs w:val="28"/>
          <w:highlight w:val="none"/>
        </w:rPr>
        <w:t>月</w:t>
      </w:r>
    </w:p>
    <w:p w14:paraId="47C5AE09">
      <w:pPr>
        <w:pStyle w:val="21"/>
        <w:rPr>
          <w:rFonts w:hint="eastAsia" w:ascii="仿宋" w:hAnsi="仿宋" w:eastAsia="仿宋" w:cs="仿宋"/>
          <w:b/>
          <w:bCs/>
          <w:color w:val="auto"/>
          <w:sz w:val="28"/>
          <w:szCs w:val="28"/>
          <w:highlight w:val="none"/>
        </w:rPr>
      </w:pPr>
    </w:p>
    <w:p w14:paraId="1DEC3F1A">
      <w:pPr>
        <w:pStyle w:val="21"/>
        <w:rPr>
          <w:rFonts w:hint="eastAsia" w:ascii="仿宋" w:hAnsi="仿宋" w:eastAsia="仿宋" w:cs="仿宋"/>
          <w:b/>
          <w:bCs/>
          <w:color w:val="auto"/>
          <w:sz w:val="28"/>
          <w:szCs w:val="28"/>
          <w:highlight w:val="none"/>
        </w:rPr>
      </w:pPr>
    </w:p>
    <w:p w14:paraId="70DD8DD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目录</w:t>
      </w:r>
    </w:p>
    <w:p w14:paraId="2F775A7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eastAsia="zh-CN"/>
        </w:rPr>
      </w:pPr>
    </w:p>
    <w:p w14:paraId="5215D3D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第一章</w:t>
      </w:r>
      <w:r>
        <w:rPr>
          <w:rFonts w:hint="eastAsia" w:ascii="仿宋" w:hAnsi="仿宋" w:eastAsia="仿宋" w:cs="仿宋"/>
          <w:color w:val="auto"/>
          <w:sz w:val="32"/>
          <w:szCs w:val="32"/>
          <w:highlight w:val="none"/>
          <w:lang w:val="en-US" w:eastAsia="zh-CN"/>
        </w:rPr>
        <w:t xml:space="preserve"> 磋商邀请</w:t>
      </w:r>
    </w:p>
    <w:p w14:paraId="2FCA008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第二章 供应商须知前附表</w:t>
      </w:r>
    </w:p>
    <w:p w14:paraId="22EC49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第三章 供应商须知</w:t>
      </w:r>
    </w:p>
    <w:p w14:paraId="3BE1739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第四章 项目说明和采购需求</w:t>
      </w:r>
    </w:p>
    <w:p w14:paraId="6E97814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第五章 评审程序、方法及标准</w:t>
      </w:r>
    </w:p>
    <w:p w14:paraId="299715C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第六章 政府采购合同范本</w:t>
      </w:r>
    </w:p>
    <w:p w14:paraId="27E2FF1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第七章 响应文件格式</w:t>
      </w:r>
    </w:p>
    <w:p w14:paraId="4B426D8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3267E6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24E28D7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664903C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2229AD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562EBCA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7469172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0E5C828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697C569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79EA68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582265D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18E96E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32DDDCA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182DC73C">
      <w:pPr>
        <w:pStyle w:val="6"/>
        <w:rPr>
          <w:rFonts w:hint="eastAsia" w:ascii="仿宋" w:hAnsi="仿宋" w:eastAsia="仿宋" w:cs="仿宋"/>
          <w:color w:val="auto"/>
          <w:sz w:val="32"/>
          <w:szCs w:val="32"/>
          <w:highlight w:val="none"/>
          <w:lang w:val="en-US" w:eastAsia="zh-CN"/>
        </w:rPr>
      </w:pPr>
    </w:p>
    <w:p w14:paraId="23CE1948">
      <w:pPr>
        <w:pStyle w:val="6"/>
        <w:rPr>
          <w:rFonts w:hint="eastAsia" w:ascii="仿宋" w:hAnsi="仿宋" w:eastAsia="仿宋" w:cs="仿宋"/>
          <w:color w:val="auto"/>
          <w:sz w:val="32"/>
          <w:szCs w:val="32"/>
          <w:highlight w:val="none"/>
          <w:lang w:val="en-US" w:eastAsia="zh-CN"/>
        </w:rPr>
      </w:pPr>
    </w:p>
    <w:p w14:paraId="59B69D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第一章</w:t>
      </w:r>
      <w:r>
        <w:rPr>
          <w:rFonts w:hint="eastAsia" w:ascii="仿宋" w:hAnsi="仿宋" w:eastAsia="仿宋" w:cs="仿宋"/>
          <w:color w:val="auto"/>
          <w:sz w:val="32"/>
          <w:szCs w:val="32"/>
          <w:highlight w:val="none"/>
          <w:lang w:val="en-US" w:eastAsia="zh-CN"/>
        </w:rPr>
        <w:t xml:space="preserve"> 磋商邀请</w:t>
      </w:r>
    </w:p>
    <w:p w14:paraId="4318E03C">
      <w:pPr>
        <w:keepNext w:val="0"/>
        <w:keepLines w:val="0"/>
        <w:pageBreakBefore w:val="0"/>
        <w:widowControl/>
        <w:kinsoku w:val="0"/>
        <w:wordWrap/>
        <w:overflowPunct/>
        <w:topLinePunct w:val="0"/>
        <w:autoSpaceDE w:val="0"/>
        <w:autoSpaceDN w:val="0"/>
        <w:bidi w:val="0"/>
        <w:adjustRightInd w:val="0"/>
        <w:snapToGrid w:val="0"/>
        <w:spacing w:before="162" w:line="360" w:lineRule="auto"/>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lang w:val="en-US" w:eastAsia="zh-CN"/>
          <w14:textOutline w14:w="5103" w14:cap="sq" w14:cmpd="sng">
            <w14:solidFill>
              <w14:srgbClr w14:val="000000"/>
            </w14:solidFill>
            <w14:prstDash w14:val="solid"/>
            <w14:bevel/>
          </w14:textOutline>
        </w:rPr>
        <w:t>一</w:t>
      </w:r>
      <w:r>
        <w:rPr>
          <w:rFonts w:hint="eastAsia" w:ascii="仿宋" w:hAnsi="仿宋" w:eastAsia="仿宋" w:cs="仿宋"/>
          <w:color w:val="auto"/>
          <w:spacing w:val="0"/>
          <w:w w:val="100"/>
          <w:kern w:val="0"/>
          <w:position w:val="0"/>
          <w:sz w:val="28"/>
          <w:szCs w:val="28"/>
          <w:highlight w:val="none"/>
          <w14:textOutline w14:w="5103" w14:cap="sq" w14:cmpd="sng">
            <w14:solidFill>
              <w14:srgbClr w14:val="000000"/>
            </w14:solidFill>
            <w14:prstDash w14:val="solid"/>
            <w14:bevel/>
          </w14:textOutline>
        </w:rPr>
        <w:t>、项目基本情况</w:t>
      </w:r>
    </w:p>
    <w:p w14:paraId="70F0DFDB">
      <w:pPr>
        <w:keepNext w:val="0"/>
        <w:keepLines w:val="0"/>
        <w:pageBreakBefore w:val="0"/>
        <w:widowControl/>
        <w:kinsoku/>
        <w:wordWrap/>
        <w:overflowPunct/>
        <w:topLinePunct w:val="0"/>
        <w:autoSpaceDE/>
        <w:autoSpaceDN/>
        <w:bidi w:val="0"/>
        <w:adjustRightInd w:val="0"/>
        <w:snapToGrid w:val="0"/>
        <w:spacing w:line="360" w:lineRule="auto"/>
        <w:ind w:left="1680" w:hanging="1680" w:hangingChars="600"/>
        <w:jc w:val="left"/>
        <w:textAlignment w:val="baseline"/>
        <w:rPr>
          <w:rFonts w:hint="eastAsia"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lang w:val="en-US" w:eastAsia="zh-CN"/>
        </w:rPr>
        <w:t>1</w:t>
      </w:r>
      <w:r>
        <w:rPr>
          <w:rFonts w:hint="eastAsia" w:ascii="仿宋" w:hAnsi="仿宋" w:eastAsia="仿宋" w:cs="仿宋"/>
          <w:color w:val="auto"/>
          <w:spacing w:val="0"/>
          <w:w w:val="100"/>
          <w:kern w:val="0"/>
          <w:position w:val="0"/>
          <w:sz w:val="28"/>
          <w:szCs w:val="28"/>
          <w:highlight w:val="none"/>
        </w:rPr>
        <w:t>.项目名称：</w:t>
      </w:r>
      <w:r>
        <w:rPr>
          <w:rFonts w:hint="eastAsia" w:ascii="仿宋" w:hAnsi="仿宋" w:eastAsia="仿宋" w:cs="仿宋"/>
          <w:color w:val="auto"/>
          <w:spacing w:val="0"/>
          <w:w w:val="100"/>
          <w:kern w:val="0"/>
          <w:position w:val="0"/>
          <w:sz w:val="28"/>
          <w:szCs w:val="28"/>
          <w:highlight w:val="none"/>
          <w:lang w:val="en-US" w:eastAsia="zh-CN"/>
        </w:rPr>
        <w:t>宁夏非遗项目展演暨2025年宁夏文化馆服务宣传周系列活动项目</w:t>
      </w:r>
    </w:p>
    <w:p w14:paraId="56FF5175">
      <w:pPr>
        <w:keepNext w:val="0"/>
        <w:keepLines w:val="0"/>
        <w:pageBreakBefore w:val="0"/>
        <w:widowControl/>
        <w:kinsoku/>
        <w:wordWrap/>
        <w:overflowPunct/>
        <w:topLinePunct w:val="0"/>
        <w:autoSpaceDE/>
        <w:autoSpaceDN/>
        <w:bidi w:val="0"/>
        <w:adjustRightInd w:val="0"/>
        <w:snapToGrid w:val="0"/>
        <w:spacing w:line="360" w:lineRule="auto"/>
        <w:jc w:val="left"/>
        <w:textAlignment w:val="baseline"/>
        <w:rPr>
          <w:rFonts w:hint="default"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lang w:val="en-US" w:eastAsia="zh-CN"/>
        </w:rPr>
        <w:t>2</w:t>
      </w:r>
      <w:r>
        <w:rPr>
          <w:rFonts w:hint="eastAsia" w:ascii="仿宋" w:hAnsi="仿宋" w:eastAsia="仿宋" w:cs="仿宋"/>
          <w:color w:val="auto"/>
          <w:spacing w:val="0"/>
          <w:w w:val="100"/>
          <w:kern w:val="0"/>
          <w:position w:val="0"/>
          <w:sz w:val="28"/>
          <w:szCs w:val="28"/>
          <w:highlight w:val="none"/>
        </w:rPr>
        <w:t>.项目编号：</w:t>
      </w:r>
      <w:r>
        <w:rPr>
          <w:rFonts w:hint="eastAsia" w:ascii="仿宋" w:hAnsi="仿宋" w:eastAsia="仿宋" w:cs="仿宋"/>
          <w:color w:val="auto"/>
          <w:spacing w:val="0"/>
          <w:w w:val="100"/>
          <w:kern w:val="0"/>
          <w:position w:val="0"/>
          <w:sz w:val="28"/>
          <w:szCs w:val="28"/>
          <w:highlight w:val="none"/>
          <w:lang w:eastAsia="zh-CN"/>
        </w:rPr>
        <w:t>NXZT-2025ZB-0</w:t>
      </w:r>
      <w:r>
        <w:rPr>
          <w:rFonts w:hint="eastAsia" w:ascii="仿宋" w:hAnsi="仿宋" w:eastAsia="仿宋" w:cs="仿宋"/>
          <w:color w:val="auto"/>
          <w:spacing w:val="0"/>
          <w:w w:val="100"/>
          <w:kern w:val="0"/>
          <w:position w:val="0"/>
          <w:sz w:val="28"/>
          <w:szCs w:val="28"/>
          <w:highlight w:val="none"/>
          <w:lang w:val="en-US" w:eastAsia="zh-CN"/>
        </w:rPr>
        <w:t>54</w:t>
      </w:r>
    </w:p>
    <w:p w14:paraId="35211B97">
      <w:pPr>
        <w:keepNext w:val="0"/>
        <w:keepLines w:val="0"/>
        <w:pageBreakBefore w:val="0"/>
        <w:widowControl/>
        <w:kinsoku/>
        <w:wordWrap/>
        <w:overflowPunct/>
        <w:topLinePunct w:val="0"/>
        <w:autoSpaceDE/>
        <w:autoSpaceDN/>
        <w:bidi w:val="0"/>
        <w:adjustRightInd w:val="0"/>
        <w:snapToGrid w:val="0"/>
        <w:spacing w:line="360" w:lineRule="auto"/>
        <w:jc w:val="left"/>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lang w:val="en-US" w:eastAsia="zh-CN"/>
        </w:rPr>
        <w:t>3</w:t>
      </w:r>
      <w:r>
        <w:rPr>
          <w:rFonts w:hint="eastAsia" w:ascii="仿宋" w:hAnsi="仿宋" w:eastAsia="仿宋" w:cs="仿宋"/>
          <w:color w:val="auto"/>
          <w:spacing w:val="0"/>
          <w:w w:val="100"/>
          <w:kern w:val="0"/>
          <w:position w:val="0"/>
          <w:sz w:val="28"/>
          <w:szCs w:val="28"/>
          <w:highlight w:val="none"/>
        </w:rPr>
        <w:t>.采购方式：竞争性磋商</w:t>
      </w:r>
    </w:p>
    <w:p w14:paraId="4EAC825F">
      <w:pPr>
        <w:keepNext w:val="0"/>
        <w:keepLines w:val="0"/>
        <w:pageBreakBefore w:val="0"/>
        <w:widowControl/>
        <w:kinsoku/>
        <w:wordWrap/>
        <w:overflowPunct/>
        <w:topLinePunct w:val="0"/>
        <w:autoSpaceDE/>
        <w:autoSpaceDN/>
        <w:bidi w:val="0"/>
        <w:adjustRightInd w:val="0"/>
        <w:snapToGrid w:val="0"/>
        <w:spacing w:line="360" w:lineRule="auto"/>
        <w:jc w:val="left"/>
        <w:textAlignment w:val="baseline"/>
        <w:rPr>
          <w:rFonts w:hint="eastAsia"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lang w:val="en-US" w:eastAsia="zh-CN"/>
        </w:rPr>
        <w:t>4</w:t>
      </w:r>
      <w:r>
        <w:rPr>
          <w:rFonts w:hint="eastAsia" w:ascii="仿宋" w:hAnsi="仿宋" w:eastAsia="仿宋" w:cs="仿宋"/>
          <w:color w:val="auto"/>
          <w:spacing w:val="0"/>
          <w:w w:val="100"/>
          <w:kern w:val="0"/>
          <w:position w:val="0"/>
          <w:sz w:val="28"/>
          <w:szCs w:val="28"/>
          <w:highlight w:val="none"/>
        </w:rPr>
        <w:t>.预算金额（元）：</w:t>
      </w:r>
      <w:r>
        <w:rPr>
          <w:rFonts w:hint="eastAsia" w:ascii="仿宋" w:hAnsi="仿宋" w:eastAsia="仿宋" w:cs="仿宋"/>
          <w:color w:val="auto"/>
          <w:spacing w:val="0"/>
          <w:w w:val="100"/>
          <w:kern w:val="0"/>
          <w:position w:val="0"/>
          <w:sz w:val="28"/>
          <w:szCs w:val="28"/>
          <w:highlight w:val="none"/>
          <w:lang w:val="en-US" w:eastAsia="zh-CN"/>
        </w:rPr>
        <w:t>250000.00元</w:t>
      </w:r>
      <w:r>
        <w:rPr>
          <w:rFonts w:hint="eastAsia" w:ascii="仿宋" w:hAnsi="仿宋" w:eastAsia="仿宋" w:cs="仿宋"/>
          <w:color w:val="auto"/>
          <w:spacing w:val="0"/>
          <w:w w:val="100"/>
          <w:kern w:val="0"/>
          <w:position w:val="0"/>
          <w:sz w:val="28"/>
          <w:szCs w:val="28"/>
          <w:highlight w:val="none"/>
        </w:rPr>
        <w:t xml:space="preserve"> </w:t>
      </w:r>
      <w:r>
        <w:rPr>
          <w:rFonts w:hint="eastAsia" w:ascii="仿宋" w:hAnsi="仿宋" w:eastAsia="仿宋" w:cs="仿宋"/>
          <w:color w:val="auto"/>
          <w:spacing w:val="0"/>
          <w:w w:val="100"/>
          <w:kern w:val="0"/>
          <w:position w:val="0"/>
          <w:sz w:val="28"/>
          <w:szCs w:val="28"/>
          <w:highlight w:val="none"/>
          <w:lang w:val="en-US" w:eastAsia="zh-CN"/>
        </w:rPr>
        <w:t xml:space="preserve"> </w:t>
      </w:r>
    </w:p>
    <w:p w14:paraId="0A92E857">
      <w:pPr>
        <w:keepNext w:val="0"/>
        <w:keepLines w:val="0"/>
        <w:pageBreakBefore w:val="0"/>
        <w:widowControl/>
        <w:kinsoku/>
        <w:wordWrap/>
        <w:overflowPunct/>
        <w:topLinePunct w:val="0"/>
        <w:autoSpaceDE/>
        <w:autoSpaceDN/>
        <w:bidi w:val="0"/>
        <w:adjustRightInd w:val="0"/>
        <w:snapToGrid w:val="0"/>
        <w:spacing w:line="360" w:lineRule="auto"/>
        <w:jc w:val="left"/>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lang w:val="en-US" w:eastAsia="zh-CN"/>
        </w:rPr>
        <w:t>5</w:t>
      </w:r>
      <w:r>
        <w:rPr>
          <w:rFonts w:hint="eastAsia" w:ascii="仿宋" w:hAnsi="仿宋" w:eastAsia="仿宋" w:cs="仿宋"/>
          <w:color w:val="auto"/>
          <w:spacing w:val="0"/>
          <w:w w:val="100"/>
          <w:kern w:val="0"/>
          <w:position w:val="0"/>
          <w:sz w:val="28"/>
          <w:szCs w:val="28"/>
          <w:highlight w:val="none"/>
        </w:rPr>
        <w:t>.最高限价（如有）</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250000.00元</w:t>
      </w:r>
    </w:p>
    <w:p w14:paraId="12A77BEB">
      <w:pPr>
        <w:keepNext w:val="0"/>
        <w:keepLines w:val="0"/>
        <w:pageBreakBefore w:val="0"/>
        <w:widowControl/>
        <w:suppressLineNumbers w:val="0"/>
        <w:kinsoku/>
        <w:wordWrap/>
        <w:overflowPunct/>
        <w:topLinePunct w:val="0"/>
        <w:autoSpaceDE/>
        <w:autoSpaceDN/>
        <w:bidi w:val="0"/>
        <w:spacing w:line="360" w:lineRule="auto"/>
        <w:jc w:val="left"/>
        <w:rPr>
          <w:rFonts w:hint="eastAsia"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lang w:val="en-US" w:eastAsia="zh-CN"/>
        </w:rPr>
        <w:t>6</w:t>
      </w:r>
      <w:r>
        <w:rPr>
          <w:rFonts w:hint="eastAsia" w:ascii="仿宋" w:hAnsi="仿宋" w:eastAsia="仿宋" w:cs="仿宋"/>
          <w:color w:val="auto"/>
          <w:spacing w:val="0"/>
          <w:w w:val="100"/>
          <w:kern w:val="0"/>
          <w:position w:val="0"/>
          <w:sz w:val="28"/>
          <w:szCs w:val="28"/>
          <w:highlight w:val="none"/>
        </w:rPr>
        <w:t>.采购需求</w:t>
      </w:r>
      <w:r>
        <w:rPr>
          <w:rFonts w:hint="eastAsia" w:ascii="仿宋" w:hAnsi="仿宋" w:eastAsia="仿宋" w:cs="仿宋"/>
          <w:color w:val="auto"/>
          <w:spacing w:val="0"/>
          <w:w w:val="100"/>
          <w:kern w:val="0"/>
          <w:position w:val="0"/>
          <w:sz w:val="28"/>
          <w:szCs w:val="28"/>
          <w:highlight w:val="none"/>
          <w:lang w:val="en-US" w:eastAsia="zh-CN"/>
        </w:rPr>
        <w:t>：详见第四章采购需求</w:t>
      </w:r>
      <w:r>
        <w:rPr>
          <w:rFonts w:hint="eastAsia" w:ascii="仿宋" w:hAnsi="仿宋" w:eastAsia="仿宋" w:cs="仿宋"/>
          <w:snapToGrid w:val="0"/>
          <w:color w:val="auto"/>
          <w:kern w:val="0"/>
          <w:sz w:val="28"/>
          <w:szCs w:val="28"/>
          <w:highlight w:val="none"/>
          <w:lang w:val="en-US" w:eastAsia="zh-CN"/>
        </w:rPr>
        <w:t>。</w:t>
      </w:r>
    </w:p>
    <w:p w14:paraId="1070359E">
      <w:pPr>
        <w:keepNext w:val="0"/>
        <w:keepLines w:val="0"/>
        <w:pageBreakBefore w:val="0"/>
        <w:widowControl/>
        <w:kinsoku/>
        <w:wordWrap/>
        <w:overflowPunct/>
        <w:topLinePunct w:val="0"/>
        <w:autoSpaceDE/>
        <w:autoSpaceDN/>
        <w:bidi w:val="0"/>
        <w:adjustRightInd w:val="0"/>
        <w:snapToGrid w:val="0"/>
        <w:spacing w:line="360" w:lineRule="auto"/>
        <w:jc w:val="left"/>
        <w:textAlignment w:val="baseline"/>
        <w:rPr>
          <w:rFonts w:hint="eastAsia"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lang w:val="en-US" w:eastAsia="zh-CN"/>
        </w:rPr>
        <w:t>7</w:t>
      </w:r>
      <w:r>
        <w:rPr>
          <w:rFonts w:hint="eastAsia" w:ascii="仿宋" w:hAnsi="仿宋" w:eastAsia="仿宋" w:cs="仿宋"/>
          <w:color w:val="auto"/>
          <w:spacing w:val="0"/>
          <w:w w:val="100"/>
          <w:kern w:val="0"/>
          <w:position w:val="0"/>
          <w:sz w:val="28"/>
          <w:szCs w:val="28"/>
          <w:highlight w:val="none"/>
        </w:rPr>
        <w:t>.</w:t>
      </w:r>
      <w:r>
        <w:rPr>
          <w:rFonts w:hint="eastAsia" w:ascii="仿宋" w:hAnsi="仿宋" w:eastAsia="仿宋" w:cs="仿宋"/>
          <w:color w:val="auto"/>
          <w:spacing w:val="0"/>
          <w:w w:val="100"/>
          <w:kern w:val="0"/>
          <w:position w:val="0"/>
          <w:sz w:val="28"/>
          <w:szCs w:val="28"/>
          <w:highlight w:val="none"/>
          <w:lang w:val="en-US" w:eastAsia="zh-CN"/>
        </w:rPr>
        <w:t>服务期</w:t>
      </w:r>
      <w:r>
        <w:rPr>
          <w:rFonts w:hint="eastAsia" w:ascii="仿宋" w:hAnsi="仿宋" w:eastAsia="仿宋" w:cs="仿宋"/>
          <w:color w:val="auto"/>
          <w:spacing w:val="0"/>
          <w:w w:val="100"/>
          <w:kern w:val="0"/>
          <w:position w:val="0"/>
          <w:sz w:val="28"/>
          <w:szCs w:val="28"/>
          <w:highlight w:val="none"/>
        </w:rPr>
        <w:t>：</w:t>
      </w:r>
      <w:r>
        <w:rPr>
          <w:rFonts w:hint="eastAsia" w:ascii="仿宋" w:hAnsi="仿宋" w:eastAsia="仿宋" w:cs="仿宋"/>
          <w:color w:val="auto"/>
          <w:spacing w:val="0"/>
          <w:w w:val="100"/>
          <w:kern w:val="0"/>
          <w:position w:val="0"/>
          <w:sz w:val="28"/>
          <w:szCs w:val="28"/>
          <w:highlight w:val="none"/>
          <w:lang w:eastAsia="zh-CN"/>
        </w:rPr>
        <w:t>自合同签订之日起至2025年1</w:t>
      </w:r>
      <w:r>
        <w:rPr>
          <w:rFonts w:hint="eastAsia" w:ascii="仿宋" w:hAnsi="仿宋" w:eastAsia="仿宋" w:cs="仿宋"/>
          <w:color w:val="auto"/>
          <w:spacing w:val="0"/>
          <w:w w:val="100"/>
          <w:kern w:val="0"/>
          <w:position w:val="0"/>
          <w:sz w:val="28"/>
          <w:szCs w:val="28"/>
          <w:highlight w:val="none"/>
          <w:lang w:val="en-US" w:eastAsia="zh-CN"/>
        </w:rPr>
        <w:t>0</w:t>
      </w:r>
      <w:bookmarkStart w:id="236" w:name="_GoBack"/>
      <w:bookmarkEnd w:id="236"/>
      <w:r>
        <w:rPr>
          <w:rFonts w:hint="eastAsia" w:ascii="仿宋" w:hAnsi="仿宋" w:eastAsia="仿宋" w:cs="仿宋"/>
          <w:color w:val="auto"/>
          <w:spacing w:val="0"/>
          <w:w w:val="100"/>
          <w:kern w:val="0"/>
          <w:position w:val="0"/>
          <w:sz w:val="28"/>
          <w:szCs w:val="28"/>
          <w:highlight w:val="none"/>
          <w:lang w:eastAsia="zh-CN"/>
        </w:rPr>
        <w:t>月3</w:t>
      </w:r>
      <w:r>
        <w:rPr>
          <w:rFonts w:hint="eastAsia" w:ascii="仿宋" w:hAnsi="仿宋" w:eastAsia="仿宋" w:cs="仿宋"/>
          <w:color w:val="auto"/>
          <w:spacing w:val="0"/>
          <w:w w:val="100"/>
          <w:kern w:val="0"/>
          <w:position w:val="0"/>
          <w:sz w:val="28"/>
          <w:szCs w:val="28"/>
          <w:highlight w:val="none"/>
          <w:lang w:val="en-US" w:eastAsia="zh-CN"/>
        </w:rPr>
        <w:t>1</w:t>
      </w:r>
      <w:r>
        <w:rPr>
          <w:rFonts w:hint="eastAsia" w:ascii="仿宋" w:hAnsi="仿宋" w:eastAsia="仿宋" w:cs="仿宋"/>
          <w:color w:val="auto"/>
          <w:spacing w:val="0"/>
          <w:w w:val="100"/>
          <w:kern w:val="0"/>
          <w:position w:val="0"/>
          <w:sz w:val="28"/>
          <w:szCs w:val="28"/>
          <w:highlight w:val="none"/>
          <w:lang w:eastAsia="zh-CN"/>
        </w:rPr>
        <w:t>日</w:t>
      </w:r>
    </w:p>
    <w:p w14:paraId="6629426B">
      <w:pPr>
        <w:keepNext w:val="0"/>
        <w:keepLines w:val="0"/>
        <w:pageBreakBefore w:val="0"/>
        <w:widowControl/>
        <w:kinsoku/>
        <w:wordWrap/>
        <w:overflowPunct/>
        <w:topLinePunct w:val="0"/>
        <w:autoSpaceDE/>
        <w:autoSpaceDN/>
        <w:bidi w:val="0"/>
        <w:adjustRightInd w:val="0"/>
        <w:snapToGrid w:val="0"/>
        <w:spacing w:before="92" w:line="500" w:lineRule="exact"/>
        <w:ind w:left="29"/>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14:textOutline w14:w="5103" w14:cap="sq" w14:cmpd="sng">
            <w14:solidFill>
              <w14:srgbClr w14:val="000000"/>
            </w14:solidFill>
            <w14:prstDash w14:val="solid"/>
            <w14:bevel/>
          </w14:textOutline>
        </w:rPr>
        <w:t>二、供应商的资格要求：</w:t>
      </w:r>
    </w:p>
    <w:p w14:paraId="2A22E30E">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280" w:firstLineChars="100"/>
        <w:textAlignment w:val="baseline"/>
        <w:rPr>
          <w:rStyle w:val="19"/>
          <w:rFonts w:hint="eastAsia" w:ascii="仿宋" w:hAnsi="仿宋" w:eastAsia="仿宋" w:cs="仿宋"/>
          <w:b w:val="0"/>
          <w:color w:val="auto"/>
          <w:sz w:val="28"/>
          <w:szCs w:val="28"/>
          <w:highlight w:val="none"/>
          <w:lang w:val="en-US" w:eastAsia="zh-CN"/>
        </w:rPr>
      </w:pPr>
      <w:r>
        <w:rPr>
          <w:rStyle w:val="19"/>
          <w:rFonts w:hint="eastAsia" w:ascii="仿宋" w:hAnsi="仿宋" w:eastAsia="仿宋" w:cs="仿宋"/>
          <w:b w:val="0"/>
          <w:color w:val="auto"/>
          <w:sz w:val="28"/>
          <w:szCs w:val="28"/>
          <w:highlight w:val="none"/>
          <w:lang w:val="en-US" w:eastAsia="zh-CN"/>
        </w:rPr>
        <w:t>1、提供在中华人民共和国境内注册的法人或其他组织的营业执照 （或事业单位法人证书，或社会团体法人登记证书）；</w:t>
      </w:r>
    </w:p>
    <w:p w14:paraId="1A964587">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280" w:firstLineChars="100"/>
        <w:textAlignment w:val="baseline"/>
        <w:rPr>
          <w:rStyle w:val="19"/>
          <w:rFonts w:hint="eastAsia" w:ascii="仿宋" w:hAnsi="仿宋" w:eastAsia="仿宋" w:cs="仿宋"/>
          <w:b w:val="0"/>
          <w:color w:val="auto"/>
          <w:sz w:val="28"/>
          <w:szCs w:val="28"/>
          <w:highlight w:val="none"/>
          <w:lang w:val="en-US" w:eastAsia="zh-CN"/>
        </w:rPr>
      </w:pPr>
      <w:r>
        <w:rPr>
          <w:rStyle w:val="19"/>
          <w:rFonts w:hint="eastAsia" w:ascii="仿宋" w:hAnsi="仿宋" w:eastAsia="仿宋" w:cs="仿宋"/>
          <w:b w:val="0"/>
          <w:color w:val="auto"/>
          <w:sz w:val="28"/>
          <w:szCs w:val="28"/>
          <w:highlight w:val="none"/>
          <w:lang w:val="en-US" w:eastAsia="zh-CN"/>
        </w:rPr>
        <w:t>2、法人授权委托书、法人及被授权人身份证复印件（法定代表人直接投标可不提供，但须提供法定代表人身份证复印件）；</w:t>
      </w:r>
    </w:p>
    <w:p w14:paraId="659A4BD9">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280" w:firstLineChars="100"/>
        <w:textAlignment w:val="baseline"/>
        <w:rPr>
          <w:rStyle w:val="19"/>
          <w:rFonts w:hint="eastAsia" w:ascii="仿宋" w:hAnsi="仿宋" w:eastAsia="仿宋" w:cs="仿宋"/>
          <w:b w:val="0"/>
          <w:color w:val="auto"/>
          <w:sz w:val="28"/>
          <w:szCs w:val="28"/>
          <w:highlight w:val="none"/>
          <w:lang w:val="en-US" w:eastAsia="zh-CN"/>
        </w:rPr>
      </w:pPr>
      <w:r>
        <w:rPr>
          <w:rStyle w:val="19"/>
          <w:rFonts w:hint="eastAsia" w:ascii="仿宋" w:hAnsi="仿宋" w:eastAsia="仿宋" w:cs="仿宋"/>
          <w:b w:val="0"/>
          <w:color w:val="auto"/>
          <w:sz w:val="28"/>
          <w:szCs w:val="28"/>
          <w:highlight w:val="none"/>
          <w:lang w:val="en-US" w:eastAsia="zh-CN"/>
        </w:rPr>
        <w:t>3、提供具有良好商业信誉和健全的财务会计制度的承诺函；</w:t>
      </w:r>
    </w:p>
    <w:p w14:paraId="52002731">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280" w:firstLineChars="100"/>
        <w:textAlignment w:val="baseline"/>
        <w:rPr>
          <w:rStyle w:val="19"/>
          <w:rFonts w:hint="eastAsia" w:ascii="仿宋" w:hAnsi="仿宋" w:eastAsia="仿宋" w:cs="仿宋"/>
          <w:b w:val="0"/>
          <w:color w:val="auto"/>
          <w:sz w:val="28"/>
          <w:szCs w:val="28"/>
          <w:highlight w:val="none"/>
          <w:lang w:val="en-US" w:eastAsia="zh-CN"/>
        </w:rPr>
      </w:pPr>
      <w:r>
        <w:rPr>
          <w:rStyle w:val="19"/>
          <w:rFonts w:hint="eastAsia" w:ascii="仿宋" w:hAnsi="仿宋" w:eastAsia="仿宋" w:cs="仿宋"/>
          <w:b w:val="0"/>
          <w:color w:val="auto"/>
          <w:sz w:val="28"/>
          <w:szCs w:val="28"/>
          <w:highlight w:val="none"/>
          <w:lang w:val="en-US" w:eastAsia="zh-CN"/>
        </w:rPr>
        <w:t>4、提供履行合同所必需的设备和专业技术能力的证明材料（承诺函）；</w:t>
      </w:r>
    </w:p>
    <w:p w14:paraId="238B71EB">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280" w:firstLineChars="100"/>
        <w:textAlignment w:val="baseline"/>
        <w:rPr>
          <w:rStyle w:val="19"/>
          <w:rFonts w:hint="eastAsia" w:ascii="仿宋" w:hAnsi="仿宋" w:eastAsia="仿宋" w:cs="仿宋"/>
          <w:b w:val="0"/>
          <w:color w:val="auto"/>
          <w:sz w:val="28"/>
          <w:szCs w:val="28"/>
          <w:highlight w:val="none"/>
          <w:lang w:val="en-US" w:eastAsia="zh-CN"/>
        </w:rPr>
      </w:pPr>
      <w:r>
        <w:rPr>
          <w:rStyle w:val="19"/>
          <w:rFonts w:hint="eastAsia" w:ascii="仿宋" w:hAnsi="仿宋" w:eastAsia="仿宋" w:cs="仿宋"/>
          <w:b w:val="0"/>
          <w:color w:val="auto"/>
          <w:sz w:val="28"/>
          <w:szCs w:val="28"/>
          <w:highlight w:val="none"/>
          <w:lang w:val="en-US" w:eastAsia="zh-CN"/>
        </w:rPr>
        <w:t>5、具有依法缴纳税收和社会保障资金的良好记录的承诺函；</w:t>
      </w:r>
    </w:p>
    <w:p w14:paraId="7993AAA6">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280" w:firstLineChars="100"/>
        <w:textAlignment w:val="baseline"/>
        <w:rPr>
          <w:rStyle w:val="19"/>
          <w:rFonts w:hint="eastAsia" w:ascii="仿宋" w:hAnsi="仿宋" w:eastAsia="仿宋" w:cs="仿宋"/>
          <w:b w:val="0"/>
          <w:color w:val="auto"/>
          <w:sz w:val="28"/>
          <w:szCs w:val="28"/>
          <w:highlight w:val="none"/>
          <w:lang w:val="en-US" w:eastAsia="zh-CN"/>
        </w:rPr>
      </w:pPr>
      <w:r>
        <w:rPr>
          <w:rStyle w:val="19"/>
          <w:rFonts w:hint="eastAsia" w:ascii="仿宋" w:hAnsi="仿宋" w:eastAsia="仿宋" w:cs="仿宋"/>
          <w:b w:val="0"/>
          <w:color w:val="auto"/>
          <w:sz w:val="28"/>
          <w:szCs w:val="28"/>
          <w:highlight w:val="none"/>
          <w:lang w:val="en-US" w:eastAsia="zh-CN"/>
        </w:rPr>
        <w:t>6、提供参加采购活动前三年内在经营活动中没有重大违法记录的书面声明（承诺函）；</w:t>
      </w:r>
    </w:p>
    <w:p w14:paraId="61CD717A">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280" w:firstLineChars="100"/>
        <w:textAlignment w:val="baseline"/>
        <w:rPr>
          <w:rStyle w:val="19"/>
          <w:rFonts w:hint="eastAsia" w:ascii="仿宋" w:hAnsi="仿宋" w:eastAsia="仿宋" w:cs="仿宋"/>
          <w:b w:val="0"/>
          <w:color w:val="auto"/>
          <w:sz w:val="28"/>
          <w:szCs w:val="28"/>
          <w:highlight w:val="none"/>
          <w:lang w:val="en-US" w:eastAsia="zh-CN"/>
        </w:rPr>
      </w:pPr>
      <w:r>
        <w:rPr>
          <w:rStyle w:val="19"/>
          <w:rFonts w:hint="eastAsia" w:ascii="仿宋" w:hAnsi="仿宋" w:eastAsia="仿宋" w:cs="仿宋"/>
          <w:b w:val="0"/>
          <w:color w:val="auto"/>
          <w:sz w:val="28"/>
          <w:szCs w:val="28"/>
          <w:highlight w:val="none"/>
          <w:lang w:val="en-US" w:eastAsia="zh-CN"/>
        </w:rPr>
        <w:t>7、供应商在“信用中国”网站（www.creditchina.gov.cn）未被列入失信被执行人、重大税收违法案件当事人名单（开标现场查询）；</w:t>
      </w:r>
    </w:p>
    <w:p w14:paraId="7B5FDC02">
      <w:pPr>
        <w:keepNext w:val="0"/>
        <w:keepLines w:val="0"/>
        <w:pageBreakBefore w:val="0"/>
        <w:widowControl/>
        <w:kinsoku w:val="0"/>
        <w:wordWrap/>
        <w:overflowPunct/>
        <w:topLinePunct w:val="0"/>
        <w:autoSpaceDE w:val="0"/>
        <w:autoSpaceDN w:val="0"/>
        <w:bidi w:val="0"/>
        <w:adjustRightInd w:val="0"/>
        <w:snapToGrid w:val="0"/>
        <w:spacing w:before="91" w:line="500" w:lineRule="exact"/>
        <w:ind w:left="25"/>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14:textOutline w14:w="5103" w14:cap="sq" w14:cmpd="sng">
            <w14:solidFill>
              <w14:srgbClr w14:val="000000"/>
            </w14:solidFill>
            <w14:prstDash w14:val="solid"/>
            <w14:bevel/>
          </w14:textOutline>
        </w:rPr>
        <w:t>三、获取磋商文件</w:t>
      </w:r>
    </w:p>
    <w:p w14:paraId="40C5188D">
      <w:pPr>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jc w:val="left"/>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时间：202</w:t>
      </w:r>
      <w:r>
        <w:rPr>
          <w:rFonts w:hint="eastAsia" w:ascii="仿宋" w:hAnsi="仿宋" w:eastAsia="仿宋" w:cs="仿宋"/>
          <w:color w:val="auto"/>
          <w:spacing w:val="0"/>
          <w:w w:val="100"/>
          <w:kern w:val="0"/>
          <w:position w:val="0"/>
          <w:sz w:val="28"/>
          <w:szCs w:val="28"/>
          <w:highlight w:val="none"/>
          <w:lang w:val="en-US" w:eastAsia="zh-CN"/>
        </w:rPr>
        <w:t>5</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04</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18</w:t>
      </w:r>
      <w:r>
        <w:rPr>
          <w:rFonts w:hint="eastAsia" w:ascii="仿宋" w:hAnsi="仿宋" w:eastAsia="仿宋" w:cs="仿宋"/>
          <w:color w:val="auto"/>
          <w:spacing w:val="0"/>
          <w:w w:val="100"/>
          <w:kern w:val="0"/>
          <w:position w:val="0"/>
          <w:sz w:val="28"/>
          <w:szCs w:val="28"/>
          <w:highlight w:val="none"/>
          <w:lang w:eastAsia="zh-CN"/>
        </w:rPr>
        <w:t>至 202</w:t>
      </w:r>
      <w:r>
        <w:rPr>
          <w:rFonts w:hint="eastAsia" w:ascii="仿宋" w:hAnsi="仿宋" w:eastAsia="仿宋" w:cs="仿宋"/>
          <w:color w:val="auto"/>
          <w:spacing w:val="0"/>
          <w:w w:val="100"/>
          <w:kern w:val="0"/>
          <w:position w:val="0"/>
          <w:sz w:val="28"/>
          <w:szCs w:val="28"/>
          <w:highlight w:val="none"/>
          <w:lang w:val="en-US" w:eastAsia="zh-CN"/>
        </w:rPr>
        <w:t>5</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04</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25，</w:t>
      </w:r>
      <w:r>
        <w:rPr>
          <w:rFonts w:hint="eastAsia" w:ascii="仿宋" w:hAnsi="仿宋" w:eastAsia="仿宋" w:cs="仿宋"/>
          <w:color w:val="auto"/>
          <w:spacing w:val="0"/>
          <w:w w:val="100"/>
          <w:kern w:val="0"/>
          <w:position w:val="0"/>
          <w:sz w:val="28"/>
          <w:szCs w:val="28"/>
          <w:highlight w:val="none"/>
          <w:lang w:eastAsia="zh-CN"/>
        </w:rPr>
        <w:t>（磋商文件的发售期限自</w:t>
      </w:r>
      <w:r>
        <w:rPr>
          <w:rFonts w:hint="default" w:ascii="仿宋" w:hAnsi="仿宋" w:eastAsia="仿宋" w:cs="仿宋"/>
          <w:color w:val="auto"/>
          <w:spacing w:val="0"/>
          <w:w w:val="100"/>
          <w:kern w:val="0"/>
          <w:position w:val="0"/>
          <w:sz w:val="28"/>
          <w:szCs w:val="28"/>
          <w:highlight w:val="none"/>
          <w:lang w:val="en-US" w:eastAsia="zh-CN"/>
        </w:rPr>
        <w:t>6</w:t>
      </w:r>
      <w:r>
        <w:rPr>
          <w:rFonts w:hint="eastAsia" w:ascii="仿宋" w:hAnsi="仿宋" w:eastAsia="仿宋" w:cs="仿宋"/>
          <w:color w:val="auto"/>
          <w:spacing w:val="0"/>
          <w:w w:val="100"/>
          <w:kern w:val="0"/>
          <w:position w:val="0"/>
          <w:sz w:val="28"/>
          <w:szCs w:val="28"/>
          <w:highlight w:val="none"/>
          <w:lang w:eastAsia="zh-CN"/>
        </w:rPr>
        <w:t>开始之日起不得少于 5 个工作日），每天上午 00：00 至 12:00，下午 12:00至 24:00（北京时间，法定节假日除外）</w:t>
      </w:r>
    </w:p>
    <w:p w14:paraId="707AB684">
      <w:pPr>
        <w:keepNext w:val="0"/>
        <w:keepLines w:val="0"/>
        <w:pageBreakBefore w:val="0"/>
        <w:widowControl/>
        <w:kinsoku w:val="0"/>
        <w:wordWrap/>
        <w:overflowPunct/>
        <w:topLinePunct w:val="0"/>
        <w:autoSpaceDE w:val="0"/>
        <w:autoSpaceDN w:val="0"/>
        <w:bidi w:val="0"/>
        <w:adjustRightInd w:val="0"/>
        <w:snapToGrid w:val="0"/>
        <w:spacing w:line="500" w:lineRule="exact"/>
        <w:ind w:firstLine="552" w:firstLineChars="200"/>
        <w:jc w:val="left"/>
        <w:textAlignment w:val="baseline"/>
        <w:rPr>
          <w:rFonts w:hint="default" w:ascii="仿宋" w:hAnsi="仿宋" w:eastAsia="仿宋" w:cs="仿宋"/>
          <w:color w:val="auto"/>
          <w:spacing w:val="-2"/>
          <w:sz w:val="28"/>
          <w:szCs w:val="28"/>
          <w:highlight w:val="none"/>
          <w:lang w:val="en-US"/>
        </w:rPr>
      </w:pPr>
      <w:r>
        <w:rPr>
          <w:rFonts w:hint="eastAsia" w:ascii="仿宋" w:hAnsi="仿宋" w:eastAsia="仿宋" w:cs="仿宋"/>
          <w:color w:val="auto"/>
          <w:spacing w:val="-2"/>
          <w:sz w:val="28"/>
          <w:szCs w:val="28"/>
          <w:highlight w:val="none"/>
          <w:lang w:eastAsia="zh-CN"/>
        </w:rPr>
        <w:t>地点</w:t>
      </w:r>
      <w:r>
        <w:rPr>
          <w:rFonts w:hint="eastAsia" w:ascii="仿宋" w:hAnsi="仿宋" w:eastAsia="仿宋" w:cs="仿宋"/>
          <w:color w:val="auto"/>
          <w:spacing w:val="-2"/>
          <w:sz w:val="28"/>
          <w:szCs w:val="28"/>
          <w:highlight w:val="none"/>
        </w:rPr>
        <w:t>：</w:t>
      </w:r>
      <w:r>
        <w:rPr>
          <w:rFonts w:hint="default" w:ascii="仿宋" w:hAnsi="仿宋" w:eastAsia="仿宋" w:cs="仿宋"/>
          <w:color w:val="auto"/>
          <w:spacing w:val="-2"/>
          <w:sz w:val="28"/>
          <w:szCs w:val="28"/>
          <w:highlight w:val="none"/>
          <w:lang w:val="en-US"/>
        </w:rPr>
        <w:t>中世e招（http://nxzbtb.com.cn）交易平台</w:t>
      </w:r>
    </w:p>
    <w:p w14:paraId="0D3780E8">
      <w:pPr>
        <w:keepNext w:val="0"/>
        <w:keepLines w:val="0"/>
        <w:pageBreakBefore w:val="0"/>
        <w:widowControl/>
        <w:kinsoku w:val="0"/>
        <w:wordWrap/>
        <w:overflowPunct/>
        <w:topLinePunct w:val="0"/>
        <w:autoSpaceDE w:val="0"/>
        <w:autoSpaceDN w:val="0"/>
        <w:bidi w:val="0"/>
        <w:adjustRightInd w:val="0"/>
        <w:snapToGrid w:val="0"/>
        <w:spacing w:line="500" w:lineRule="exact"/>
        <w:ind w:firstLine="552" w:firstLineChars="200"/>
        <w:jc w:val="left"/>
        <w:textAlignment w:val="baseline"/>
        <w:rPr>
          <w:rFonts w:hint="default" w:ascii="仿宋" w:hAnsi="仿宋" w:eastAsia="仿宋" w:cs="仿宋"/>
          <w:color w:val="auto"/>
          <w:spacing w:val="-2"/>
          <w:sz w:val="28"/>
          <w:szCs w:val="28"/>
          <w:highlight w:val="none"/>
          <w:lang w:val="en-US" w:eastAsia="zh-CN"/>
        </w:rPr>
      </w:pPr>
      <w:r>
        <w:rPr>
          <w:rFonts w:hint="default" w:ascii="仿宋" w:hAnsi="仿宋" w:eastAsia="仿宋" w:cs="仿宋"/>
          <w:color w:val="auto"/>
          <w:spacing w:val="-2"/>
          <w:sz w:val="28"/>
          <w:szCs w:val="28"/>
          <w:highlight w:val="none"/>
          <w:lang w:val="en-US" w:eastAsia="zh-CN"/>
        </w:rPr>
        <w:t>方式：①投标供应商首先在中世e招电子交易平台（http://nxzbtb.com.cn）办理注册，注册成功后，投标供应商用CA锁登录交易系统进行网上报名，即可下载竞争性磋商文件。②在规定时间内未按以上程序进行报名及下载竞争性磋商文件者，投标一律不予接收。③系统实行CA锁认证安全登录管理，办理CA锁、制作电子标书等业务，请加入QQ群（373236413）进行系统操作及业务咨询。CA锁代办及业务咨询地点：中世e招电子交易平台，联系电话：0951-8303983。地址：银川市金风区新昌西路金钻名座20层。</w:t>
      </w:r>
    </w:p>
    <w:p w14:paraId="5157977B">
      <w:pPr>
        <w:keepNext w:val="0"/>
        <w:keepLines w:val="0"/>
        <w:pageBreakBefore w:val="0"/>
        <w:widowControl/>
        <w:kinsoku w:val="0"/>
        <w:wordWrap/>
        <w:overflowPunct/>
        <w:topLinePunct w:val="0"/>
        <w:autoSpaceDE w:val="0"/>
        <w:autoSpaceDN w:val="0"/>
        <w:bidi w:val="0"/>
        <w:adjustRightInd w:val="0"/>
        <w:snapToGrid w:val="0"/>
        <w:spacing w:line="500" w:lineRule="exact"/>
        <w:ind w:firstLine="552" w:firstLineChars="200"/>
        <w:jc w:val="left"/>
        <w:textAlignment w:val="baseline"/>
        <w:rPr>
          <w:rFonts w:hint="eastAsia" w:ascii="仿宋" w:hAnsi="仿宋" w:eastAsia="仿宋" w:cs="仿宋"/>
          <w:color w:val="auto"/>
          <w:spacing w:val="0"/>
          <w:w w:val="100"/>
          <w:kern w:val="0"/>
          <w:position w:val="0"/>
          <w:sz w:val="28"/>
          <w:szCs w:val="28"/>
          <w:highlight w:val="none"/>
          <w:lang w:eastAsia="zh-CN"/>
        </w:rPr>
      </w:pPr>
      <w:r>
        <w:rPr>
          <w:rFonts w:hint="default" w:ascii="仿宋" w:hAnsi="仿宋" w:eastAsia="仿宋" w:cs="仿宋"/>
          <w:color w:val="auto"/>
          <w:spacing w:val="-2"/>
          <w:sz w:val="28"/>
          <w:szCs w:val="28"/>
          <w:highlight w:val="none"/>
          <w:lang w:val="en-US" w:eastAsia="zh-CN"/>
        </w:rPr>
        <w:t>售价：0元</w:t>
      </w:r>
      <w:r>
        <w:rPr>
          <w:rFonts w:hint="eastAsia" w:ascii="仿宋" w:hAnsi="仿宋" w:eastAsia="仿宋" w:cs="仿宋"/>
          <w:color w:val="auto"/>
          <w:spacing w:val="-2"/>
          <w:sz w:val="28"/>
          <w:szCs w:val="28"/>
          <w:highlight w:val="none"/>
          <w:lang w:val="en-US" w:eastAsia="zh-CN"/>
        </w:rPr>
        <w:t>。</w:t>
      </w:r>
    </w:p>
    <w:p w14:paraId="70510CE1">
      <w:pPr>
        <w:keepNext w:val="0"/>
        <w:keepLines w:val="0"/>
        <w:pageBreakBefore w:val="0"/>
        <w:widowControl/>
        <w:kinsoku w:val="0"/>
        <w:wordWrap/>
        <w:overflowPunct/>
        <w:topLinePunct w:val="0"/>
        <w:autoSpaceDE w:val="0"/>
        <w:autoSpaceDN w:val="0"/>
        <w:bidi w:val="0"/>
        <w:adjustRightInd w:val="0"/>
        <w:snapToGrid w:val="0"/>
        <w:spacing w:before="91" w:line="500" w:lineRule="atLeast"/>
        <w:ind w:left="51"/>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14:textOutline w14:w="5103" w14:cap="sq" w14:cmpd="sng">
            <w14:solidFill>
              <w14:srgbClr w14:val="000000"/>
            </w14:solidFill>
            <w14:prstDash w14:val="solid"/>
            <w14:bevel/>
          </w14:textOutline>
        </w:rPr>
        <w:t>四、响应文件提交</w:t>
      </w:r>
    </w:p>
    <w:p w14:paraId="075BB4EC">
      <w:pPr>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jc w:val="left"/>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截止时间：202</w:t>
      </w:r>
      <w:r>
        <w:rPr>
          <w:rFonts w:hint="eastAsia" w:ascii="仿宋" w:hAnsi="仿宋" w:eastAsia="仿宋" w:cs="仿宋"/>
          <w:color w:val="auto"/>
          <w:spacing w:val="0"/>
          <w:w w:val="100"/>
          <w:kern w:val="0"/>
          <w:position w:val="0"/>
          <w:sz w:val="28"/>
          <w:szCs w:val="28"/>
          <w:highlight w:val="none"/>
          <w:lang w:val="en-US" w:eastAsia="zh-CN"/>
        </w:rPr>
        <w:t>5</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04</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30 09</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0</w:t>
      </w:r>
      <w:r>
        <w:rPr>
          <w:rFonts w:hint="eastAsia" w:ascii="仿宋" w:hAnsi="仿宋" w:eastAsia="仿宋" w:cs="仿宋"/>
          <w:color w:val="auto"/>
          <w:spacing w:val="0"/>
          <w:w w:val="100"/>
          <w:kern w:val="0"/>
          <w:position w:val="0"/>
          <w:sz w:val="28"/>
          <w:szCs w:val="28"/>
          <w:highlight w:val="none"/>
          <w:lang w:eastAsia="zh-CN"/>
        </w:rPr>
        <w:t>0（北京时间）（从磋商文件发出之日起至供应商提交首次响应文件截止之日止不得少于10日）</w:t>
      </w:r>
    </w:p>
    <w:p w14:paraId="3D599DCA">
      <w:pPr>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jc w:val="left"/>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地点：</w:t>
      </w:r>
      <w:r>
        <w:rPr>
          <w:rFonts w:hint="default" w:ascii="仿宋" w:hAnsi="仿宋" w:eastAsia="仿宋" w:cs="仿宋"/>
          <w:b w:val="0"/>
          <w:bCs w:val="0"/>
          <w:i w:val="0"/>
          <w:iCs w:val="0"/>
          <w:color w:val="auto"/>
          <w:spacing w:val="-2"/>
          <w:kern w:val="2"/>
          <w:sz w:val="28"/>
          <w:szCs w:val="28"/>
          <w:highlight w:val="none"/>
          <w:vertAlign w:val="baseline"/>
          <w:lang w:val="en-US" w:eastAsia="zh-CN" w:bidi="ar-SA"/>
        </w:rPr>
        <w:t>中世e招（http://nxzbtb.com.cn）交易平台</w:t>
      </w:r>
    </w:p>
    <w:p w14:paraId="7CB84272">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14:textOutline w14:w="5103" w14:cap="sq" w14:cmpd="sng">
            <w14:solidFill>
              <w14:srgbClr w14:val="000000"/>
            </w14:solidFill>
            <w14:prstDash w14:val="solid"/>
            <w14:bevel/>
          </w14:textOutline>
        </w:rPr>
        <w:t>五、开启：</w:t>
      </w:r>
    </w:p>
    <w:p w14:paraId="62220ABB">
      <w:pPr>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jc w:val="left"/>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时间：202</w:t>
      </w:r>
      <w:r>
        <w:rPr>
          <w:rFonts w:hint="eastAsia" w:ascii="仿宋" w:hAnsi="仿宋" w:eastAsia="仿宋" w:cs="仿宋"/>
          <w:color w:val="auto"/>
          <w:spacing w:val="0"/>
          <w:w w:val="100"/>
          <w:kern w:val="0"/>
          <w:position w:val="0"/>
          <w:sz w:val="28"/>
          <w:szCs w:val="28"/>
          <w:highlight w:val="none"/>
          <w:lang w:val="en-US" w:eastAsia="zh-CN"/>
        </w:rPr>
        <w:t>5</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04</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30 09</w:t>
      </w:r>
      <w:r>
        <w:rPr>
          <w:rFonts w:hint="eastAsia" w:ascii="仿宋" w:hAnsi="仿宋" w:eastAsia="仿宋" w:cs="仿宋"/>
          <w:color w:val="auto"/>
          <w:spacing w:val="0"/>
          <w:w w:val="100"/>
          <w:kern w:val="0"/>
          <w:position w:val="0"/>
          <w:sz w:val="28"/>
          <w:szCs w:val="28"/>
          <w:highlight w:val="none"/>
          <w:lang w:eastAsia="zh-CN"/>
        </w:rPr>
        <w:t>:</w:t>
      </w:r>
      <w:r>
        <w:rPr>
          <w:rFonts w:hint="eastAsia" w:ascii="仿宋" w:hAnsi="仿宋" w:eastAsia="仿宋" w:cs="仿宋"/>
          <w:color w:val="auto"/>
          <w:spacing w:val="0"/>
          <w:w w:val="100"/>
          <w:kern w:val="0"/>
          <w:position w:val="0"/>
          <w:sz w:val="28"/>
          <w:szCs w:val="28"/>
          <w:highlight w:val="none"/>
          <w:lang w:val="en-US" w:eastAsia="zh-CN"/>
        </w:rPr>
        <w:t>0</w:t>
      </w:r>
      <w:r>
        <w:rPr>
          <w:rFonts w:hint="eastAsia" w:ascii="仿宋" w:hAnsi="仿宋" w:eastAsia="仿宋" w:cs="仿宋"/>
          <w:color w:val="auto"/>
          <w:spacing w:val="0"/>
          <w:w w:val="100"/>
          <w:kern w:val="0"/>
          <w:position w:val="0"/>
          <w:sz w:val="28"/>
          <w:szCs w:val="28"/>
          <w:highlight w:val="none"/>
          <w:lang w:eastAsia="zh-CN"/>
        </w:rPr>
        <w:t>0（北京时间）</w:t>
      </w:r>
    </w:p>
    <w:p w14:paraId="33DC52B2">
      <w:pPr>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jc w:val="left"/>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地点：</w:t>
      </w:r>
      <w:r>
        <w:rPr>
          <w:rFonts w:hint="default" w:ascii="仿宋" w:hAnsi="仿宋" w:eastAsia="仿宋" w:cs="仿宋"/>
          <w:b w:val="0"/>
          <w:bCs w:val="0"/>
          <w:i w:val="0"/>
          <w:iCs w:val="0"/>
          <w:color w:val="auto"/>
          <w:spacing w:val="-2"/>
          <w:kern w:val="2"/>
          <w:sz w:val="28"/>
          <w:szCs w:val="28"/>
          <w:highlight w:val="none"/>
          <w:vertAlign w:val="baseline"/>
          <w:lang w:val="en-US" w:eastAsia="zh-CN" w:bidi="ar-SA"/>
        </w:rPr>
        <w:t>中世e招（http://nxzbtb.com.cn）交易平台</w:t>
      </w:r>
    </w:p>
    <w:p w14:paraId="47AA0C1D">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7"/>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14:textOutline w14:w="5103" w14:cap="sq" w14:cmpd="sng">
            <w14:solidFill>
              <w14:srgbClr w14:val="000000"/>
            </w14:solidFill>
            <w14:prstDash w14:val="solid"/>
            <w14:bevel/>
          </w14:textOutline>
        </w:rPr>
        <w:t>六、公告期限</w:t>
      </w:r>
    </w:p>
    <w:p w14:paraId="3F2DAC13">
      <w:pPr>
        <w:keepNext w:val="0"/>
        <w:keepLines w:val="0"/>
        <w:pageBreakBefore w:val="0"/>
        <w:widowControl/>
        <w:kinsoku w:val="0"/>
        <w:wordWrap/>
        <w:overflowPunct/>
        <w:topLinePunct w:val="0"/>
        <w:autoSpaceDE w:val="0"/>
        <w:autoSpaceDN w:val="0"/>
        <w:bidi w:val="0"/>
        <w:adjustRightInd w:val="0"/>
        <w:snapToGrid w:val="0"/>
        <w:spacing w:before="162" w:line="500" w:lineRule="atLeast"/>
        <w:ind w:left="630"/>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rPr>
        <w:t>自本公告发布之日起3个工作日。</w:t>
      </w:r>
    </w:p>
    <w:p w14:paraId="06F21363">
      <w:pPr>
        <w:spacing w:before="92" w:line="221" w:lineRule="auto"/>
        <w:ind w:left="23"/>
        <w:rPr>
          <w:rFonts w:hint="eastAsia" w:ascii="仿宋" w:hAnsi="仿宋" w:eastAsia="仿宋" w:cs="仿宋"/>
          <w:color w:val="auto"/>
          <w:sz w:val="28"/>
          <w:szCs w:val="28"/>
          <w:highlight w:val="none"/>
          <w:lang w:eastAsia="zh-CN"/>
        </w:rPr>
      </w:pPr>
      <w:r>
        <w:rPr>
          <w:rFonts w:hint="eastAsia" w:ascii="仿宋" w:hAnsi="仿宋" w:eastAsia="仿宋" w:cs="仿宋"/>
          <w:b/>
          <w:bCs/>
          <w:color w:val="auto"/>
          <w:spacing w:val="-4"/>
          <w:sz w:val="28"/>
          <w:szCs w:val="28"/>
          <w:highlight w:val="none"/>
        </w:rPr>
        <w:t>七、</w:t>
      </w:r>
      <w:r>
        <w:rPr>
          <w:rFonts w:hint="eastAsia" w:ascii="仿宋" w:hAnsi="仿宋" w:eastAsia="仿宋" w:cs="仿宋"/>
          <w:b/>
          <w:bCs/>
          <w:color w:val="auto"/>
          <w:spacing w:val="-4"/>
          <w:sz w:val="28"/>
          <w:szCs w:val="28"/>
          <w:highlight w:val="none"/>
          <w:lang w:eastAsia="zh-CN"/>
        </w:rPr>
        <w:t>其他补充事宜</w:t>
      </w:r>
    </w:p>
    <w:p w14:paraId="02FBF3FB">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firstLine="560" w:firstLineChars="200"/>
        <w:jc w:val="both"/>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1.本次公告在中国招标投标公共服务平台、中世e招电子交易平台同时发布。</w:t>
      </w:r>
    </w:p>
    <w:p w14:paraId="4E908052">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firstLine="560" w:firstLineChars="200"/>
        <w:jc w:val="both"/>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2.请于“获取磋商文件时间内”，登陆中世e招电子交易平台进行网上报名。报名成功后下载竞争性磋商文件。</w:t>
      </w:r>
    </w:p>
    <w:p w14:paraId="156BCC94">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firstLine="560" w:firstLineChars="200"/>
        <w:jc w:val="both"/>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3.投标供应商首先在中世e招电子交易平台政府采购交易系统里办理注册供应商账号，用账号登录系统完善单位信息（上传的营业执照复印件要加盖单位公章），待工作人员审核后，投标供应商用账号登录交易系统，使用西部CA或北京CA绑定CA登录，既可进行网上报名，免费下载竞争性磋商文件。</w:t>
      </w:r>
    </w:p>
    <w:p w14:paraId="0A1F788F">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firstLine="560" w:firstLineChars="200"/>
        <w:jc w:val="both"/>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4.系统要求：下载驱动（安装三个程序），配置浏览器，所有操作成功后即可成功报名；具体操作看中世e招供应商技术支持QQ群（667386925）群文件手册。</w:t>
      </w:r>
    </w:p>
    <w:p w14:paraId="5F3C7B85">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firstLine="560" w:firstLineChars="200"/>
        <w:jc w:val="both"/>
        <w:textAlignment w:val="baseline"/>
        <w:rPr>
          <w:rFonts w:hint="eastAsia" w:ascii="仿宋" w:hAnsi="仿宋" w:eastAsia="仿宋" w:cs="仿宋"/>
          <w:color w:val="auto"/>
          <w:spacing w:val="0"/>
          <w:w w:val="100"/>
          <w:kern w:val="0"/>
          <w:position w:val="0"/>
          <w:sz w:val="28"/>
          <w:szCs w:val="28"/>
          <w:highlight w:val="none"/>
          <w:lang w:eastAsia="zh-CN"/>
        </w:rPr>
      </w:pPr>
      <w:r>
        <w:rPr>
          <w:rFonts w:hint="eastAsia" w:ascii="仿宋" w:hAnsi="仿宋" w:eastAsia="仿宋" w:cs="仿宋"/>
          <w:color w:val="auto"/>
          <w:spacing w:val="0"/>
          <w:w w:val="100"/>
          <w:kern w:val="0"/>
          <w:position w:val="0"/>
          <w:sz w:val="28"/>
          <w:szCs w:val="28"/>
          <w:highlight w:val="none"/>
          <w:lang w:eastAsia="zh-CN"/>
        </w:rPr>
        <w:t>5.在规定时间内未按以上程序进行报名及下载竞争性磋商文件者，投标一律不予接收。系统实行CA锁认证安全登录管理，办理CA锁、制作电子标书等业务，请加入QQ群（667386925）进行系统操作及业务咨询。CA锁办理及业务咨询地点：中世e招电子交易平台，联系电话：0951-8303983。</w:t>
      </w:r>
    </w:p>
    <w:p w14:paraId="2B855BAC">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firstLine="560" w:firstLineChars="200"/>
        <w:jc w:val="both"/>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lang w:eastAsia="zh-CN"/>
        </w:rPr>
        <w:t>注：请各投标供应商在开标前随时关注中国招标投标公共服务平台、中世e招电子交易平台，您所关注的项目有可能进行时间或内容上的调整。调整内容以公告形式公示，采购人及采购代理机构不再以其他方式通知。如因自身原因未及时关注磋商公告或更正(澄清、补充等)公告从而导致投标失败，其后果自行承担。</w:t>
      </w:r>
    </w:p>
    <w:p w14:paraId="08FAECFB">
      <w:pPr>
        <w:keepNext w:val="0"/>
        <w:keepLines w:val="0"/>
        <w:pageBreakBefore w:val="0"/>
        <w:widowControl/>
        <w:kinsoku w:val="0"/>
        <w:wordWrap/>
        <w:overflowPunct/>
        <w:topLinePunct w:val="0"/>
        <w:autoSpaceDE w:val="0"/>
        <w:autoSpaceDN w:val="0"/>
        <w:bidi w:val="0"/>
        <w:adjustRightInd w:val="0"/>
        <w:snapToGrid w:val="0"/>
        <w:spacing w:before="92" w:line="500" w:lineRule="atLeast"/>
        <w:ind w:left="29"/>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14:textOutline w14:w="5103" w14:cap="sq" w14:cmpd="sng">
            <w14:solidFill>
              <w14:srgbClr w14:val="000000"/>
            </w14:solidFill>
            <w14:prstDash w14:val="solid"/>
            <w14:bevel/>
          </w14:textOutline>
        </w:rPr>
        <w:t>八、对本次招标提出询问，请按以下方式联系</w:t>
      </w:r>
    </w:p>
    <w:p w14:paraId="1200F559">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rPr>
        <w:t>1.采购人信息</w:t>
      </w:r>
    </w:p>
    <w:p w14:paraId="4A4C2364">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eastAsia"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rPr>
        <w:t>名称：</w:t>
      </w:r>
      <w:r>
        <w:rPr>
          <w:rFonts w:hint="eastAsia" w:ascii="仿宋" w:hAnsi="仿宋" w:eastAsia="仿宋" w:cs="仿宋"/>
          <w:color w:val="auto"/>
          <w:spacing w:val="0"/>
          <w:w w:val="100"/>
          <w:kern w:val="0"/>
          <w:position w:val="0"/>
          <w:sz w:val="28"/>
          <w:szCs w:val="28"/>
          <w:highlight w:val="none"/>
          <w:lang w:val="en-US" w:eastAsia="zh-CN"/>
        </w:rPr>
        <w:t>宁夏回族自治区文化馆</w:t>
      </w:r>
    </w:p>
    <w:p w14:paraId="5C0E54F1">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default"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rPr>
        <w:t>联系人：</w:t>
      </w:r>
      <w:r>
        <w:rPr>
          <w:rFonts w:hint="eastAsia" w:ascii="仿宋" w:hAnsi="仿宋" w:eastAsia="仿宋" w:cs="仿宋"/>
          <w:color w:val="auto"/>
          <w:spacing w:val="0"/>
          <w:w w:val="100"/>
          <w:kern w:val="0"/>
          <w:position w:val="0"/>
          <w:sz w:val="28"/>
          <w:szCs w:val="28"/>
          <w:highlight w:val="none"/>
          <w:lang w:val="en-US" w:eastAsia="zh-CN"/>
        </w:rPr>
        <w:t>陈意如</w:t>
      </w:r>
    </w:p>
    <w:p w14:paraId="37E0F706">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eastAsia" w:ascii="仿宋" w:hAnsi="仿宋" w:eastAsia="仿宋" w:cs="仿宋"/>
          <w:color w:val="auto"/>
          <w:spacing w:val="0"/>
          <w:w w:val="100"/>
          <w:kern w:val="0"/>
          <w:position w:val="0"/>
          <w:sz w:val="28"/>
          <w:szCs w:val="28"/>
          <w:highlight w:val="none"/>
          <w:lang w:val="en-US"/>
        </w:rPr>
      </w:pPr>
      <w:r>
        <w:rPr>
          <w:rFonts w:hint="eastAsia" w:ascii="仿宋" w:hAnsi="仿宋" w:eastAsia="仿宋" w:cs="仿宋"/>
          <w:color w:val="auto"/>
          <w:spacing w:val="0"/>
          <w:w w:val="100"/>
          <w:kern w:val="0"/>
          <w:position w:val="0"/>
          <w:sz w:val="28"/>
          <w:szCs w:val="28"/>
          <w:highlight w:val="none"/>
        </w:rPr>
        <w:t>地址：</w:t>
      </w:r>
      <w:r>
        <w:rPr>
          <w:rFonts w:hint="eastAsia" w:ascii="仿宋" w:hAnsi="仿宋" w:eastAsia="仿宋" w:cs="仿宋"/>
          <w:color w:val="auto"/>
          <w:spacing w:val="0"/>
          <w:w w:val="100"/>
          <w:kern w:val="0"/>
          <w:position w:val="0"/>
          <w:sz w:val="28"/>
          <w:szCs w:val="28"/>
          <w:highlight w:val="none"/>
          <w:lang w:val="en-US" w:eastAsia="zh-CN"/>
        </w:rPr>
        <w:t>宁夏银川市兴庆区文化东街8号</w:t>
      </w:r>
    </w:p>
    <w:p w14:paraId="6DEE46D4">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default" w:ascii="仿宋" w:hAnsi="仿宋" w:eastAsia="仿宋" w:cs="仿宋"/>
          <w:color w:val="auto"/>
          <w:spacing w:val="0"/>
          <w:w w:val="100"/>
          <w:kern w:val="0"/>
          <w:position w:val="0"/>
          <w:sz w:val="28"/>
          <w:szCs w:val="28"/>
          <w:highlight w:val="none"/>
          <w:lang w:val="en-US"/>
        </w:rPr>
      </w:pPr>
      <w:r>
        <w:rPr>
          <w:rFonts w:hint="eastAsia" w:ascii="仿宋" w:hAnsi="仿宋" w:eastAsia="仿宋" w:cs="仿宋"/>
          <w:color w:val="auto"/>
          <w:spacing w:val="0"/>
          <w:w w:val="100"/>
          <w:kern w:val="0"/>
          <w:position w:val="0"/>
          <w:sz w:val="28"/>
          <w:szCs w:val="28"/>
          <w:highlight w:val="none"/>
          <w:lang w:val="en-US" w:eastAsia="zh-CN"/>
        </w:rPr>
        <w:t>联系方式：18695172234</w:t>
      </w:r>
    </w:p>
    <w:p w14:paraId="3A3B6649">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rPr>
        <w:t>2.采购代理机构信息</w:t>
      </w:r>
    </w:p>
    <w:p w14:paraId="6BC6BD97">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rPr>
        <w:t>名称：</w:t>
      </w:r>
      <w:r>
        <w:rPr>
          <w:rFonts w:hint="eastAsia" w:ascii="仿宋" w:hAnsi="仿宋" w:eastAsia="仿宋" w:cs="仿宋"/>
          <w:color w:val="auto"/>
          <w:spacing w:val="0"/>
          <w:w w:val="100"/>
          <w:kern w:val="0"/>
          <w:position w:val="0"/>
          <w:sz w:val="28"/>
          <w:szCs w:val="28"/>
          <w:highlight w:val="none"/>
          <w:lang w:val="en-US" w:eastAsia="zh-CN"/>
        </w:rPr>
        <w:t>宁夏正通工程咨询有限公司</w:t>
      </w:r>
    </w:p>
    <w:p w14:paraId="4401EDCF">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eastAsia" w:ascii="仿宋" w:hAnsi="仿宋" w:eastAsia="仿宋" w:cs="仿宋"/>
          <w:color w:val="auto"/>
          <w:spacing w:val="0"/>
          <w:w w:val="100"/>
          <w:kern w:val="0"/>
          <w:position w:val="0"/>
          <w:sz w:val="28"/>
          <w:szCs w:val="28"/>
          <w:highlight w:val="none"/>
          <w:lang w:val="en-US" w:eastAsia="zh-CN"/>
        </w:rPr>
      </w:pPr>
      <w:r>
        <w:rPr>
          <w:rFonts w:hint="eastAsia" w:ascii="仿宋" w:hAnsi="仿宋" w:eastAsia="仿宋" w:cs="仿宋"/>
          <w:color w:val="auto"/>
          <w:spacing w:val="0"/>
          <w:w w:val="100"/>
          <w:kern w:val="0"/>
          <w:position w:val="0"/>
          <w:sz w:val="28"/>
          <w:szCs w:val="28"/>
          <w:highlight w:val="none"/>
        </w:rPr>
        <w:t>项目负责人：</w:t>
      </w:r>
      <w:r>
        <w:rPr>
          <w:rFonts w:hint="eastAsia" w:ascii="仿宋" w:hAnsi="仿宋" w:eastAsia="仿宋" w:cs="仿宋"/>
          <w:color w:val="auto"/>
          <w:spacing w:val="0"/>
          <w:w w:val="100"/>
          <w:kern w:val="0"/>
          <w:position w:val="0"/>
          <w:sz w:val="28"/>
          <w:szCs w:val="28"/>
          <w:highlight w:val="none"/>
          <w:lang w:val="en-US" w:eastAsia="zh-CN"/>
        </w:rPr>
        <w:t>吴家伟</w:t>
      </w:r>
    </w:p>
    <w:p w14:paraId="5BAAF89F">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rPr>
        <w:t>地址：</w:t>
      </w:r>
      <w:r>
        <w:rPr>
          <w:rFonts w:hint="eastAsia" w:ascii="仿宋" w:hAnsi="仿宋" w:eastAsia="仿宋" w:cs="仿宋"/>
          <w:color w:val="auto"/>
          <w:spacing w:val="0"/>
          <w:w w:val="100"/>
          <w:kern w:val="0"/>
          <w:position w:val="0"/>
          <w:sz w:val="28"/>
          <w:szCs w:val="28"/>
          <w:highlight w:val="none"/>
          <w:lang w:val="en-US" w:eastAsia="zh-CN"/>
        </w:rPr>
        <w:t>银川市金凤区宁安大街龙马大厦3楼306室</w:t>
      </w:r>
    </w:p>
    <w:p w14:paraId="6390A4EF">
      <w:pPr>
        <w:keepNext w:val="0"/>
        <w:keepLines w:val="0"/>
        <w:pageBreakBefore w:val="0"/>
        <w:widowControl/>
        <w:kinsoku w:val="0"/>
        <w:wordWrap/>
        <w:overflowPunct/>
        <w:topLinePunct w:val="0"/>
        <w:autoSpaceDE w:val="0"/>
        <w:autoSpaceDN w:val="0"/>
        <w:bidi w:val="0"/>
        <w:adjustRightInd w:val="0"/>
        <w:snapToGrid w:val="0"/>
        <w:spacing w:line="500" w:lineRule="atLeast"/>
        <w:ind w:firstLine="560" w:firstLineChars="200"/>
        <w:textAlignment w:val="baseline"/>
        <w:rPr>
          <w:rFonts w:hint="default" w:ascii="仿宋" w:hAnsi="仿宋" w:eastAsia="仿宋" w:cs="仿宋"/>
          <w:color w:val="auto"/>
          <w:spacing w:val="0"/>
          <w:w w:val="100"/>
          <w:kern w:val="0"/>
          <w:position w:val="0"/>
          <w:sz w:val="28"/>
          <w:szCs w:val="28"/>
          <w:highlight w:val="none"/>
          <w:lang w:val="en-US"/>
        </w:rPr>
      </w:pPr>
      <w:r>
        <w:rPr>
          <w:rFonts w:hint="eastAsia" w:ascii="仿宋" w:hAnsi="仿宋" w:eastAsia="仿宋" w:cs="仿宋"/>
          <w:color w:val="auto"/>
          <w:spacing w:val="0"/>
          <w:w w:val="100"/>
          <w:kern w:val="0"/>
          <w:position w:val="0"/>
          <w:sz w:val="28"/>
          <w:szCs w:val="28"/>
          <w:highlight w:val="none"/>
        </w:rPr>
        <w:t>联系方式：</w:t>
      </w:r>
      <w:r>
        <w:rPr>
          <w:rFonts w:hint="eastAsia" w:ascii="仿宋" w:hAnsi="仿宋" w:eastAsia="仿宋" w:cs="仿宋"/>
          <w:color w:val="auto"/>
          <w:spacing w:val="0"/>
          <w:w w:val="100"/>
          <w:kern w:val="0"/>
          <w:position w:val="0"/>
          <w:sz w:val="28"/>
          <w:szCs w:val="28"/>
          <w:highlight w:val="none"/>
          <w:lang w:val="en-US" w:eastAsia="zh-CN"/>
        </w:rPr>
        <w:t>18295111265</w:t>
      </w:r>
    </w:p>
    <w:p w14:paraId="2977C8A9">
      <w:pPr>
        <w:keepNext w:val="0"/>
        <w:keepLines w:val="0"/>
        <w:pageBreakBefore w:val="0"/>
        <w:widowControl/>
        <w:kinsoku w:val="0"/>
        <w:wordWrap/>
        <w:overflowPunct/>
        <w:topLinePunct w:val="0"/>
        <w:autoSpaceDE w:val="0"/>
        <w:autoSpaceDN w:val="0"/>
        <w:bidi w:val="0"/>
        <w:adjustRightInd w:val="0"/>
        <w:snapToGrid w:val="0"/>
        <w:spacing w:before="224" w:line="360" w:lineRule="auto"/>
        <w:jc w:val="right"/>
        <w:textAlignment w:val="baseline"/>
        <w:rPr>
          <w:rFonts w:hint="eastAsia" w:ascii="仿宋" w:hAnsi="仿宋" w:eastAsia="仿宋" w:cs="仿宋"/>
          <w:color w:val="auto"/>
          <w:spacing w:val="0"/>
          <w:w w:val="100"/>
          <w:kern w:val="0"/>
          <w:position w:val="0"/>
          <w:sz w:val="28"/>
          <w:szCs w:val="28"/>
          <w:highlight w:val="none"/>
        </w:rPr>
      </w:pPr>
      <w:r>
        <w:rPr>
          <w:rFonts w:hint="eastAsia" w:ascii="仿宋" w:hAnsi="仿宋" w:eastAsia="仿宋" w:cs="仿宋"/>
          <w:color w:val="auto"/>
          <w:spacing w:val="0"/>
          <w:w w:val="100"/>
          <w:kern w:val="0"/>
          <w:position w:val="0"/>
          <w:sz w:val="28"/>
          <w:szCs w:val="28"/>
          <w:highlight w:val="none"/>
        </w:rPr>
        <w:t>代理机构：</w:t>
      </w:r>
      <w:r>
        <w:rPr>
          <w:rFonts w:hint="eastAsia" w:ascii="仿宋" w:hAnsi="仿宋" w:eastAsia="仿宋" w:cs="仿宋"/>
          <w:snapToGrid w:val="0"/>
          <w:color w:val="auto"/>
          <w:spacing w:val="0"/>
          <w:w w:val="100"/>
          <w:kern w:val="0"/>
          <w:position w:val="0"/>
          <w:sz w:val="28"/>
          <w:szCs w:val="28"/>
          <w:highlight w:val="none"/>
          <w:lang w:val="en-US" w:eastAsia="zh-CN"/>
        </w:rPr>
        <w:t>宁夏正通工程咨询有限公司</w:t>
      </w:r>
    </w:p>
    <w:p w14:paraId="40648C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pacing w:val="0"/>
          <w:w w:val="100"/>
          <w:kern w:val="0"/>
          <w:position w:val="0"/>
          <w:sz w:val="28"/>
          <w:szCs w:val="28"/>
          <w:highlight w:val="none"/>
          <w:lang w:val="en-US" w:eastAsia="zh-CN"/>
        </w:rPr>
        <w:t xml:space="preserve">                             </w:t>
      </w:r>
      <w:r>
        <w:rPr>
          <w:rFonts w:hint="eastAsia" w:ascii="仿宋" w:hAnsi="仿宋" w:eastAsia="仿宋" w:cs="仿宋"/>
          <w:color w:val="auto"/>
          <w:spacing w:val="0"/>
          <w:w w:val="100"/>
          <w:kern w:val="0"/>
          <w:position w:val="0"/>
          <w:sz w:val="28"/>
          <w:szCs w:val="28"/>
          <w:highlight w:val="none"/>
        </w:rPr>
        <w:t>日期：202</w:t>
      </w:r>
      <w:r>
        <w:rPr>
          <w:rFonts w:hint="eastAsia" w:ascii="仿宋" w:hAnsi="仿宋" w:eastAsia="仿宋" w:cs="仿宋"/>
          <w:color w:val="auto"/>
          <w:spacing w:val="0"/>
          <w:w w:val="100"/>
          <w:kern w:val="0"/>
          <w:position w:val="0"/>
          <w:sz w:val="28"/>
          <w:szCs w:val="28"/>
          <w:highlight w:val="none"/>
          <w:lang w:val="en-US" w:eastAsia="zh-CN"/>
        </w:rPr>
        <w:t>5</w:t>
      </w:r>
      <w:r>
        <w:rPr>
          <w:rFonts w:hint="eastAsia" w:ascii="仿宋" w:hAnsi="仿宋" w:eastAsia="仿宋" w:cs="仿宋"/>
          <w:color w:val="auto"/>
          <w:spacing w:val="0"/>
          <w:w w:val="100"/>
          <w:kern w:val="0"/>
          <w:position w:val="0"/>
          <w:sz w:val="28"/>
          <w:szCs w:val="28"/>
          <w:highlight w:val="none"/>
        </w:rPr>
        <w:t>-</w:t>
      </w:r>
      <w:r>
        <w:rPr>
          <w:rFonts w:hint="eastAsia" w:ascii="仿宋" w:hAnsi="仿宋" w:eastAsia="仿宋" w:cs="仿宋"/>
          <w:color w:val="auto"/>
          <w:spacing w:val="0"/>
          <w:w w:val="100"/>
          <w:kern w:val="0"/>
          <w:position w:val="0"/>
          <w:sz w:val="28"/>
          <w:szCs w:val="28"/>
          <w:highlight w:val="none"/>
          <w:lang w:val="en-US" w:eastAsia="zh-CN"/>
        </w:rPr>
        <w:t>04</w:t>
      </w:r>
      <w:r>
        <w:rPr>
          <w:rFonts w:hint="eastAsia" w:ascii="仿宋" w:hAnsi="仿宋" w:eastAsia="仿宋" w:cs="仿宋"/>
          <w:color w:val="auto"/>
          <w:spacing w:val="0"/>
          <w:w w:val="100"/>
          <w:kern w:val="0"/>
          <w:position w:val="0"/>
          <w:sz w:val="28"/>
          <w:szCs w:val="28"/>
          <w:highlight w:val="none"/>
        </w:rPr>
        <w:t>-</w:t>
      </w:r>
      <w:r>
        <w:rPr>
          <w:rFonts w:hint="eastAsia" w:ascii="仿宋" w:hAnsi="仿宋" w:eastAsia="仿宋" w:cs="仿宋"/>
          <w:color w:val="auto"/>
          <w:spacing w:val="0"/>
          <w:w w:val="100"/>
          <w:kern w:val="0"/>
          <w:position w:val="0"/>
          <w:sz w:val="28"/>
          <w:szCs w:val="28"/>
          <w:highlight w:val="none"/>
          <w:lang w:val="en-US" w:eastAsia="zh-CN"/>
        </w:rPr>
        <w:t>18</w:t>
      </w:r>
      <w:r>
        <w:rPr>
          <w:rStyle w:val="19"/>
          <w:rFonts w:hint="eastAsia" w:ascii="仿宋" w:hAnsi="仿宋" w:eastAsia="仿宋" w:cs="仿宋"/>
          <w:color w:val="auto"/>
          <w:sz w:val="32"/>
          <w:szCs w:val="32"/>
          <w:highlight w:val="none"/>
        </w:rPr>
        <w:br w:type="page"/>
      </w:r>
    </w:p>
    <w:p w14:paraId="35BA7D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第二章 供应商须知前附表</w:t>
      </w:r>
    </w:p>
    <w:tbl>
      <w:tblPr>
        <w:tblStyle w:val="17"/>
        <w:tblW w:w="95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99"/>
        <w:gridCol w:w="8887"/>
      </w:tblGrid>
      <w:tr w14:paraId="308029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699" w:type="dxa"/>
            <w:vAlign w:val="center"/>
          </w:tcPr>
          <w:p w14:paraId="6D71D4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b/>
                <w:bCs/>
                <w:color w:val="auto"/>
                <w:sz w:val="32"/>
                <w:szCs w:val="32"/>
                <w:highlight w:val="none"/>
                <w:lang w:eastAsia="zh-CN"/>
              </w:rPr>
              <w:t>序号</w:t>
            </w:r>
          </w:p>
        </w:tc>
        <w:tc>
          <w:tcPr>
            <w:tcW w:w="8887" w:type="dxa"/>
            <w:vAlign w:val="center"/>
          </w:tcPr>
          <w:p w14:paraId="47A71BA3">
            <w:pPr>
              <w:keepNext w:val="0"/>
              <w:keepLines w:val="0"/>
              <w:pageBreakBefore w:val="0"/>
              <w:widowControl w:val="0"/>
              <w:kinsoku/>
              <w:wordWrap/>
              <w:overflowPunct/>
              <w:topLinePunct w:val="0"/>
              <w:autoSpaceDE/>
              <w:autoSpaceDN/>
              <w:bidi w:val="0"/>
              <w:adjustRightInd/>
              <w:snapToGrid/>
              <w:spacing w:line="560" w:lineRule="exact"/>
              <w:ind w:left="-48" w:leftChars="-23" w:firstLine="5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内容</w:t>
            </w:r>
          </w:p>
        </w:tc>
      </w:tr>
      <w:tr w14:paraId="1CE3C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jc w:val="center"/>
        </w:trPr>
        <w:tc>
          <w:tcPr>
            <w:tcW w:w="699" w:type="dxa"/>
            <w:vAlign w:val="center"/>
          </w:tcPr>
          <w:p w14:paraId="13D149F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w:t>
            </w:r>
          </w:p>
        </w:tc>
        <w:tc>
          <w:tcPr>
            <w:tcW w:w="8887" w:type="dxa"/>
            <w:vAlign w:val="center"/>
          </w:tcPr>
          <w:p w14:paraId="3D19CD9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项目名称：</w:t>
            </w:r>
            <w:r>
              <w:rPr>
                <w:rFonts w:hint="eastAsia" w:ascii="仿宋" w:hAnsi="仿宋" w:eastAsia="仿宋" w:cs="仿宋"/>
                <w:color w:val="auto"/>
                <w:sz w:val="32"/>
                <w:szCs w:val="32"/>
                <w:highlight w:val="none"/>
                <w:u w:val="single"/>
                <w:lang w:eastAsia="zh-CN"/>
              </w:rPr>
              <w:t>宁夏非遗项目展演暨2025年宁夏文化馆服务宣传周系列活动项目</w:t>
            </w:r>
          </w:p>
          <w:p w14:paraId="5920E3A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采购需求：</w:t>
            </w:r>
            <w:r>
              <w:rPr>
                <w:rFonts w:hint="eastAsia" w:ascii="仿宋" w:hAnsi="仿宋" w:eastAsia="仿宋" w:cs="仿宋"/>
                <w:color w:val="auto"/>
                <w:sz w:val="32"/>
                <w:szCs w:val="32"/>
                <w:highlight w:val="none"/>
                <w:u w:val="single"/>
                <w:lang w:val="en-US" w:eastAsia="zh-CN"/>
              </w:rPr>
              <w:t>详见采购需求</w:t>
            </w:r>
          </w:p>
        </w:tc>
      </w:tr>
      <w:tr w14:paraId="6315A6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jc w:val="center"/>
        </w:trPr>
        <w:tc>
          <w:tcPr>
            <w:tcW w:w="699" w:type="dxa"/>
            <w:vAlign w:val="center"/>
          </w:tcPr>
          <w:p w14:paraId="4ECA625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2</w:t>
            </w:r>
          </w:p>
        </w:tc>
        <w:tc>
          <w:tcPr>
            <w:tcW w:w="8887" w:type="dxa"/>
            <w:vAlign w:val="center"/>
          </w:tcPr>
          <w:p w14:paraId="5BE77CD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rPr>
              <w:t>采购人：</w:t>
            </w:r>
            <w:r>
              <w:rPr>
                <w:rFonts w:hint="eastAsia" w:ascii="仿宋" w:hAnsi="仿宋" w:eastAsia="仿宋" w:cs="仿宋"/>
                <w:color w:val="auto"/>
                <w:sz w:val="32"/>
                <w:szCs w:val="32"/>
                <w:highlight w:val="none"/>
                <w:lang w:eastAsia="zh-CN"/>
              </w:rPr>
              <w:t>宁夏回族自治区文化馆</w:t>
            </w:r>
          </w:p>
          <w:p w14:paraId="76E8942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地  址：</w:t>
            </w:r>
            <w:r>
              <w:rPr>
                <w:rFonts w:hint="eastAsia" w:ascii="仿宋" w:hAnsi="仿宋" w:eastAsia="仿宋" w:cs="仿宋"/>
                <w:color w:val="auto"/>
                <w:sz w:val="32"/>
                <w:szCs w:val="32"/>
                <w:highlight w:val="none"/>
                <w:u w:val="single"/>
              </w:rPr>
              <w:t>宁夏银川市兴庆区文化东街8号</w:t>
            </w:r>
          </w:p>
          <w:p w14:paraId="54A39FF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电  话：</w:t>
            </w:r>
            <w:r>
              <w:rPr>
                <w:rFonts w:hint="eastAsia" w:ascii="仿宋" w:hAnsi="仿宋" w:eastAsia="仿宋" w:cs="仿宋"/>
                <w:color w:val="auto"/>
                <w:sz w:val="32"/>
                <w:szCs w:val="32"/>
                <w:highlight w:val="none"/>
                <w:u w:val="single"/>
                <w:lang w:val="en-US" w:eastAsia="zh-CN"/>
              </w:rPr>
              <w:t>18695172234</w:t>
            </w:r>
          </w:p>
        </w:tc>
      </w:tr>
      <w:tr w14:paraId="6317D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699" w:type="dxa"/>
            <w:vAlign w:val="center"/>
          </w:tcPr>
          <w:p w14:paraId="5E1BED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3</w:t>
            </w:r>
          </w:p>
        </w:tc>
        <w:tc>
          <w:tcPr>
            <w:tcW w:w="8887" w:type="dxa"/>
            <w:vAlign w:val="center"/>
          </w:tcPr>
          <w:p w14:paraId="4DC9CFC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采购代理机构：</w:t>
            </w:r>
            <w:r>
              <w:rPr>
                <w:rFonts w:hint="eastAsia" w:ascii="仿宋" w:hAnsi="仿宋" w:eastAsia="仿宋" w:cs="仿宋"/>
                <w:color w:val="auto"/>
                <w:sz w:val="32"/>
                <w:szCs w:val="32"/>
                <w:highlight w:val="none"/>
                <w:u w:val="single"/>
              </w:rPr>
              <w:t>宁夏正通工程咨询有限公司</w:t>
            </w:r>
          </w:p>
          <w:p w14:paraId="7210E98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地址：</w:t>
            </w:r>
            <w:r>
              <w:rPr>
                <w:rFonts w:hint="eastAsia" w:ascii="仿宋" w:hAnsi="仿宋" w:eastAsia="仿宋" w:cs="仿宋"/>
                <w:color w:val="auto"/>
                <w:sz w:val="32"/>
                <w:szCs w:val="32"/>
                <w:highlight w:val="none"/>
                <w:u w:val="single"/>
              </w:rPr>
              <w:t>银川市金凤区宁安大街龙马大厦3楼</w:t>
            </w:r>
          </w:p>
          <w:p w14:paraId="776EEA0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业务联系人：</w:t>
            </w:r>
            <w:r>
              <w:rPr>
                <w:rFonts w:hint="eastAsia" w:ascii="仿宋" w:hAnsi="仿宋" w:eastAsia="仿宋" w:cs="仿宋"/>
                <w:color w:val="auto"/>
                <w:sz w:val="32"/>
                <w:szCs w:val="32"/>
                <w:highlight w:val="none"/>
                <w:u w:val="single"/>
                <w:lang w:val="en-US" w:eastAsia="zh-CN"/>
              </w:rPr>
              <w:t xml:space="preserve">吴家伟  </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rPr>
              <w:t>电话：</w:t>
            </w:r>
            <w:r>
              <w:rPr>
                <w:rFonts w:hint="eastAsia" w:ascii="仿宋" w:hAnsi="仿宋" w:eastAsia="仿宋" w:cs="仿宋"/>
                <w:color w:val="auto"/>
                <w:sz w:val="32"/>
                <w:szCs w:val="32"/>
                <w:highlight w:val="none"/>
                <w:u w:val="single"/>
                <w:lang w:val="en-US" w:eastAsia="zh-CN"/>
              </w:rPr>
              <w:t>18295111265</w:t>
            </w:r>
            <w:r>
              <w:rPr>
                <w:rFonts w:hint="eastAsia" w:ascii="仿宋" w:hAnsi="仿宋" w:eastAsia="仿宋" w:cs="仿宋"/>
                <w:color w:val="auto"/>
                <w:sz w:val="32"/>
                <w:szCs w:val="32"/>
                <w:highlight w:val="none"/>
              </w:rPr>
              <w:t xml:space="preserve"> 传真：</w:t>
            </w:r>
            <w:r>
              <w:rPr>
                <w:rFonts w:hint="eastAsia" w:ascii="仿宋" w:hAnsi="仿宋" w:eastAsia="仿宋" w:cs="仿宋"/>
                <w:color w:val="auto"/>
                <w:sz w:val="32"/>
                <w:szCs w:val="32"/>
                <w:highlight w:val="none"/>
                <w:u w:val="single"/>
                <w:lang w:val="en-US" w:eastAsia="zh-CN"/>
              </w:rPr>
              <w:t xml:space="preserve"> /</w:t>
            </w:r>
          </w:p>
        </w:tc>
      </w:tr>
      <w:tr w14:paraId="19754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699" w:type="dxa"/>
            <w:vAlign w:val="center"/>
          </w:tcPr>
          <w:p w14:paraId="0E55E80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w:t>
            </w:r>
          </w:p>
        </w:tc>
        <w:tc>
          <w:tcPr>
            <w:tcW w:w="8887" w:type="dxa"/>
            <w:vAlign w:val="center"/>
          </w:tcPr>
          <w:p w14:paraId="7B22693A">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320" w:firstLineChars="100"/>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合格供应商的资格要求：1、提供在中华人民共和国境内注册的法人或其他组织的营业执照 （或事业单位法人证书，或社会团体法人登记证书）；</w:t>
            </w:r>
          </w:p>
          <w:p w14:paraId="7156B6F9">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320" w:firstLineChars="100"/>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2、法人授权委托书、法人及被授权人身份证复印件（法定代表人直接投标可不提供，但须提供法定代表人身份证复印件）；</w:t>
            </w:r>
          </w:p>
          <w:p w14:paraId="2949F783">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320" w:firstLineChars="100"/>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3、提供具有良好商业信誉和健全的财务会计制度的承诺函；</w:t>
            </w:r>
          </w:p>
          <w:p w14:paraId="0BA933DB">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320" w:firstLineChars="100"/>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4、提供履行合同所必需的设备和专业技术能力的证明材料（承诺函）；</w:t>
            </w:r>
          </w:p>
          <w:p w14:paraId="542D751E">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320" w:firstLineChars="100"/>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5、具有依法缴纳税收和社会保障资金的良好记录的承诺函；</w:t>
            </w:r>
          </w:p>
          <w:p w14:paraId="13EDCC4E">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320" w:firstLineChars="100"/>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6、提供参加采购活动前三年内在经营活动中没有重大违法记录的书面声明（承诺函）；</w:t>
            </w:r>
          </w:p>
          <w:p w14:paraId="6B7BE6CC">
            <w:pPr>
              <w:keepNext w:val="0"/>
              <w:keepLines w:val="0"/>
              <w:pageBreakBefore w:val="0"/>
              <w:widowControl/>
              <w:shd w:val="clear" w:color="auto" w:fill="auto"/>
              <w:kinsoku w:val="0"/>
              <w:wordWrap/>
              <w:overflowPunct/>
              <w:topLinePunct w:val="0"/>
              <w:autoSpaceDE w:val="0"/>
              <w:autoSpaceDN w:val="0"/>
              <w:bidi w:val="0"/>
              <w:adjustRightInd w:val="0"/>
              <w:snapToGrid w:val="0"/>
              <w:spacing w:line="560" w:lineRule="exact"/>
              <w:ind w:firstLine="320" w:firstLineChars="100"/>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7、供应商在“信用中国”网站（www.creditchina.gov.cn）未被列入失信被执行人、重大税收违法案件当事人名单（开标现场查询）；</w:t>
            </w:r>
          </w:p>
        </w:tc>
      </w:tr>
      <w:tr w14:paraId="043F1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699" w:type="dxa"/>
            <w:vAlign w:val="center"/>
          </w:tcPr>
          <w:p w14:paraId="11581B6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5</w:t>
            </w:r>
          </w:p>
        </w:tc>
        <w:tc>
          <w:tcPr>
            <w:tcW w:w="8887" w:type="dxa"/>
            <w:vAlign w:val="center"/>
          </w:tcPr>
          <w:p w14:paraId="5D2A88A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项目预算金额：</w:t>
            </w:r>
            <w:r>
              <w:rPr>
                <w:rFonts w:hint="eastAsia" w:ascii="仿宋" w:hAnsi="仿宋" w:eastAsia="仿宋" w:cs="仿宋"/>
                <w:color w:val="auto"/>
                <w:sz w:val="32"/>
                <w:szCs w:val="32"/>
                <w:highlight w:val="none"/>
                <w:u w:val="single"/>
                <w:lang w:val="en-US" w:eastAsia="zh-CN"/>
              </w:rPr>
              <w:t>250000.00</w:t>
            </w:r>
            <w:r>
              <w:rPr>
                <w:rFonts w:hint="eastAsia" w:ascii="仿宋" w:hAnsi="仿宋" w:eastAsia="仿宋" w:cs="仿宋"/>
                <w:color w:val="auto"/>
                <w:sz w:val="32"/>
                <w:szCs w:val="32"/>
                <w:highlight w:val="none"/>
              </w:rPr>
              <w:t>元</w:t>
            </w:r>
            <w:r>
              <w:rPr>
                <w:rFonts w:hint="eastAsia" w:ascii="仿宋" w:hAnsi="仿宋" w:eastAsia="仿宋" w:cs="仿宋"/>
                <w:color w:val="auto"/>
                <w:sz w:val="32"/>
                <w:szCs w:val="32"/>
                <w:highlight w:val="none"/>
                <w:lang w:val="en-US" w:eastAsia="zh-CN"/>
              </w:rPr>
              <w:t>；</w:t>
            </w:r>
          </w:p>
        </w:tc>
      </w:tr>
      <w:tr w14:paraId="0213A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4" w:hRule="atLeast"/>
          <w:jc w:val="center"/>
        </w:trPr>
        <w:tc>
          <w:tcPr>
            <w:tcW w:w="699" w:type="dxa"/>
            <w:vAlign w:val="center"/>
          </w:tcPr>
          <w:p w14:paraId="332F05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w:t>
            </w:r>
          </w:p>
        </w:tc>
        <w:tc>
          <w:tcPr>
            <w:tcW w:w="8887" w:type="dxa"/>
            <w:vAlign w:val="center"/>
          </w:tcPr>
          <w:p w14:paraId="3229E02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有效期：提交</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文件截止之日起</w:t>
            </w:r>
            <w:r>
              <w:rPr>
                <w:rFonts w:hint="eastAsia" w:ascii="仿宋" w:hAnsi="仿宋" w:eastAsia="仿宋" w:cs="仿宋"/>
                <w:color w:val="auto"/>
                <w:sz w:val="32"/>
                <w:szCs w:val="32"/>
                <w:highlight w:val="none"/>
                <w:u w:val="single"/>
              </w:rPr>
              <w:t>　</w:t>
            </w:r>
            <w:r>
              <w:rPr>
                <w:rFonts w:hint="eastAsia" w:ascii="仿宋" w:hAnsi="仿宋" w:eastAsia="仿宋" w:cs="仿宋"/>
                <w:color w:val="auto"/>
                <w:sz w:val="32"/>
                <w:szCs w:val="32"/>
                <w:highlight w:val="none"/>
                <w:u w:val="single"/>
                <w:lang w:val="en-US" w:eastAsia="zh-CN"/>
              </w:rPr>
              <w:t>60</w:t>
            </w:r>
            <w:r>
              <w:rPr>
                <w:rFonts w:hint="eastAsia" w:ascii="仿宋" w:hAnsi="仿宋" w:eastAsia="仿宋" w:cs="仿宋"/>
                <w:color w:val="auto"/>
                <w:sz w:val="32"/>
                <w:szCs w:val="32"/>
                <w:highlight w:val="none"/>
                <w:u w:val="single"/>
              </w:rPr>
              <w:t>　</w:t>
            </w:r>
            <w:r>
              <w:rPr>
                <w:rFonts w:hint="eastAsia" w:ascii="仿宋" w:hAnsi="仿宋" w:eastAsia="仿宋" w:cs="仿宋"/>
                <w:color w:val="auto"/>
                <w:sz w:val="32"/>
                <w:szCs w:val="32"/>
                <w:highlight w:val="none"/>
                <w:lang w:eastAsia="zh-CN"/>
              </w:rPr>
              <w:t>自然</w:t>
            </w: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lang w:eastAsia="zh-CN"/>
              </w:rPr>
              <w:t>（日历日）</w:t>
            </w:r>
          </w:p>
        </w:tc>
      </w:tr>
      <w:tr w14:paraId="1953E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84" w:hRule="atLeast"/>
          <w:jc w:val="center"/>
        </w:trPr>
        <w:tc>
          <w:tcPr>
            <w:tcW w:w="699" w:type="dxa"/>
            <w:vAlign w:val="center"/>
          </w:tcPr>
          <w:p w14:paraId="4F674D8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w:t>
            </w:r>
          </w:p>
        </w:tc>
        <w:tc>
          <w:tcPr>
            <w:tcW w:w="8887" w:type="dxa"/>
            <w:vAlign w:val="center"/>
          </w:tcPr>
          <w:p w14:paraId="03A451C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响应文件（电子</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eastAsia="zh-CN"/>
              </w:rPr>
              <w:t>纸质）提交</w:t>
            </w:r>
            <w:r>
              <w:rPr>
                <w:rFonts w:hint="eastAsia" w:ascii="仿宋" w:hAnsi="仿宋" w:eastAsia="仿宋" w:cs="仿宋"/>
                <w:color w:val="auto"/>
                <w:sz w:val="32"/>
                <w:szCs w:val="32"/>
                <w:highlight w:val="none"/>
              </w:rPr>
              <w:t>截止时间：</w:t>
            </w:r>
            <w:r>
              <w:rPr>
                <w:rFonts w:hint="eastAsia" w:ascii="仿宋" w:hAnsi="仿宋" w:eastAsia="仿宋" w:cs="仿宋"/>
                <w:color w:val="auto"/>
                <w:sz w:val="32"/>
                <w:szCs w:val="32"/>
                <w:highlight w:val="none"/>
                <w:u w:val="single"/>
                <w:lang w:eastAsia="zh-CN"/>
              </w:rPr>
              <w:t>2</w:t>
            </w:r>
            <w:r>
              <w:rPr>
                <w:rFonts w:hint="eastAsia" w:ascii="仿宋" w:hAnsi="仿宋" w:eastAsia="仿宋" w:cs="仿宋"/>
                <w:color w:val="auto"/>
                <w:sz w:val="32"/>
                <w:szCs w:val="32"/>
                <w:highlight w:val="none"/>
                <w:u w:val="single"/>
                <w:lang w:val="en-US" w:eastAsia="zh-CN"/>
              </w:rPr>
              <w:t>025年04月30日09</w:t>
            </w:r>
            <w:r>
              <w:rPr>
                <w:rFonts w:hint="eastAsia" w:ascii="仿宋" w:hAnsi="仿宋" w:eastAsia="仿宋" w:cs="仿宋"/>
                <w:color w:val="auto"/>
                <w:sz w:val="32"/>
                <w:szCs w:val="32"/>
                <w:highlight w:val="none"/>
                <w:u w:val="single"/>
              </w:rPr>
              <w:t>点00</w:t>
            </w:r>
            <w:r>
              <w:rPr>
                <w:rFonts w:hint="eastAsia" w:ascii="仿宋" w:hAnsi="仿宋" w:eastAsia="仿宋" w:cs="仿宋"/>
                <w:color w:val="auto"/>
                <w:sz w:val="32"/>
                <w:szCs w:val="32"/>
                <w:highlight w:val="none"/>
                <w:u w:val="single"/>
                <w:lang w:val="en-US" w:eastAsia="zh-CN"/>
              </w:rPr>
              <w:t>分</w:t>
            </w:r>
            <w:r>
              <w:rPr>
                <w:rFonts w:hint="eastAsia" w:ascii="仿宋" w:hAnsi="仿宋" w:eastAsia="仿宋" w:cs="仿宋"/>
                <w:color w:val="auto"/>
                <w:sz w:val="32"/>
                <w:szCs w:val="32"/>
                <w:highlight w:val="none"/>
              </w:rPr>
              <w:t>　　　　　　　</w:t>
            </w:r>
          </w:p>
          <w:p w14:paraId="0129675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响应文件提交地点：中世e招（http://nxzbtb.com.cn）交易平台</w:t>
            </w:r>
          </w:p>
        </w:tc>
      </w:tr>
      <w:tr w14:paraId="5DA59B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5" w:hRule="atLeast"/>
          <w:jc w:val="center"/>
        </w:trPr>
        <w:tc>
          <w:tcPr>
            <w:tcW w:w="699" w:type="dxa"/>
            <w:vAlign w:val="center"/>
          </w:tcPr>
          <w:p w14:paraId="6220162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w:t>
            </w:r>
          </w:p>
        </w:tc>
        <w:tc>
          <w:tcPr>
            <w:tcW w:w="8887" w:type="dxa"/>
            <w:vAlign w:val="center"/>
          </w:tcPr>
          <w:p w14:paraId="2E6093C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时间：</w:t>
            </w:r>
            <w:r>
              <w:rPr>
                <w:rFonts w:hint="eastAsia" w:ascii="仿宋" w:hAnsi="仿宋" w:eastAsia="仿宋" w:cs="仿宋"/>
                <w:color w:val="auto"/>
                <w:sz w:val="32"/>
                <w:szCs w:val="32"/>
                <w:highlight w:val="none"/>
                <w:u w:val="single"/>
                <w:lang w:eastAsia="zh-CN"/>
              </w:rPr>
              <w:t>2</w:t>
            </w:r>
            <w:r>
              <w:rPr>
                <w:rFonts w:hint="eastAsia" w:ascii="仿宋" w:hAnsi="仿宋" w:eastAsia="仿宋" w:cs="仿宋"/>
                <w:color w:val="auto"/>
                <w:sz w:val="32"/>
                <w:szCs w:val="32"/>
                <w:highlight w:val="none"/>
                <w:u w:val="single"/>
                <w:lang w:val="en-US" w:eastAsia="zh-CN"/>
              </w:rPr>
              <w:t>025年04月30日09</w:t>
            </w:r>
            <w:r>
              <w:rPr>
                <w:rFonts w:hint="eastAsia" w:ascii="仿宋" w:hAnsi="仿宋" w:eastAsia="仿宋" w:cs="仿宋"/>
                <w:color w:val="auto"/>
                <w:sz w:val="32"/>
                <w:szCs w:val="32"/>
                <w:highlight w:val="none"/>
                <w:u w:val="single"/>
              </w:rPr>
              <w:t>点00</w:t>
            </w:r>
            <w:r>
              <w:rPr>
                <w:rFonts w:hint="eastAsia" w:ascii="仿宋" w:hAnsi="仿宋" w:eastAsia="仿宋" w:cs="仿宋"/>
                <w:color w:val="auto"/>
                <w:sz w:val="32"/>
                <w:szCs w:val="32"/>
                <w:highlight w:val="none"/>
                <w:u w:val="single"/>
                <w:lang w:val="en-US" w:eastAsia="zh-CN"/>
              </w:rPr>
              <w:t>分</w:t>
            </w:r>
          </w:p>
          <w:p w14:paraId="05F8627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地点：</w:t>
            </w:r>
            <w:r>
              <w:rPr>
                <w:rFonts w:hint="default" w:ascii="仿宋" w:hAnsi="仿宋" w:eastAsia="仿宋" w:cs="仿宋"/>
                <w:b w:val="0"/>
                <w:bCs w:val="0"/>
                <w:i w:val="0"/>
                <w:iCs w:val="0"/>
                <w:color w:val="auto"/>
                <w:kern w:val="2"/>
                <w:sz w:val="32"/>
                <w:szCs w:val="32"/>
                <w:highlight w:val="none"/>
                <w:vertAlign w:val="baseline"/>
                <w:lang w:val="en-US" w:eastAsia="zh-CN" w:bidi="ar-SA"/>
              </w:rPr>
              <w:t>中世e招（http://nxzbtb.com.cn）交易平台</w:t>
            </w:r>
          </w:p>
        </w:tc>
      </w:tr>
      <w:tr w14:paraId="4C870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699" w:type="dxa"/>
            <w:vAlign w:val="center"/>
          </w:tcPr>
          <w:p w14:paraId="197643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9</w:t>
            </w:r>
          </w:p>
        </w:tc>
        <w:tc>
          <w:tcPr>
            <w:tcW w:w="8887" w:type="dxa"/>
            <w:vAlign w:val="center"/>
          </w:tcPr>
          <w:p w14:paraId="32F0D30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信用查询时间:</w:t>
            </w:r>
            <w:r>
              <w:rPr>
                <w:rFonts w:hint="eastAsia" w:ascii="仿宋" w:hAnsi="仿宋" w:eastAsia="仿宋" w:cs="仿宋"/>
                <w:color w:val="auto"/>
                <w:sz w:val="32"/>
                <w:szCs w:val="32"/>
                <w:highlight w:val="none"/>
                <w:u w:val="single"/>
              </w:rPr>
              <w:t>递交投标截止时间后一个小时，由招标代理工作人员上网查询。</w:t>
            </w:r>
            <w:r>
              <w:rPr>
                <w:rFonts w:hint="eastAsia" w:ascii="仿宋" w:hAnsi="仿宋" w:eastAsia="仿宋" w:cs="仿宋"/>
                <w:color w:val="auto"/>
                <w:sz w:val="32"/>
                <w:szCs w:val="32"/>
                <w:highlight w:val="none"/>
              </w:rPr>
              <w:t>（如潜在</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较多时，建议设定查询时间为递交投标截止时间前一天至资格核对工作结束前；如潜在</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较少时，建议设定查询时间为递交投标截止时间后一个小时）</w:t>
            </w:r>
          </w:p>
        </w:tc>
      </w:tr>
      <w:tr w14:paraId="1F3BA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60" w:hRule="atLeast"/>
          <w:jc w:val="center"/>
        </w:trPr>
        <w:tc>
          <w:tcPr>
            <w:tcW w:w="699" w:type="dxa"/>
            <w:vAlign w:val="center"/>
          </w:tcPr>
          <w:p w14:paraId="1D2E358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10</w:t>
            </w:r>
          </w:p>
        </w:tc>
        <w:tc>
          <w:tcPr>
            <w:tcW w:w="8887" w:type="dxa"/>
            <w:vAlign w:val="center"/>
          </w:tcPr>
          <w:p w14:paraId="29169BE2">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推荐</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候选人的数量：</w:t>
            </w:r>
            <w:r>
              <w:rPr>
                <w:rFonts w:hint="eastAsia" w:ascii="仿宋" w:hAnsi="仿宋" w:eastAsia="仿宋" w:cs="仿宋"/>
                <w:color w:val="auto"/>
                <w:sz w:val="32"/>
                <w:szCs w:val="32"/>
                <w:highlight w:val="none"/>
                <w:u w:val="single"/>
                <w:lang w:eastAsia="zh-CN"/>
              </w:rPr>
              <w:t>3</w:t>
            </w:r>
          </w:p>
        </w:tc>
      </w:tr>
      <w:tr w14:paraId="52FCC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60" w:hRule="atLeast"/>
          <w:jc w:val="center"/>
        </w:trPr>
        <w:tc>
          <w:tcPr>
            <w:tcW w:w="699" w:type="dxa"/>
            <w:vAlign w:val="center"/>
          </w:tcPr>
          <w:p w14:paraId="4A20A0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11</w:t>
            </w:r>
          </w:p>
        </w:tc>
        <w:tc>
          <w:tcPr>
            <w:tcW w:w="8887" w:type="dxa"/>
            <w:vAlign w:val="center"/>
          </w:tcPr>
          <w:p w14:paraId="6A5252DA">
            <w:pP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采购</w:t>
            </w:r>
            <w:r>
              <w:rPr>
                <w:rFonts w:hint="eastAsia" w:ascii="仿宋" w:hAnsi="仿宋" w:eastAsia="仿宋" w:cs="仿宋"/>
                <w:color w:val="auto"/>
                <w:sz w:val="32"/>
                <w:szCs w:val="32"/>
                <w:highlight w:val="none"/>
              </w:rPr>
              <w:t>人是否委托</w:t>
            </w:r>
            <w:r>
              <w:rPr>
                <w:rFonts w:hint="eastAsia" w:ascii="仿宋" w:hAnsi="仿宋" w:eastAsia="仿宋" w:cs="仿宋"/>
                <w:color w:val="auto"/>
                <w:sz w:val="32"/>
                <w:szCs w:val="32"/>
                <w:highlight w:val="none"/>
                <w:lang w:eastAsia="zh-CN"/>
              </w:rPr>
              <w:t>磋商小组</w:t>
            </w:r>
            <w:r>
              <w:rPr>
                <w:rFonts w:hint="eastAsia" w:ascii="仿宋" w:hAnsi="仿宋" w:eastAsia="仿宋" w:cs="仿宋"/>
                <w:color w:val="auto"/>
                <w:sz w:val="32"/>
                <w:szCs w:val="32"/>
                <w:highlight w:val="none"/>
              </w:rPr>
              <w:t>直接确定</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w:t>
            </w:r>
          </w:p>
          <w:p w14:paraId="33ED15B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是  </w:t>
            </w:r>
          </w:p>
        </w:tc>
      </w:tr>
      <w:tr w14:paraId="18F89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699" w:type="dxa"/>
            <w:vAlign w:val="center"/>
          </w:tcPr>
          <w:p w14:paraId="714BA3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12</w:t>
            </w:r>
          </w:p>
        </w:tc>
        <w:tc>
          <w:tcPr>
            <w:tcW w:w="8887" w:type="dxa"/>
            <w:vAlign w:val="center"/>
          </w:tcPr>
          <w:p w14:paraId="164FAFB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是否提交保证金：</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是 </w:t>
            </w:r>
            <w:r>
              <w:rPr>
                <w:rFonts w:hint="eastAsia" w:ascii="仿宋" w:hAnsi="仿宋" w:eastAsia="仿宋" w:cs="仿宋"/>
                <w:color w:val="auto"/>
                <w:sz w:val="32"/>
                <w:szCs w:val="32"/>
                <w:highlight w:val="none"/>
                <w:u w:val="single"/>
              </w:rPr>
              <w:t xml:space="preserve">  </w:t>
            </w:r>
          </w:p>
          <w:p w14:paraId="047B707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保证金金额：</w:t>
            </w:r>
            <w:r>
              <w:rPr>
                <w:rFonts w:hint="eastAsia" w:ascii="仿宋" w:hAnsi="仿宋" w:eastAsia="仿宋" w:cs="仿宋"/>
                <w:color w:val="auto"/>
                <w:sz w:val="32"/>
                <w:szCs w:val="32"/>
                <w:highlight w:val="none"/>
                <w:lang w:val="en-US" w:eastAsia="zh-CN"/>
              </w:rPr>
              <w:t>1000.00元</w:t>
            </w:r>
          </w:p>
          <w:p w14:paraId="75A8050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名称：</w:t>
            </w:r>
            <w:r>
              <w:rPr>
                <w:rFonts w:hint="eastAsia" w:ascii="仿宋" w:hAnsi="仿宋" w:eastAsia="仿宋" w:cs="仿宋"/>
                <w:color w:val="auto"/>
                <w:sz w:val="32"/>
                <w:szCs w:val="32"/>
                <w:highlight w:val="none"/>
              </w:rPr>
              <w:t>宁夏正通工程咨询有限公司</w:t>
            </w:r>
          </w:p>
          <w:p w14:paraId="0D7F444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账号：</w:t>
            </w:r>
            <w:r>
              <w:rPr>
                <w:rFonts w:hint="eastAsia" w:ascii="仿宋" w:hAnsi="仿宋" w:eastAsia="仿宋" w:cs="仿宋"/>
                <w:color w:val="auto"/>
                <w:sz w:val="32"/>
                <w:szCs w:val="32"/>
                <w:highlight w:val="none"/>
              </w:rPr>
              <w:t>2902002609200191193</w:t>
            </w:r>
          </w:p>
          <w:p w14:paraId="6A66EBE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开户行：</w:t>
            </w:r>
            <w:r>
              <w:rPr>
                <w:rFonts w:hint="eastAsia" w:ascii="仿宋" w:hAnsi="仿宋" w:eastAsia="仿宋" w:cs="仿宋"/>
                <w:color w:val="auto"/>
                <w:sz w:val="32"/>
                <w:szCs w:val="32"/>
                <w:highlight w:val="none"/>
              </w:rPr>
              <w:t>工商银行银川开发区支行</w:t>
            </w:r>
          </w:p>
          <w:p w14:paraId="4FF27FC2">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lang w:val="en-US" w:eastAsia="zh-CN"/>
              </w:rPr>
              <w:t>缴纳方式：</w:t>
            </w:r>
            <w:r>
              <w:rPr>
                <w:rFonts w:hint="eastAsia" w:ascii="仿宋" w:hAnsi="仿宋" w:eastAsia="仿宋" w:cs="仿宋"/>
                <w:color w:val="auto"/>
                <w:sz w:val="32"/>
                <w:szCs w:val="32"/>
                <w:highlight w:val="none"/>
                <w:u w:val="single"/>
                <w:lang w:val="en-US" w:eastAsia="zh-CN"/>
              </w:rPr>
              <w:t>转账</w:t>
            </w:r>
          </w:p>
          <w:p w14:paraId="475425B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u w:val="single"/>
                <w:lang w:val="en-US" w:eastAsia="zh-CN"/>
              </w:rPr>
              <w:t>转账时间：自公告发布之日起至开标截止。（因转账可能会存在延迟到账的情况，各投标供应商自行安排转账时间，投标截止后查询未到账的按无效投标处理。）</w:t>
            </w:r>
          </w:p>
        </w:tc>
      </w:tr>
      <w:tr w14:paraId="234EE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20" w:hRule="atLeast"/>
          <w:jc w:val="center"/>
        </w:trPr>
        <w:tc>
          <w:tcPr>
            <w:tcW w:w="699" w:type="dxa"/>
            <w:vAlign w:val="center"/>
          </w:tcPr>
          <w:p w14:paraId="1D7DC39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13</w:t>
            </w:r>
          </w:p>
        </w:tc>
        <w:tc>
          <w:tcPr>
            <w:tcW w:w="8887" w:type="dxa"/>
            <w:vAlign w:val="center"/>
          </w:tcPr>
          <w:p w14:paraId="4670821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是否收取招标代理费：</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是</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 xml:space="preserve"> </w:t>
            </w:r>
          </w:p>
          <w:p w14:paraId="76D6F1C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是否由</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缴纳招标代理费：</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是</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 xml:space="preserve"> </w:t>
            </w:r>
          </w:p>
          <w:p w14:paraId="3B1EBF19">
            <w:pPr>
              <w:keepNext w:val="0"/>
              <w:keepLines w:val="0"/>
              <w:pageBreakBefore w:val="0"/>
              <w:widowControl w:val="0"/>
              <w:kinsoku/>
              <w:wordWrap/>
              <w:overflowPunct/>
              <w:topLinePunct w:val="0"/>
              <w:autoSpaceDE/>
              <w:autoSpaceDN/>
              <w:bidi w:val="0"/>
              <w:adjustRightInd/>
              <w:snapToGrid/>
              <w:spacing w:line="560" w:lineRule="exact"/>
              <w:ind w:left="1500" w:hanging="1200" w:hangingChars="375"/>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招标代理费：</w:t>
            </w:r>
            <w:r>
              <w:rPr>
                <w:rFonts w:hint="eastAsia" w:ascii="仿宋" w:hAnsi="仿宋" w:eastAsia="仿宋" w:cs="仿宋"/>
                <w:color w:val="auto"/>
                <w:sz w:val="32"/>
                <w:szCs w:val="32"/>
                <w:highlight w:val="none"/>
                <w:lang w:eastAsia="zh-CN"/>
              </w:rPr>
              <w:t>收费标准参照《招标代理服务收费管理暂行办法》（计价格〔2002〕1980号）和《国家发展改革委关于降低部分建设项目收费标准规范收费行为等有关问题的通知》（发改价格〔2011〕534号）规定计取。</w:t>
            </w:r>
          </w:p>
          <w:p w14:paraId="4E24205F">
            <w:pPr>
              <w:keepNext w:val="0"/>
              <w:keepLines w:val="0"/>
              <w:pageBreakBefore w:val="0"/>
              <w:widowControl w:val="0"/>
              <w:kinsoku/>
              <w:wordWrap/>
              <w:overflowPunct/>
              <w:topLinePunct w:val="0"/>
              <w:autoSpaceDE/>
              <w:autoSpaceDN/>
              <w:bidi w:val="0"/>
              <w:adjustRightInd/>
              <w:snapToGrid/>
              <w:spacing w:line="560" w:lineRule="exact"/>
              <w:ind w:left="900" w:hanging="1200" w:hangingChars="375"/>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收取</w:t>
            </w:r>
            <w:r>
              <w:rPr>
                <w:rFonts w:hint="eastAsia" w:ascii="仿宋" w:hAnsi="仿宋" w:eastAsia="仿宋" w:cs="仿宋"/>
                <w:color w:val="auto"/>
                <w:sz w:val="32"/>
                <w:szCs w:val="32"/>
                <w:highlight w:val="none"/>
              </w:rPr>
              <w:t>形式：</w:t>
            </w:r>
            <w:r>
              <w:rPr>
                <w:rFonts w:hint="eastAsia" w:ascii="仿宋" w:hAnsi="仿宋" w:eastAsia="仿宋" w:cs="仿宋"/>
                <w:color w:val="auto"/>
                <w:sz w:val="32"/>
                <w:szCs w:val="32"/>
                <w:highlight w:val="none"/>
                <w:u w:val="single"/>
                <w:lang w:eastAsia="zh-CN"/>
              </w:rPr>
              <w:t>转账</w:t>
            </w:r>
          </w:p>
          <w:p w14:paraId="34CC010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收取</w:t>
            </w:r>
            <w:r>
              <w:rPr>
                <w:rFonts w:hint="eastAsia" w:ascii="仿宋" w:hAnsi="仿宋" w:eastAsia="仿宋" w:cs="仿宋"/>
                <w:color w:val="auto"/>
                <w:sz w:val="32"/>
                <w:szCs w:val="32"/>
                <w:highlight w:val="none"/>
              </w:rPr>
              <w:t>时间：</w:t>
            </w:r>
            <w:r>
              <w:rPr>
                <w:rFonts w:hint="eastAsia" w:ascii="仿宋" w:hAnsi="仿宋" w:eastAsia="仿宋" w:cs="仿宋"/>
                <w:color w:val="auto"/>
                <w:sz w:val="32"/>
                <w:szCs w:val="32"/>
                <w:highlight w:val="none"/>
                <w:u w:val="single"/>
              </w:rPr>
              <w:t>领取中标通知书时收取</w:t>
            </w:r>
          </w:p>
        </w:tc>
      </w:tr>
      <w:tr w14:paraId="0C8BC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20" w:hRule="atLeast"/>
          <w:jc w:val="center"/>
        </w:trPr>
        <w:tc>
          <w:tcPr>
            <w:tcW w:w="699" w:type="dxa"/>
            <w:vAlign w:val="center"/>
          </w:tcPr>
          <w:p w14:paraId="62B9BA6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14</w:t>
            </w:r>
          </w:p>
        </w:tc>
        <w:tc>
          <w:tcPr>
            <w:tcW w:w="8887" w:type="dxa"/>
            <w:vAlign w:val="center"/>
          </w:tcPr>
          <w:p w14:paraId="4449A67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针对同一采购程序环节的质疑次数</w:t>
            </w:r>
            <w:r>
              <w:rPr>
                <w:rFonts w:hint="eastAsia" w:ascii="仿宋" w:hAnsi="仿宋" w:eastAsia="仿宋" w:cs="仿宋"/>
                <w:color w:val="auto"/>
                <w:sz w:val="32"/>
                <w:szCs w:val="32"/>
                <w:highlight w:val="none"/>
                <w:lang w:eastAsia="zh-CN"/>
              </w:rPr>
              <w:t>及形式</w:t>
            </w:r>
            <w:r>
              <w:rPr>
                <w:rFonts w:hint="eastAsia" w:ascii="仿宋" w:hAnsi="仿宋" w:eastAsia="仿宋" w:cs="仿宋"/>
                <w:color w:val="auto"/>
                <w:sz w:val="32"/>
                <w:szCs w:val="32"/>
                <w:highlight w:val="none"/>
              </w:rPr>
              <w:t>：</w:t>
            </w:r>
          </w:p>
          <w:p w14:paraId="4F8E0A6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一次性提出</w:t>
            </w:r>
          </w:p>
          <w:p w14:paraId="0EBE0DDE">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□多次提出</w:t>
            </w:r>
          </w:p>
          <w:p w14:paraId="50CE80D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质疑供应商</w:t>
            </w:r>
            <w:r>
              <w:rPr>
                <w:rFonts w:hint="eastAsia" w:ascii="仿宋" w:hAnsi="仿宋" w:eastAsia="仿宋" w:cs="仿宋"/>
                <w:color w:val="auto"/>
                <w:sz w:val="32"/>
                <w:szCs w:val="32"/>
                <w:highlight w:val="none"/>
                <w:lang w:eastAsia="zh-CN"/>
              </w:rPr>
              <w:t>应在法定质疑期内通过</w:t>
            </w:r>
            <w:r>
              <w:rPr>
                <w:rFonts w:hint="eastAsia" w:ascii="仿宋" w:hAnsi="仿宋" w:eastAsia="仿宋" w:cs="仿宋"/>
                <w:color w:val="auto"/>
                <w:sz w:val="32"/>
                <w:szCs w:val="32"/>
                <w:highlight w:val="none"/>
                <w:lang w:val="en-US" w:eastAsia="zh-CN"/>
              </w:rPr>
              <w:t>书面形式</w:t>
            </w:r>
            <w:r>
              <w:rPr>
                <w:rFonts w:hint="eastAsia" w:ascii="仿宋" w:hAnsi="仿宋" w:eastAsia="仿宋" w:cs="仿宋"/>
                <w:color w:val="auto"/>
                <w:sz w:val="32"/>
                <w:szCs w:val="32"/>
                <w:highlight w:val="none"/>
                <w:lang w:eastAsia="zh-CN"/>
              </w:rPr>
              <w:t>提出质疑。</w:t>
            </w:r>
          </w:p>
        </w:tc>
      </w:tr>
      <w:tr w14:paraId="41F2D6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11" w:hRule="atLeast"/>
          <w:jc w:val="center"/>
        </w:trPr>
        <w:tc>
          <w:tcPr>
            <w:tcW w:w="9586" w:type="dxa"/>
            <w:gridSpan w:val="2"/>
            <w:tcBorders>
              <w:top w:val="single" w:color="auto" w:sz="12" w:space="0"/>
              <w:left w:val="single" w:color="auto" w:sz="12" w:space="0"/>
              <w:bottom w:val="single" w:color="auto" w:sz="12" w:space="0"/>
              <w:right w:val="single" w:color="auto" w:sz="12" w:space="0"/>
            </w:tcBorders>
            <w:vAlign w:val="center"/>
          </w:tcPr>
          <w:p w14:paraId="645C1FD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适用于本投标人须知的额外增加的变动：</w:t>
            </w:r>
          </w:p>
        </w:tc>
      </w:tr>
      <w:tr w14:paraId="53BEA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14:paraId="56365D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w:t>
            </w:r>
          </w:p>
        </w:tc>
        <w:tc>
          <w:tcPr>
            <w:tcW w:w="8887" w:type="dxa"/>
            <w:vAlign w:val="center"/>
          </w:tcPr>
          <w:p w14:paraId="5918FEB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评</w:t>
            </w:r>
            <w:r>
              <w:rPr>
                <w:rFonts w:hint="eastAsia" w:ascii="仿宋" w:hAnsi="仿宋" w:eastAsia="仿宋" w:cs="仿宋"/>
                <w:color w:val="auto"/>
                <w:sz w:val="32"/>
                <w:szCs w:val="32"/>
                <w:highlight w:val="none"/>
                <w:lang w:val="en-US" w:eastAsia="zh-CN"/>
              </w:rPr>
              <w:t>磋商小组的</w:t>
            </w:r>
            <w:r>
              <w:rPr>
                <w:rFonts w:hint="eastAsia" w:ascii="仿宋" w:hAnsi="仿宋" w:eastAsia="仿宋" w:cs="仿宋"/>
                <w:color w:val="auto"/>
                <w:sz w:val="32"/>
                <w:szCs w:val="32"/>
                <w:highlight w:val="none"/>
                <w:lang w:eastAsia="zh-CN"/>
              </w:rPr>
              <w:t xml:space="preserve">组成：由采购人在专家库内随机抽取 </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 xml:space="preserve"> 名评委，采购人评委 </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 xml:space="preserve"> 名，组成3人的</w:t>
            </w:r>
            <w:r>
              <w:rPr>
                <w:rFonts w:hint="eastAsia" w:ascii="仿宋" w:hAnsi="仿宋" w:eastAsia="仿宋" w:cs="仿宋"/>
                <w:color w:val="auto"/>
                <w:sz w:val="32"/>
                <w:szCs w:val="32"/>
                <w:highlight w:val="none"/>
                <w:lang w:val="en-US" w:eastAsia="zh-CN"/>
              </w:rPr>
              <w:t>磋商小组</w:t>
            </w:r>
            <w:r>
              <w:rPr>
                <w:rFonts w:hint="eastAsia" w:ascii="仿宋" w:hAnsi="仿宋" w:eastAsia="仿宋" w:cs="仿宋"/>
                <w:color w:val="auto"/>
                <w:sz w:val="32"/>
                <w:szCs w:val="32"/>
                <w:highlight w:val="none"/>
                <w:lang w:eastAsia="zh-CN"/>
              </w:rPr>
              <w:t>。</w:t>
            </w:r>
          </w:p>
        </w:tc>
      </w:tr>
      <w:tr w14:paraId="0ADDD2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14:paraId="3E89C6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w:t>
            </w:r>
          </w:p>
        </w:tc>
        <w:tc>
          <w:tcPr>
            <w:tcW w:w="8887" w:type="dxa"/>
            <w:vAlign w:val="center"/>
          </w:tcPr>
          <w:p w14:paraId="2DC86D99">
            <w:pPr>
              <w:pStyle w:val="6"/>
              <w:ind w:left="0" w:leftChars="0" w:firstLine="0" w:firstLineChars="0"/>
              <w:rPr>
                <w:rFonts w:hint="eastAsia" w:ascii="仿宋" w:hAnsi="仿宋" w:eastAsia="仿宋" w:cs="仿宋"/>
                <w:color w:val="auto"/>
                <w:highlight w:val="none"/>
                <w:lang w:val="en-US" w:eastAsia="zh-CN"/>
              </w:rPr>
            </w:pPr>
            <w:r>
              <w:rPr>
                <w:rFonts w:hint="eastAsia" w:ascii="仿宋" w:hAnsi="仿宋" w:eastAsia="仿宋" w:cs="仿宋"/>
                <w:color w:val="auto"/>
                <w:sz w:val="32"/>
                <w:szCs w:val="32"/>
                <w:highlight w:val="none"/>
                <w:lang w:val="en-US" w:eastAsia="zh-CN"/>
              </w:rPr>
              <w:t>服务期</w:t>
            </w:r>
            <w:r>
              <w:rPr>
                <w:rFonts w:hint="eastAsia" w:ascii="仿宋" w:hAnsi="仿宋" w:eastAsia="仿宋" w:cs="仿宋"/>
                <w:color w:val="auto"/>
                <w:sz w:val="32"/>
                <w:szCs w:val="32"/>
                <w:highlight w:val="none"/>
                <w:lang w:eastAsia="zh-CN"/>
              </w:rPr>
              <w:t>：自合同签订之日起至2025年10月3</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日</w:t>
            </w:r>
          </w:p>
        </w:tc>
      </w:tr>
      <w:tr w14:paraId="20FEBB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14:paraId="1B873D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p>
        </w:tc>
        <w:tc>
          <w:tcPr>
            <w:tcW w:w="8887" w:type="dxa"/>
            <w:vAlign w:val="center"/>
          </w:tcPr>
          <w:p w14:paraId="78C803A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服务</w:t>
            </w:r>
            <w:r>
              <w:rPr>
                <w:rFonts w:hint="eastAsia" w:ascii="仿宋" w:hAnsi="仿宋" w:eastAsia="仿宋" w:cs="仿宋"/>
                <w:color w:val="auto"/>
                <w:sz w:val="32"/>
                <w:szCs w:val="32"/>
                <w:highlight w:val="none"/>
                <w:lang w:val="zh-CN"/>
              </w:rPr>
              <w:t>地点：</w:t>
            </w:r>
            <w:r>
              <w:rPr>
                <w:rFonts w:hint="eastAsia" w:ascii="仿宋" w:hAnsi="仿宋" w:eastAsia="仿宋" w:cs="仿宋"/>
                <w:color w:val="auto"/>
                <w:sz w:val="32"/>
                <w:szCs w:val="32"/>
                <w:highlight w:val="none"/>
                <w:lang w:val="en-US" w:eastAsia="zh-CN"/>
              </w:rPr>
              <w:t>采购人指定地点</w:t>
            </w:r>
          </w:p>
        </w:tc>
      </w:tr>
      <w:tr w14:paraId="1705C8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14:paraId="73CFFCF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w:t>
            </w:r>
          </w:p>
        </w:tc>
        <w:tc>
          <w:tcPr>
            <w:tcW w:w="8887" w:type="dxa"/>
            <w:vAlign w:val="center"/>
          </w:tcPr>
          <w:p w14:paraId="7FCFCE8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auto"/>
                <w:sz w:val="32"/>
                <w:szCs w:val="32"/>
                <w:highlight w:val="none"/>
                <w:lang w:val="zh-CN" w:eastAsia="zh-CN"/>
              </w:rPr>
            </w:pPr>
            <w:r>
              <w:rPr>
                <w:rFonts w:hint="eastAsia" w:ascii="仿宋" w:hAnsi="仿宋" w:eastAsia="仿宋" w:cs="仿宋"/>
                <w:b w:val="0"/>
                <w:bCs w:val="0"/>
                <w:color w:val="auto"/>
                <w:sz w:val="32"/>
                <w:szCs w:val="32"/>
                <w:highlight w:val="none"/>
                <w:lang w:val="zh-CN" w:eastAsia="zh-CN"/>
              </w:rPr>
              <w:t>报价方式 ：</w:t>
            </w:r>
            <w:r>
              <w:rPr>
                <w:rFonts w:hint="eastAsia" w:ascii="仿宋" w:hAnsi="仿宋" w:eastAsia="仿宋" w:cs="仿宋"/>
                <w:color w:val="auto"/>
                <w:spacing w:val="0"/>
                <w:sz w:val="32"/>
                <w:szCs w:val="32"/>
                <w:highlight w:val="none"/>
                <w:lang w:val="zh-CN"/>
              </w:rPr>
              <w:t xml:space="preserve"> </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pacing w:val="0"/>
                <w:sz w:val="32"/>
                <w:szCs w:val="32"/>
                <w:highlight w:val="none"/>
                <w:lang w:val="zh-CN"/>
              </w:rPr>
              <w:t xml:space="preserve">总价 </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pacing w:val="0"/>
                <w:sz w:val="32"/>
                <w:szCs w:val="32"/>
                <w:highlight w:val="none"/>
                <w:lang w:val="zh-CN"/>
              </w:rPr>
              <w:t xml:space="preserve">单价 </w:t>
            </w:r>
            <w:r>
              <w:rPr>
                <w:rFonts w:hint="eastAsia" w:ascii="仿宋" w:hAnsi="仿宋" w:eastAsia="仿宋" w:cs="仿宋"/>
                <w:color w:val="auto"/>
                <w:spacing w:val="0"/>
                <w:sz w:val="32"/>
                <w:szCs w:val="32"/>
                <w:highlight w:val="none"/>
                <w:lang w:val="zh-CN"/>
              </w:rPr>
              <w:sym w:font="Wingdings 2" w:char="00A3"/>
            </w:r>
            <w:r>
              <w:rPr>
                <w:rFonts w:hint="eastAsia" w:ascii="仿宋" w:hAnsi="仿宋" w:eastAsia="仿宋" w:cs="仿宋"/>
                <w:color w:val="auto"/>
                <w:spacing w:val="0"/>
                <w:sz w:val="32"/>
                <w:szCs w:val="32"/>
                <w:highlight w:val="none"/>
                <w:lang w:val="zh-CN"/>
              </w:rPr>
              <w:t xml:space="preserve">费率 </w:t>
            </w:r>
            <w:r>
              <w:rPr>
                <w:rFonts w:hint="eastAsia" w:ascii="仿宋" w:hAnsi="仿宋" w:eastAsia="仿宋" w:cs="仿宋"/>
                <w:color w:val="auto"/>
                <w:spacing w:val="0"/>
                <w:sz w:val="32"/>
                <w:szCs w:val="32"/>
                <w:highlight w:val="none"/>
                <w:lang w:val="zh-CN"/>
              </w:rPr>
              <w:sym w:font="Wingdings 2" w:char="00A3"/>
            </w:r>
            <w:r>
              <w:rPr>
                <w:rFonts w:hint="eastAsia" w:ascii="仿宋" w:hAnsi="仿宋" w:eastAsia="仿宋" w:cs="仿宋"/>
                <w:color w:val="auto"/>
                <w:spacing w:val="0"/>
                <w:sz w:val="32"/>
                <w:szCs w:val="32"/>
                <w:highlight w:val="none"/>
                <w:lang w:val="zh-CN"/>
              </w:rPr>
              <w:t>折扣</w:t>
            </w:r>
          </w:p>
        </w:tc>
      </w:tr>
      <w:tr w14:paraId="528924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1" w:hRule="atLeast"/>
          <w:jc w:val="center"/>
        </w:trPr>
        <w:tc>
          <w:tcPr>
            <w:tcW w:w="699" w:type="dxa"/>
            <w:vAlign w:val="center"/>
          </w:tcPr>
          <w:p w14:paraId="4E46FA1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w:t>
            </w:r>
          </w:p>
        </w:tc>
        <w:tc>
          <w:tcPr>
            <w:tcW w:w="8887" w:type="dxa"/>
            <w:vAlign w:val="center"/>
          </w:tcPr>
          <w:p w14:paraId="14E4AEF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1.本项目必须网上投标，参与本项目投标的供应商必须获得电子交易平台安全证书 （CA 锁）及电子签章，且安全证书（CA 锁）在有效期内。CA 锁代办及业务咨询地点：中世 e 招电子交易平台，联系电话：0951-8303983，或咨询西部安全认证中心有限责 任公司，联系电话：4007188588。</w:t>
            </w:r>
          </w:p>
          <w:p w14:paraId="519072C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2. 电子标书制作及递交等有关操作见中世 e 招网上下载专区栏目供应商操作手册，网址：https://nxzbtb.com.cn、供应商服务 QQ 群：667386925。</w:t>
            </w:r>
          </w:p>
          <w:p w14:paraId="5489848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3.供应商响应文件中的相关扫描件应保证清晰度，无法辨认的评审时受到影响的，由供应商承担相应责任。</w:t>
            </w:r>
          </w:p>
          <w:p w14:paraId="065F3BD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4.供应商应充分考虑到网上投标会发生的故障和风险。对发生的任何故障和风险造成 供应商投标内容不一致或利益受损或投标失败的，采购人及采购代理机构不承担任何责任。</w:t>
            </w:r>
          </w:p>
          <w:p w14:paraId="60379AB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5.投标人需远程开标解密，并进行线上二次报价。</w:t>
            </w:r>
          </w:p>
        </w:tc>
      </w:tr>
    </w:tbl>
    <w:p w14:paraId="1745B724">
      <w:pPr>
        <w:pageBreakBefore w:val="0"/>
        <w:widowControl w:val="0"/>
        <w:kinsoku/>
        <w:wordWrap/>
        <w:overflowPunct/>
        <w:topLinePunct w:val="0"/>
        <w:bidi w:val="0"/>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br w:type="page"/>
      </w:r>
    </w:p>
    <w:p w14:paraId="71E289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第三章 供应商须知</w:t>
      </w:r>
      <w:bookmarkStart w:id="5" w:name="_Toc216582805"/>
      <w:bookmarkStart w:id="6" w:name="_Toc520356143"/>
      <w:bookmarkStart w:id="7" w:name="_Toc515647757"/>
      <w:bookmarkStart w:id="8" w:name="_Toc2582263"/>
      <w:bookmarkStart w:id="9" w:name="_Toc532473449"/>
      <w:bookmarkStart w:id="10" w:name="_Toc21015"/>
      <w:bookmarkStart w:id="11" w:name="_Toc21215"/>
    </w:p>
    <w:bookmarkEnd w:id="5"/>
    <w:bookmarkEnd w:id="6"/>
    <w:bookmarkEnd w:id="7"/>
    <w:p w14:paraId="6C820375">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（一）</w:t>
      </w:r>
      <w:r>
        <w:rPr>
          <w:rFonts w:hint="eastAsia" w:ascii="仿宋" w:hAnsi="仿宋" w:eastAsia="仿宋" w:cs="仿宋"/>
          <w:color w:val="auto"/>
          <w:sz w:val="32"/>
          <w:szCs w:val="32"/>
          <w:highlight w:val="none"/>
        </w:rPr>
        <w:t>总则</w:t>
      </w:r>
      <w:bookmarkEnd w:id="8"/>
      <w:bookmarkEnd w:id="9"/>
      <w:bookmarkEnd w:id="10"/>
      <w:bookmarkEnd w:id="11"/>
    </w:p>
    <w:p w14:paraId="504601EC">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lang w:eastAsia="zh-CN"/>
        </w:rPr>
      </w:pPr>
      <w:bookmarkStart w:id="12" w:name="_Toc520356144"/>
      <w:bookmarkStart w:id="13" w:name="_Toc32623"/>
      <w:bookmarkStart w:id="14" w:name="_Toc2582264"/>
      <w:bookmarkStart w:id="15" w:name="_Toc32189"/>
      <w:bookmarkStart w:id="16" w:name="_Toc515647758"/>
      <w:bookmarkStart w:id="17" w:name="_Toc532473450"/>
      <w:r>
        <w:rPr>
          <w:rFonts w:hint="eastAsia" w:ascii="仿宋" w:hAnsi="仿宋" w:eastAsia="仿宋" w:cs="仿宋"/>
          <w:color w:val="auto"/>
          <w:sz w:val="32"/>
          <w:szCs w:val="32"/>
          <w:highlight w:val="none"/>
          <w:u w:val="none"/>
        </w:rPr>
        <w:t>1.采购人、采购代理机构及</w:t>
      </w:r>
      <w:bookmarkEnd w:id="12"/>
      <w:bookmarkEnd w:id="13"/>
      <w:bookmarkEnd w:id="14"/>
      <w:bookmarkEnd w:id="15"/>
      <w:bookmarkEnd w:id="16"/>
      <w:bookmarkEnd w:id="17"/>
      <w:r>
        <w:rPr>
          <w:rFonts w:hint="eastAsia" w:ascii="仿宋" w:hAnsi="仿宋" w:eastAsia="仿宋" w:cs="仿宋"/>
          <w:color w:val="auto"/>
          <w:sz w:val="32"/>
          <w:szCs w:val="32"/>
          <w:highlight w:val="none"/>
          <w:u w:val="none"/>
          <w:lang w:eastAsia="zh-CN"/>
        </w:rPr>
        <w:t>磋商供应商</w:t>
      </w:r>
    </w:p>
    <w:p w14:paraId="0AACC052">
      <w:pPr>
        <w:pageBreakBefore w:val="0"/>
        <w:widowControl w:val="0"/>
        <w:tabs>
          <w:tab w:val="left" w:pos="0"/>
        </w:tabs>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 xml:space="preserve">1   </w:t>
      </w:r>
      <w:r>
        <w:rPr>
          <w:rFonts w:hint="eastAsia" w:ascii="仿宋" w:hAnsi="仿宋" w:eastAsia="仿宋" w:cs="仿宋"/>
          <w:color w:val="auto"/>
          <w:sz w:val="32"/>
          <w:szCs w:val="32"/>
          <w:highlight w:val="none"/>
        </w:rPr>
        <w:t>采购人：是指依法进行采购的国家机关、事业单</w:t>
      </w:r>
    </w:p>
    <w:p w14:paraId="4CDB7497">
      <w:pPr>
        <w:pageBreakBefore w:val="0"/>
        <w:widowControl w:val="0"/>
        <w:tabs>
          <w:tab w:val="left" w:pos="0"/>
        </w:tabs>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位、团体组织。</w:t>
      </w:r>
    </w:p>
    <w:p w14:paraId="5C2A0CDF">
      <w:pPr>
        <w:pageBreakBefore w:val="0"/>
        <w:widowControl w:val="0"/>
        <w:tabs>
          <w:tab w:val="left" w:pos="142"/>
        </w:tabs>
        <w:kinsoku/>
        <w:wordWrap/>
        <w:overflowPunct/>
        <w:topLinePunct w:val="0"/>
        <w:bidi w:val="0"/>
        <w:snapToGrid/>
        <w:spacing w:line="560" w:lineRule="exact"/>
        <w:ind w:left="708" w:hanging="944" w:hangingChars="29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1.2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采购代理机构：是指集中采购机构或从事采购代理业务的社会中介机构。</w:t>
      </w:r>
    </w:p>
    <w:p w14:paraId="07E62F5D">
      <w:pPr>
        <w:pageBreakBefore w:val="0"/>
        <w:widowControl w:val="0"/>
        <w:tabs>
          <w:tab w:val="left" w:pos="142"/>
        </w:tabs>
        <w:kinsoku/>
        <w:wordWrap/>
        <w:overflowPunct/>
        <w:topLinePunct w:val="0"/>
        <w:bidi w:val="0"/>
        <w:snapToGrid/>
        <w:spacing w:line="560" w:lineRule="exact"/>
        <w:ind w:left="708" w:hanging="944" w:hangingChars="29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1.3   </w:t>
      </w:r>
      <w:r>
        <w:rPr>
          <w:rFonts w:hint="eastAsia" w:ascii="仿宋" w:hAnsi="仿宋" w:eastAsia="仿宋" w:cs="仿宋"/>
          <w:color w:val="auto"/>
          <w:sz w:val="32"/>
          <w:szCs w:val="32"/>
          <w:highlight w:val="none"/>
          <w:lang w:eastAsia="zh-CN"/>
        </w:rPr>
        <w:t>磋商供应商</w:t>
      </w:r>
      <w:r>
        <w:rPr>
          <w:rFonts w:hint="eastAsia" w:ascii="仿宋" w:hAnsi="仿宋" w:eastAsia="仿宋" w:cs="仿宋"/>
          <w:color w:val="auto"/>
          <w:sz w:val="32"/>
          <w:szCs w:val="32"/>
          <w:highlight w:val="none"/>
        </w:rPr>
        <w:t>：是指响应</w:t>
      </w:r>
      <w:r>
        <w:rPr>
          <w:rFonts w:hint="eastAsia" w:ascii="仿宋" w:hAnsi="仿宋" w:eastAsia="仿宋" w:cs="仿宋"/>
          <w:color w:val="auto"/>
          <w:sz w:val="32"/>
          <w:szCs w:val="32"/>
          <w:highlight w:val="none"/>
          <w:lang w:eastAsia="zh-CN"/>
        </w:rPr>
        <w:t>磋商文件</w:t>
      </w:r>
      <w:r>
        <w:rPr>
          <w:rFonts w:hint="eastAsia" w:ascii="仿宋" w:hAnsi="仿宋" w:eastAsia="仿宋" w:cs="仿宋"/>
          <w:color w:val="auto"/>
          <w:sz w:val="32"/>
          <w:szCs w:val="32"/>
          <w:highlight w:val="none"/>
        </w:rPr>
        <w:t>的法人、非法人组织或者自然人。潜在</w:t>
      </w:r>
      <w:r>
        <w:rPr>
          <w:rFonts w:hint="eastAsia" w:ascii="仿宋" w:hAnsi="仿宋" w:eastAsia="仿宋" w:cs="仿宋"/>
          <w:color w:val="auto"/>
          <w:sz w:val="32"/>
          <w:szCs w:val="32"/>
          <w:highlight w:val="none"/>
          <w:lang w:eastAsia="zh-CN"/>
        </w:rPr>
        <w:t>磋商供应商</w:t>
      </w:r>
      <w:r>
        <w:rPr>
          <w:rFonts w:hint="eastAsia" w:ascii="仿宋" w:hAnsi="仿宋" w:eastAsia="仿宋" w:cs="仿宋"/>
          <w:color w:val="auto"/>
          <w:sz w:val="32"/>
          <w:szCs w:val="32"/>
          <w:highlight w:val="none"/>
        </w:rPr>
        <w:t>：以</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文件规定的方式获取本项目</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文件的法人、非法人组织或者自然人。</w:t>
      </w:r>
    </w:p>
    <w:p w14:paraId="026B113F">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1.4   </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及其</w:t>
      </w:r>
      <w:r>
        <w:rPr>
          <w:rFonts w:hint="eastAsia" w:ascii="仿宋" w:hAnsi="仿宋" w:eastAsia="仿宋" w:cs="仿宋"/>
          <w:color w:val="auto"/>
          <w:sz w:val="32"/>
          <w:szCs w:val="32"/>
          <w:highlight w:val="none"/>
          <w:lang w:eastAsia="zh-CN"/>
        </w:rPr>
        <w:t>响应的</w:t>
      </w:r>
      <w:r>
        <w:rPr>
          <w:rFonts w:hint="eastAsia" w:ascii="仿宋" w:hAnsi="仿宋" w:eastAsia="仿宋" w:cs="仿宋"/>
          <w:color w:val="auto"/>
          <w:sz w:val="32"/>
          <w:szCs w:val="32"/>
          <w:highlight w:val="none"/>
        </w:rPr>
        <w:t>货物须满足以下条件：</w:t>
      </w:r>
    </w:p>
    <w:p w14:paraId="10524EA1">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 xml:space="preserve"> 具备《中华人民共和国政府采购法》第二十二条关</w:t>
      </w:r>
      <w:r>
        <w:rPr>
          <w:rFonts w:hint="eastAsia" w:ascii="仿宋" w:hAnsi="仿宋" w:eastAsia="仿宋" w:cs="仿宋"/>
          <w:color w:val="auto"/>
          <w:sz w:val="32"/>
          <w:szCs w:val="32"/>
          <w:highlight w:val="none"/>
          <w:lang w:eastAsia="zh-CN"/>
        </w:rPr>
        <w:t>于</w:t>
      </w:r>
    </w:p>
    <w:p w14:paraId="59FFF4E6">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供应商条件的规定。</w:t>
      </w:r>
    </w:p>
    <w:p w14:paraId="46587293">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 xml:space="preserve"> 以</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文件规定的方式获得了本项目的</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w:t>
      </w:r>
    </w:p>
    <w:p w14:paraId="53F2E14F">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 xml:space="preserve"> 符合</w:t>
      </w:r>
      <w:r>
        <w:rPr>
          <w:rFonts w:hint="eastAsia" w:ascii="仿宋" w:hAnsi="仿宋" w:eastAsia="仿宋" w:cs="仿宋"/>
          <w:color w:val="auto"/>
          <w:sz w:val="32"/>
          <w:szCs w:val="32"/>
          <w:highlight w:val="none"/>
          <w:lang w:eastAsia="zh-CN"/>
        </w:rPr>
        <w:t>本项目</w:t>
      </w:r>
      <w:r>
        <w:rPr>
          <w:rFonts w:hint="eastAsia" w:ascii="仿宋" w:hAnsi="仿宋" w:eastAsia="仿宋" w:cs="仿宋"/>
          <w:color w:val="auto"/>
          <w:sz w:val="32"/>
          <w:szCs w:val="32"/>
          <w:highlight w:val="none"/>
        </w:rPr>
        <w:t>合格</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的其他资格要求</w:t>
      </w:r>
    </w:p>
    <w:p w14:paraId="4E6B0B2C">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 xml:space="preserve"> 若</w:t>
      </w:r>
      <w:r>
        <w:rPr>
          <w:rFonts w:hint="eastAsia" w:ascii="仿宋" w:hAnsi="仿宋" w:eastAsia="仿宋" w:cs="仿宋"/>
          <w:color w:val="auto"/>
          <w:sz w:val="32"/>
          <w:szCs w:val="32"/>
          <w:highlight w:val="none"/>
          <w:u w:val="none"/>
          <w:lang w:eastAsia="zh-CN"/>
        </w:rPr>
        <w:t>本项目</w:t>
      </w:r>
      <w:r>
        <w:rPr>
          <w:rFonts w:hint="eastAsia" w:ascii="仿宋" w:hAnsi="仿宋" w:eastAsia="仿宋" w:cs="仿宋"/>
          <w:color w:val="auto"/>
          <w:sz w:val="32"/>
          <w:szCs w:val="32"/>
          <w:highlight w:val="none"/>
        </w:rPr>
        <w:t>专门面向中小企业采购的，如</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所投产</w:t>
      </w:r>
    </w:p>
    <w:p w14:paraId="010808E2">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品为非中小企业</w:t>
      </w:r>
      <w:r>
        <w:rPr>
          <w:rFonts w:hint="eastAsia" w:ascii="仿宋" w:hAnsi="仿宋" w:eastAsia="仿宋" w:cs="仿宋"/>
          <w:color w:val="auto"/>
          <w:sz w:val="32"/>
          <w:szCs w:val="32"/>
          <w:highlight w:val="none"/>
          <w:lang w:eastAsia="zh-CN"/>
        </w:rPr>
        <w:t>制造</w:t>
      </w:r>
      <w:r>
        <w:rPr>
          <w:rFonts w:hint="eastAsia" w:ascii="仿宋" w:hAnsi="仿宋" w:eastAsia="仿宋" w:cs="仿宋"/>
          <w:color w:val="auto"/>
          <w:sz w:val="32"/>
          <w:szCs w:val="32"/>
          <w:highlight w:val="none"/>
        </w:rPr>
        <w:t>，其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bCs/>
          <w:color w:val="auto"/>
          <w:sz w:val="32"/>
          <w:szCs w:val="32"/>
          <w:highlight w:val="none"/>
        </w:rPr>
        <w:t>无效</w:t>
      </w:r>
      <w:r>
        <w:rPr>
          <w:rFonts w:hint="eastAsia" w:ascii="仿宋" w:hAnsi="仿宋" w:eastAsia="仿宋" w:cs="仿宋"/>
          <w:color w:val="auto"/>
          <w:sz w:val="32"/>
          <w:szCs w:val="32"/>
          <w:highlight w:val="none"/>
        </w:rPr>
        <w:t>。</w:t>
      </w:r>
    </w:p>
    <w:p w14:paraId="21E062B2">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 xml:space="preserve">   如</w:t>
      </w:r>
      <w:r>
        <w:rPr>
          <w:rFonts w:hint="eastAsia" w:ascii="仿宋" w:hAnsi="仿宋" w:eastAsia="仿宋" w:cs="仿宋"/>
          <w:color w:val="auto"/>
          <w:sz w:val="32"/>
          <w:szCs w:val="32"/>
          <w:highlight w:val="none"/>
          <w:lang w:eastAsia="zh-CN"/>
        </w:rPr>
        <w:t>本项目</w:t>
      </w:r>
      <w:r>
        <w:rPr>
          <w:rFonts w:hint="eastAsia" w:ascii="仿宋" w:hAnsi="仿宋" w:eastAsia="仿宋" w:cs="仿宋"/>
          <w:color w:val="auto"/>
          <w:sz w:val="32"/>
          <w:szCs w:val="32"/>
          <w:highlight w:val="none"/>
        </w:rPr>
        <w:t>允许联合体投标，对联合体规定如下：</w:t>
      </w:r>
    </w:p>
    <w:p w14:paraId="77F7DCCA">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.1 两个及以上供应商可以组成一个</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联合体，以一个</w:t>
      </w:r>
    </w:p>
    <w:p w14:paraId="3AFB52F4">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的身份投标。</w:t>
      </w:r>
    </w:p>
    <w:p w14:paraId="1AED1DEA">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.2 联合体各方均应符合本须知</w:t>
      </w:r>
      <w:r>
        <w:rPr>
          <w:rFonts w:hint="eastAsia" w:ascii="仿宋" w:hAnsi="仿宋" w:eastAsia="仿宋" w:cs="仿宋"/>
          <w:color w:val="auto"/>
          <w:sz w:val="32"/>
          <w:szCs w:val="32"/>
          <w:highlight w:val="none"/>
          <w:lang w:val="en-US" w:eastAsia="zh-CN"/>
        </w:rPr>
        <w:t>1.4.1的</w:t>
      </w:r>
      <w:r>
        <w:rPr>
          <w:rFonts w:hint="eastAsia" w:ascii="仿宋" w:hAnsi="仿宋" w:eastAsia="仿宋" w:cs="仿宋"/>
          <w:color w:val="auto"/>
          <w:sz w:val="32"/>
          <w:szCs w:val="32"/>
          <w:highlight w:val="none"/>
        </w:rPr>
        <w:t>规定。</w:t>
      </w:r>
    </w:p>
    <w:p w14:paraId="1CFADB3A">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.3 采购人根据采购项目对投标人的特殊要求，联合体中</w:t>
      </w:r>
    </w:p>
    <w:p w14:paraId="52FC03BB">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至少应当有一方符合相关规定。</w:t>
      </w:r>
    </w:p>
    <w:p w14:paraId="7AC3FF44">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.4 联合体各方应签订共同</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协议，明确约定联合体各</w:t>
      </w:r>
    </w:p>
    <w:p w14:paraId="5A8550E5">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方承担的工作和相应的责任，并将共同</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协议作为</w:t>
      </w:r>
    </w:p>
    <w:p w14:paraId="6304958A">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文件的内容提交。</w:t>
      </w:r>
    </w:p>
    <w:p w14:paraId="35461FF4">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.5 大中型企业、其他自然人、法人或者非法人组织与小</w:t>
      </w:r>
    </w:p>
    <w:p w14:paraId="5ACD8E7B">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型、微型企业组成联合体共同参加</w:t>
      </w:r>
      <w:r>
        <w:rPr>
          <w:rFonts w:hint="eastAsia" w:ascii="仿宋" w:hAnsi="仿宋" w:eastAsia="仿宋" w:cs="仿宋"/>
          <w:color w:val="auto"/>
          <w:sz w:val="32"/>
          <w:szCs w:val="32"/>
          <w:highlight w:val="none"/>
          <w:lang w:eastAsia="zh-CN"/>
        </w:rPr>
        <w:t>的</w:t>
      </w:r>
      <w:r>
        <w:rPr>
          <w:rFonts w:hint="eastAsia" w:ascii="仿宋" w:hAnsi="仿宋" w:eastAsia="仿宋" w:cs="仿宋"/>
          <w:color w:val="auto"/>
          <w:sz w:val="32"/>
          <w:szCs w:val="32"/>
          <w:highlight w:val="none"/>
        </w:rPr>
        <w:t>，共同</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协</w:t>
      </w:r>
    </w:p>
    <w:p w14:paraId="1B7005DB">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议中应写明小型、微型企业的协议合同金额占到共同</w:t>
      </w:r>
    </w:p>
    <w:p w14:paraId="16022C00">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协议投标总金额的比例。</w:t>
      </w:r>
    </w:p>
    <w:p w14:paraId="232F8DDC">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.6 以联合体形式参加政府采购活动的，联合体各方不得</w:t>
      </w:r>
    </w:p>
    <w:p w14:paraId="4FDC2403">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再单独参加或者与其他供应商另外组成联合体参加</w:t>
      </w:r>
    </w:p>
    <w:p w14:paraId="357C5D07">
      <w:pPr>
        <w:pageBreakBefore w:val="0"/>
        <w:widowControl w:val="0"/>
        <w:kinsoku/>
        <w:wordWrap/>
        <w:overflowPunct/>
        <w:topLinePunct w:val="0"/>
        <w:bidi w:val="0"/>
        <w:snapToGrid/>
        <w:spacing w:line="560" w:lineRule="exact"/>
        <w:ind w:left="957" w:leftChars="456" w:firstLine="0" w:firstLineChars="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本项目同一合同项下的</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，否则相关</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color w:val="auto"/>
          <w:sz w:val="32"/>
          <w:szCs w:val="32"/>
          <w:highlight w:val="none"/>
        </w:rPr>
        <w:t>无效</w:t>
      </w:r>
      <w:r>
        <w:rPr>
          <w:rFonts w:hint="eastAsia" w:ascii="仿宋" w:hAnsi="仿宋" w:eastAsia="仿宋" w:cs="仿宋"/>
          <w:b/>
          <w:color w:val="auto"/>
          <w:sz w:val="32"/>
          <w:szCs w:val="32"/>
          <w:highlight w:val="none"/>
          <w:lang w:eastAsia="zh-CN"/>
        </w:rPr>
        <w:t>。</w:t>
      </w:r>
    </w:p>
    <w:p w14:paraId="4361A402">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 xml:space="preserve">   单位负责人为同一人或者存在直接控股、管理关系的</w:t>
      </w:r>
    </w:p>
    <w:p w14:paraId="2C315296">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不同供应商参与本项目同一合同项下的</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的，其相</w:t>
      </w:r>
    </w:p>
    <w:p w14:paraId="037EE1D1">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关</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color w:val="auto"/>
          <w:sz w:val="32"/>
          <w:szCs w:val="32"/>
          <w:highlight w:val="none"/>
        </w:rPr>
        <w:t>无效</w:t>
      </w:r>
      <w:r>
        <w:rPr>
          <w:rFonts w:hint="eastAsia" w:ascii="仿宋" w:hAnsi="仿宋" w:eastAsia="仿宋" w:cs="仿宋"/>
          <w:color w:val="auto"/>
          <w:sz w:val="32"/>
          <w:szCs w:val="32"/>
          <w:highlight w:val="none"/>
        </w:rPr>
        <w:t>。</w:t>
      </w:r>
    </w:p>
    <w:p w14:paraId="69A5471E">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 xml:space="preserve">   为本项目提供过整体设计、规范编制或者项目管理、</w:t>
      </w:r>
    </w:p>
    <w:p w14:paraId="35EADF0F">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监理、检测等服务的供应商，不得再参加本项目上述</w:t>
      </w:r>
    </w:p>
    <w:p w14:paraId="3D685476">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服务以外的其他采购活动。否则其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w:t>
      </w:r>
    </w:p>
    <w:p w14:paraId="57F26C18">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应</w:t>
      </w:r>
      <w:r>
        <w:rPr>
          <w:rFonts w:hint="eastAsia" w:ascii="仿宋" w:hAnsi="仿宋" w:eastAsia="仿宋" w:cs="仿宋"/>
          <w:b/>
          <w:bCs/>
          <w:color w:val="auto"/>
          <w:sz w:val="32"/>
          <w:szCs w:val="32"/>
          <w:highlight w:val="none"/>
        </w:rPr>
        <w:t>无效</w:t>
      </w:r>
      <w:r>
        <w:rPr>
          <w:rFonts w:hint="eastAsia" w:ascii="仿宋" w:hAnsi="仿宋" w:eastAsia="仿宋" w:cs="仿宋"/>
          <w:color w:val="auto"/>
          <w:sz w:val="32"/>
          <w:szCs w:val="32"/>
          <w:highlight w:val="none"/>
        </w:rPr>
        <w:t>。</w:t>
      </w:r>
    </w:p>
    <w:p w14:paraId="2882A886">
      <w:pPr>
        <w:pageBreakBefore w:val="0"/>
        <w:widowControl w:val="0"/>
        <w:kinsoku/>
        <w:wordWrap/>
        <w:overflowPunct/>
        <w:topLinePunct w:val="0"/>
        <w:bidi w:val="0"/>
        <w:spacing w:line="560" w:lineRule="exact"/>
        <w:textAlignment w:val="auto"/>
        <w:rPr>
          <w:rFonts w:hint="eastAsia" w:ascii="仿宋" w:hAnsi="仿宋" w:eastAsia="仿宋" w:cs="仿宋"/>
          <w:bCs/>
          <w:color w:val="auto"/>
          <w:sz w:val="32"/>
          <w:szCs w:val="32"/>
          <w:highlight w:val="none"/>
        </w:rPr>
      </w:pPr>
      <w:r>
        <w:rPr>
          <w:rFonts w:hint="eastAsia" w:ascii="仿宋" w:hAnsi="仿宋" w:eastAsia="仿宋" w:cs="仿宋"/>
          <w:color w:val="auto"/>
          <w:sz w:val="32"/>
          <w:szCs w:val="32"/>
          <w:highlight w:val="none"/>
          <w:lang w:val="en-US" w:eastAsia="zh-CN"/>
        </w:rPr>
        <w:t xml:space="preserve">1.8   </w:t>
      </w:r>
      <w:r>
        <w:rPr>
          <w:rFonts w:hint="eastAsia" w:ascii="仿宋" w:hAnsi="仿宋" w:eastAsia="仿宋" w:cs="仿宋"/>
          <w:bCs/>
          <w:color w:val="auto"/>
          <w:sz w:val="32"/>
          <w:szCs w:val="32"/>
          <w:highlight w:val="none"/>
        </w:rPr>
        <w:t>在政府采购活动中，采购人员及相关人员与供应商有</w:t>
      </w:r>
    </w:p>
    <w:p w14:paraId="4370D3B1">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下列利害关系之一的，应当回避：</w:t>
      </w:r>
    </w:p>
    <w:p w14:paraId="22BD2BC6">
      <w:pPr>
        <w:pageBreakBefore w:val="0"/>
        <w:widowControl w:val="0"/>
        <w:kinsoku/>
        <w:wordWrap/>
        <w:overflowPunct/>
        <w:topLinePunct w:val="0"/>
        <w:bidi w:val="0"/>
        <w:spacing w:line="560" w:lineRule="exact"/>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val="en-US" w:eastAsia="zh-CN"/>
        </w:rPr>
        <w:t xml:space="preserve">1.8.1 </w:t>
      </w:r>
      <w:r>
        <w:rPr>
          <w:rFonts w:hint="eastAsia" w:ascii="仿宋" w:hAnsi="仿宋" w:eastAsia="仿宋" w:cs="仿宋"/>
          <w:bCs/>
          <w:color w:val="auto"/>
          <w:sz w:val="32"/>
          <w:szCs w:val="32"/>
          <w:highlight w:val="none"/>
        </w:rPr>
        <w:t>参加采购活动前3年内与供应商存在劳动关系</w:t>
      </w:r>
      <w:r>
        <w:rPr>
          <w:rFonts w:hint="eastAsia" w:ascii="仿宋" w:hAnsi="仿宋" w:eastAsia="仿宋" w:cs="仿宋"/>
          <w:bCs/>
          <w:color w:val="auto"/>
          <w:sz w:val="32"/>
          <w:szCs w:val="32"/>
          <w:highlight w:val="none"/>
          <w:lang w:eastAsia="zh-CN"/>
        </w:rPr>
        <w:t>。</w:t>
      </w:r>
    </w:p>
    <w:p w14:paraId="089DBFF4">
      <w:pPr>
        <w:pageBreakBefore w:val="0"/>
        <w:widowControl w:val="0"/>
        <w:kinsoku/>
        <w:wordWrap/>
        <w:overflowPunct/>
        <w:topLinePunct w:val="0"/>
        <w:bidi w:val="0"/>
        <w:spacing w:line="560" w:lineRule="exact"/>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val="en-US" w:eastAsia="zh-CN"/>
        </w:rPr>
        <w:t xml:space="preserve">1.8.2 </w:t>
      </w:r>
      <w:r>
        <w:rPr>
          <w:rFonts w:hint="eastAsia" w:ascii="仿宋" w:hAnsi="仿宋" w:eastAsia="仿宋" w:cs="仿宋"/>
          <w:bCs/>
          <w:color w:val="auto"/>
          <w:sz w:val="32"/>
          <w:szCs w:val="32"/>
          <w:highlight w:val="none"/>
        </w:rPr>
        <w:t>参加采购活动前3年内担任供应商的董事、监事</w:t>
      </w:r>
      <w:r>
        <w:rPr>
          <w:rFonts w:hint="eastAsia" w:ascii="仿宋" w:hAnsi="仿宋" w:eastAsia="仿宋" w:cs="仿宋"/>
          <w:bCs/>
          <w:color w:val="auto"/>
          <w:sz w:val="32"/>
          <w:szCs w:val="32"/>
          <w:highlight w:val="none"/>
          <w:lang w:eastAsia="zh-CN"/>
        </w:rPr>
        <w:t>。</w:t>
      </w:r>
    </w:p>
    <w:p w14:paraId="39969ADB">
      <w:pPr>
        <w:pageBreakBefore w:val="0"/>
        <w:widowControl w:val="0"/>
        <w:kinsoku/>
        <w:wordWrap/>
        <w:overflowPunct/>
        <w:topLinePunct w:val="0"/>
        <w:bidi w:val="0"/>
        <w:spacing w:line="560" w:lineRule="exac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val="en-US" w:eastAsia="zh-CN"/>
        </w:rPr>
        <w:t xml:space="preserve">1.8.3 </w:t>
      </w:r>
      <w:r>
        <w:rPr>
          <w:rFonts w:hint="eastAsia" w:ascii="仿宋" w:hAnsi="仿宋" w:eastAsia="仿宋" w:cs="仿宋"/>
          <w:bCs/>
          <w:color w:val="auto"/>
          <w:sz w:val="32"/>
          <w:szCs w:val="32"/>
          <w:highlight w:val="none"/>
        </w:rPr>
        <w:t>参加采购活动前3年内是供应商的控股股东或者实</w:t>
      </w:r>
    </w:p>
    <w:p w14:paraId="01446596">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rPr>
        <w:t>际控制人</w:t>
      </w:r>
      <w:r>
        <w:rPr>
          <w:rFonts w:hint="eastAsia" w:ascii="仿宋" w:hAnsi="仿宋" w:eastAsia="仿宋" w:cs="仿宋"/>
          <w:bCs/>
          <w:color w:val="auto"/>
          <w:sz w:val="32"/>
          <w:szCs w:val="32"/>
          <w:highlight w:val="none"/>
          <w:lang w:eastAsia="zh-CN"/>
        </w:rPr>
        <w:t>。</w:t>
      </w:r>
    </w:p>
    <w:p w14:paraId="04290E0F">
      <w:pPr>
        <w:pageBreakBefore w:val="0"/>
        <w:widowControl w:val="0"/>
        <w:kinsoku/>
        <w:wordWrap/>
        <w:overflowPunct/>
        <w:topLinePunct w:val="0"/>
        <w:bidi w:val="0"/>
        <w:spacing w:line="560" w:lineRule="exac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val="en-US" w:eastAsia="zh-CN"/>
        </w:rPr>
        <w:t xml:space="preserve">1.8.4 </w:t>
      </w:r>
      <w:r>
        <w:rPr>
          <w:rFonts w:hint="eastAsia" w:ascii="仿宋" w:hAnsi="仿宋" w:eastAsia="仿宋" w:cs="仿宋"/>
          <w:bCs/>
          <w:color w:val="auto"/>
          <w:sz w:val="32"/>
          <w:szCs w:val="32"/>
          <w:highlight w:val="none"/>
        </w:rPr>
        <w:t>与供应商的法定代表人或者负责人有夫妻、直系血亲、</w:t>
      </w:r>
    </w:p>
    <w:p w14:paraId="7BE18199">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rPr>
        <w:t>三代以内旁系血亲或者近姻亲关系</w:t>
      </w:r>
      <w:r>
        <w:rPr>
          <w:rFonts w:hint="eastAsia" w:ascii="仿宋" w:hAnsi="仿宋" w:eastAsia="仿宋" w:cs="仿宋"/>
          <w:bCs/>
          <w:color w:val="auto"/>
          <w:sz w:val="32"/>
          <w:szCs w:val="32"/>
          <w:highlight w:val="none"/>
          <w:lang w:eastAsia="zh-CN"/>
        </w:rPr>
        <w:t>。</w:t>
      </w:r>
    </w:p>
    <w:p w14:paraId="78337EA4">
      <w:pPr>
        <w:pageBreakBefore w:val="0"/>
        <w:widowControl w:val="0"/>
        <w:kinsoku/>
        <w:wordWrap/>
        <w:overflowPunct/>
        <w:topLinePunct w:val="0"/>
        <w:bidi w:val="0"/>
        <w:spacing w:line="560" w:lineRule="exac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val="en-US" w:eastAsia="zh-CN"/>
        </w:rPr>
        <w:t xml:space="preserve">1.8.5 </w:t>
      </w:r>
      <w:r>
        <w:rPr>
          <w:rFonts w:hint="eastAsia" w:ascii="仿宋" w:hAnsi="仿宋" w:eastAsia="仿宋" w:cs="仿宋"/>
          <w:bCs/>
          <w:color w:val="auto"/>
          <w:sz w:val="32"/>
          <w:szCs w:val="32"/>
          <w:highlight w:val="none"/>
        </w:rPr>
        <w:t>与供应商有其他可能影响政府采购活动公平、公正进</w:t>
      </w:r>
    </w:p>
    <w:p w14:paraId="602598E9">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行的关系。</w:t>
      </w:r>
    </w:p>
    <w:p w14:paraId="4423A2E3">
      <w:pPr>
        <w:pageBreakBefore w:val="0"/>
        <w:widowControl w:val="0"/>
        <w:kinsoku/>
        <w:wordWrap/>
        <w:overflowPunct/>
        <w:topLinePunct w:val="0"/>
        <w:bidi w:val="0"/>
        <w:spacing w:line="560" w:lineRule="exact"/>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val="en-US" w:eastAsia="zh-CN"/>
        </w:rPr>
        <w:t xml:space="preserve">1.8.6 </w:t>
      </w:r>
      <w:r>
        <w:rPr>
          <w:rFonts w:hint="eastAsia" w:ascii="仿宋" w:hAnsi="仿宋" w:eastAsia="仿宋" w:cs="仿宋"/>
          <w:bCs/>
          <w:color w:val="auto"/>
          <w:sz w:val="32"/>
          <w:szCs w:val="32"/>
          <w:highlight w:val="none"/>
        </w:rPr>
        <w:t>供应商认为采购人员及相关人员与其他供应商有利</w:t>
      </w:r>
    </w:p>
    <w:p w14:paraId="5EDE6F61">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害关系的，可以向采购人或者采购代理机构书面提出</w:t>
      </w:r>
    </w:p>
    <w:p w14:paraId="5C59E4FF">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回避申请，并说明理由。采购人或者采购代理机构应</w:t>
      </w:r>
    </w:p>
    <w:p w14:paraId="7F03EE14">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当及时询问被申请回避人员，有利害关系的被申请回</w:t>
      </w:r>
    </w:p>
    <w:p w14:paraId="5C9243E0">
      <w:pPr>
        <w:pageBreakBefore w:val="0"/>
        <w:widowControl w:val="0"/>
        <w:kinsoku/>
        <w:wordWrap/>
        <w:overflowPunct/>
        <w:topLinePunct w:val="0"/>
        <w:bidi w:val="0"/>
        <w:spacing w:line="560" w:lineRule="exact"/>
        <w:ind w:firstLine="960" w:firstLineChars="3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Cs/>
          <w:color w:val="auto"/>
          <w:sz w:val="32"/>
          <w:szCs w:val="32"/>
          <w:highlight w:val="none"/>
        </w:rPr>
        <w:t>避人员应当回避。</w:t>
      </w:r>
    </w:p>
    <w:p w14:paraId="47242B01">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8" w:name="_Toc5286"/>
      <w:bookmarkStart w:id="19" w:name="_Toc12139"/>
      <w:bookmarkStart w:id="20" w:name="_Toc532473451"/>
      <w:bookmarkStart w:id="21" w:name="_Toc515647759"/>
      <w:bookmarkStart w:id="22" w:name="_Toc2582265"/>
      <w:r>
        <w:rPr>
          <w:rFonts w:hint="eastAsia" w:ascii="仿宋" w:hAnsi="仿宋" w:eastAsia="仿宋" w:cs="仿宋"/>
          <w:color w:val="auto"/>
          <w:sz w:val="32"/>
          <w:szCs w:val="32"/>
          <w:highlight w:val="none"/>
          <w:u w:val="none"/>
        </w:rPr>
        <w:t>2.资金来源</w:t>
      </w:r>
      <w:bookmarkEnd w:id="18"/>
      <w:bookmarkEnd w:id="19"/>
      <w:bookmarkEnd w:id="20"/>
      <w:bookmarkEnd w:id="21"/>
      <w:bookmarkEnd w:id="22"/>
    </w:p>
    <w:p w14:paraId="5D47CBAC">
      <w:pPr>
        <w:pageBreakBefore w:val="0"/>
        <w:widowControl w:val="0"/>
        <w:kinsoku/>
        <w:wordWrap/>
        <w:overflowPunct/>
        <w:topLinePunct w:val="0"/>
        <w:bidi w:val="0"/>
        <w:snapToGrid/>
        <w:spacing w:line="560" w:lineRule="exact"/>
        <w:ind w:left="1199" w:leftChars="152" w:hanging="880" w:hangingChars="2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本项目的采购人已获得足以支付本次</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后所签订</w:t>
      </w:r>
    </w:p>
    <w:p w14:paraId="38FAE37A">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的合同项下的资金。</w:t>
      </w:r>
    </w:p>
    <w:p w14:paraId="2A88822B">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23" w:name="_Toc515647760"/>
      <w:bookmarkStart w:id="24" w:name="_Toc2582266"/>
      <w:bookmarkStart w:id="25" w:name="_Toc520356145"/>
      <w:bookmarkStart w:id="26" w:name="_Toc15936"/>
      <w:bookmarkStart w:id="27" w:name="_Toc532473452"/>
      <w:bookmarkStart w:id="28" w:name="_Toc20526"/>
      <w:r>
        <w:rPr>
          <w:rFonts w:hint="eastAsia" w:ascii="仿宋" w:hAnsi="仿宋" w:eastAsia="仿宋" w:cs="仿宋"/>
          <w:color w:val="auto"/>
          <w:sz w:val="32"/>
          <w:szCs w:val="32"/>
          <w:highlight w:val="none"/>
          <w:u w:val="none"/>
        </w:rPr>
        <w:t>3.投标费用</w:t>
      </w:r>
      <w:bookmarkEnd w:id="23"/>
      <w:bookmarkEnd w:id="24"/>
      <w:bookmarkEnd w:id="25"/>
      <w:bookmarkEnd w:id="26"/>
      <w:bookmarkEnd w:id="27"/>
      <w:bookmarkEnd w:id="28"/>
    </w:p>
    <w:p w14:paraId="4F58D191">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不论结果如何，</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应承担所有与</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有关的费用。</w:t>
      </w:r>
    </w:p>
    <w:p w14:paraId="08E42DB2">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p>
    <w:p w14:paraId="59ECC7D4">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rPr>
      </w:pPr>
      <w:bookmarkStart w:id="29" w:name="_Toc2582268"/>
      <w:bookmarkStart w:id="30" w:name="_Toc216582806"/>
      <w:bookmarkStart w:id="31" w:name="_Toc532473454"/>
      <w:bookmarkStart w:id="32" w:name="_Toc21566"/>
      <w:bookmarkStart w:id="33" w:name="_Toc4365"/>
      <w:bookmarkStart w:id="34" w:name="_Toc515647762"/>
      <w:bookmarkStart w:id="35" w:name="_Toc520356146"/>
      <w:r>
        <w:rPr>
          <w:rFonts w:hint="eastAsia" w:ascii="仿宋" w:hAnsi="仿宋" w:eastAsia="仿宋" w:cs="仿宋"/>
          <w:color w:val="auto"/>
          <w:sz w:val="32"/>
          <w:szCs w:val="32"/>
          <w:highlight w:val="none"/>
          <w:lang w:eastAsia="zh-CN"/>
        </w:rPr>
        <w:t>（二）磋商</w:t>
      </w:r>
      <w:r>
        <w:rPr>
          <w:rFonts w:hint="eastAsia" w:ascii="仿宋" w:hAnsi="仿宋" w:eastAsia="仿宋" w:cs="仿宋"/>
          <w:color w:val="auto"/>
          <w:sz w:val="32"/>
          <w:szCs w:val="32"/>
          <w:highlight w:val="none"/>
        </w:rPr>
        <w:t>文件</w:t>
      </w:r>
      <w:bookmarkEnd w:id="29"/>
      <w:bookmarkEnd w:id="30"/>
      <w:bookmarkEnd w:id="31"/>
      <w:bookmarkEnd w:id="32"/>
      <w:bookmarkEnd w:id="33"/>
      <w:bookmarkEnd w:id="34"/>
      <w:bookmarkEnd w:id="35"/>
    </w:p>
    <w:p w14:paraId="04524FD6">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36" w:name="_Toc14084"/>
      <w:bookmarkStart w:id="37" w:name="_Toc532473455"/>
      <w:bookmarkStart w:id="38" w:name="_Toc25743"/>
      <w:bookmarkStart w:id="39" w:name="_Toc2582269"/>
      <w:bookmarkStart w:id="40" w:name="_Toc520356147"/>
      <w:bookmarkStart w:id="41" w:name="_Toc515647763"/>
      <w:r>
        <w:rPr>
          <w:rFonts w:hint="eastAsia" w:ascii="仿宋" w:hAnsi="仿宋" w:eastAsia="仿宋" w:cs="仿宋"/>
          <w:color w:val="auto"/>
          <w:sz w:val="32"/>
          <w:szCs w:val="32"/>
          <w:highlight w:val="none"/>
          <w:u w:val="none"/>
          <w:lang w:val="en-US" w:eastAsia="zh-CN"/>
        </w:rPr>
        <w:t>4</w:t>
      </w:r>
      <w:r>
        <w:rPr>
          <w:rFonts w:hint="eastAsia" w:ascii="仿宋" w:hAnsi="仿宋" w:eastAsia="仿宋" w:cs="仿宋"/>
          <w:color w:val="auto"/>
          <w:sz w:val="32"/>
          <w:szCs w:val="32"/>
          <w:highlight w:val="none"/>
          <w:u w:val="none"/>
        </w:rPr>
        <w:t>.</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u w:val="none"/>
        </w:rPr>
        <w:t>文件构成</w:t>
      </w:r>
      <w:bookmarkEnd w:id="36"/>
      <w:bookmarkEnd w:id="37"/>
      <w:bookmarkEnd w:id="38"/>
      <w:bookmarkEnd w:id="39"/>
      <w:bookmarkEnd w:id="40"/>
      <w:bookmarkEnd w:id="41"/>
    </w:p>
    <w:p w14:paraId="3EF39B32">
      <w:pPr>
        <w:pageBreakBefore w:val="0"/>
        <w:widowControl w:val="0"/>
        <w:numPr>
          <w:ilvl w:val="0"/>
          <w:numId w:val="0"/>
        </w:numPr>
        <w:kinsoku/>
        <w:wordWrap/>
        <w:overflowPunct/>
        <w:topLinePunct w:val="0"/>
        <w:bidi w:val="0"/>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4.1   </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lang w:val="en-US" w:eastAsia="zh-CN"/>
        </w:rPr>
        <w:t>邀请</w:t>
      </w:r>
    </w:p>
    <w:p w14:paraId="0A1DE10C">
      <w:pPr>
        <w:pageBreakBefore w:val="0"/>
        <w:widowControl w:val="0"/>
        <w:numPr>
          <w:ilvl w:val="0"/>
          <w:numId w:val="0"/>
        </w:numPr>
        <w:kinsoku/>
        <w:wordWrap/>
        <w:overflowPunct/>
        <w:topLinePunct w:val="0"/>
        <w:bidi w:val="0"/>
        <w:snapToGrid/>
        <w:spacing w:line="560" w:lineRule="exac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 xml:space="preserve">4.2   </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须知</w:t>
      </w:r>
      <w:r>
        <w:rPr>
          <w:rFonts w:hint="eastAsia" w:ascii="仿宋" w:hAnsi="仿宋" w:eastAsia="仿宋" w:cs="仿宋"/>
          <w:color w:val="auto"/>
          <w:sz w:val="32"/>
          <w:szCs w:val="32"/>
          <w:highlight w:val="none"/>
          <w:lang w:eastAsia="zh-CN"/>
        </w:rPr>
        <w:t>前附表</w:t>
      </w:r>
    </w:p>
    <w:p w14:paraId="2F24A66E">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4.3   供应商须知</w:t>
      </w:r>
    </w:p>
    <w:p w14:paraId="23D07932">
      <w:pPr>
        <w:pStyle w:val="5"/>
        <w:pageBreakBefore w:val="0"/>
        <w:widowControl w:val="0"/>
        <w:kinsoku/>
        <w:wordWrap/>
        <w:overflowPunct/>
        <w:topLinePunct w:val="0"/>
        <w:bidi w:val="0"/>
        <w:snapToGrid/>
        <w:spacing w:before="0" w:after="0" w:line="560" w:lineRule="exac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4.4   项目说明和采购需求</w:t>
      </w:r>
    </w:p>
    <w:p w14:paraId="573F7D4C">
      <w:pPr>
        <w:pStyle w:val="6"/>
        <w:pageBreakBefore w:val="0"/>
        <w:widowControl w:val="0"/>
        <w:kinsoku/>
        <w:wordWrap/>
        <w:overflowPunct/>
        <w:topLinePunct w:val="0"/>
        <w:bidi w:val="0"/>
        <w:snapToGrid/>
        <w:spacing w:line="560" w:lineRule="exact"/>
        <w:ind w:left="0" w:leftChars="0" w:firstLine="0" w:firstLineChars="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4.5   政府采购合同范本</w:t>
      </w:r>
    </w:p>
    <w:p w14:paraId="54BF52E2">
      <w:pPr>
        <w:pStyle w:val="6"/>
        <w:pageBreakBefore w:val="0"/>
        <w:widowControl w:val="0"/>
        <w:kinsoku/>
        <w:wordWrap/>
        <w:overflowPunct/>
        <w:topLinePunct w:val="0"/>
        <w:bidi w:val="0"/>
        <w:snapToGrid/>
        <w:spacing w:line="560" w:lineRule="exact"/>
        <w:ind w:left="0" w:leftChars="0" w:firstLine="0" w:firstLineChars="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4.6   响应文件格式</w:t>
      </w:r>
    </w:p>
    <w:p w14:paraId="2EA7170B">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42" w:name="_Toc520356148"/>
      <w:bookmarkStart w:id="43" w:name="_Toc515904805"/>
      <w:bookmarkStart w:id="44" w:name="_Toc2582270"/>
      <w:bookmarkStart w:id="45" w:name="_Toc532473456"/>
      <w:bookmarkStart w:id="46" w:name="_Toc26044"/>
      <w:bookmarkStart w:id="47" w:name="_Toc9232"/>
      <w:r>
        <w:rPr>
          <w:rFonts w:hint="eastAsia" w:ascii="仿宋" w:hAnsi="仿宋" w:eastAsia="仿宋" w:cs="仿宋"/>
          <w:color w:val="auto"/>
          <w:sz w:val="32"/>
          <w:szCs w:val="32"/>
          <w:highlight w:val="none"/>
          <w:u w:val="none"/>
          <w:lang w:val="en-US" w:eastAsia="zh-CN"/>
        </w:rPr>
        <w:t>5</w:t>
      </w:r>
      <w:r>
        <w:rPr>
          <w:rFonts w:hint="eastAsia" w:ascii="仿宋" w:hAnsi="仿宋" w:eastAsia="仿宋" w:cs="仿宋"/>
          <w:color w:val="auto"/>
          <w:sz w:val="32"/>
          <w:szCs w:val="32"/>
          <w:highlight w:val="none"/>
          <w:u w:val="none"/>
        </w:rPr>
        <w:t>.</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u w:val="none"/>
        </w:rPr>
        <w:t>文件的澄清</w:t>
      </w:r>
      <w:bookmarkEnd w:id="42"/>
      <w:bookmarkEnd w:id="43"/>
      <w:r>
        <w:rPr>
          <w:rFonts w:hint="eastAsia" w:ascii="仿宋" w:hAnsi="仿宋" w:eastAsia="仿宋" w:cs="仿宋"/>
          <w:color w:val="auto"/>
          <w:sz w:val="32"/>
          <w:szCs w:val="32"/>
          <w:highlight w:val="none"/>
          <w:u w:val="none"/>
        </w:rPr>
        <w:t>与修改</w:t>
      </w:r>
      <w:bookmarkEnd w:id="44"/>
      <w:bookmarkEnd w:id="45"/>
      <w:bookmarkEnd w:id="46"/>
      <w:bookmarkEnd w:id="47"/>
    </w:p>
    <w:p w14:paraId="504C3055">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5.</w:t>
      </w:r>
      <w:r>
        <w:rPr>
          <w:rFonts w:hint="eastAsia" w:ascii="仿宋" w:hAnsi="仿宋" w:eastAsia="仿宋" w:cs="仿宋"/>
          <w:color w:val="auto"/>
          <w:sz w:val="32"/>
          <w:szCs w:val="32"/>
          <w:highlight w:val="none"/>
          <w:lang w:val="en-US" w:eastAsia="zh-CN"/>
        </w:rPr>
        <w:t>1   采购人、采购代理机构可以对已发出的</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lang w:val="en-US" w:eastAsia="zh-CN"/>
        </w:rPr>
        <w:t>文件等进</w:t>
      </w:r>
    </w:p>
    <w:p w14:paraId="384E0E7B">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行必要的澄清或者修改。澄清或者修改的内容为</w:t>
      </w:r>
      <w:r>
        <w:rPr>
          <w:rFonts w:hint="eastAsia" w:ascii="仿宋" w:hAnsi="仿宋" w:eastAsia="仿宋" w:cs="仿宋"/>
          <w:color w:val="auto"/>
          <w:sz w:val="32"/>
          <w:szCs w:val="32"/>
          <w:highlight w:val="none"/>
          <w:lang w:eastAsia="zh-CN"/>
        </w:rPr>
        <w:t>磋商</w:t>
      </w:r>
    </w:p>
    <w:p w14:paraId="27C3B8F3">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文件的组成部分。澄清或者修改应当在原公告发布媒</w:t>
      </w:r>
    </w:p>
    <w:p w14:paraId="600F1EA7">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体上发布澄清公告。</w:t>
      </w:r>
    </w:p>
    <w:p w14:paraId="7F8A5E09">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5.2   </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lang w:val="en-US" w:eastAsia="zh-CN"/>
        </w:rPr>
        <w:t>文件中有不一致的，有澄清的部分以最终的澄清</w:t>
      </w:r>
    </w:p>
    <w:p w14:paraId="7F2259BA">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更正内容为准；未澄清的，以供应商须知前附表为准；</w:t>
      </w:r>
    </w:p>
    <w:p w14:paraId="0A3415A5">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供应商须知前附表不</w:t>
      </w:r>
      <w:r>
        <w:rPr>
          <w:rFonts w:hint="eastAsia" w:ascii="仿宋" w:hAnsi="仿宋" w:eastAsia="仿宋" w:cs="仿宋"/>
          <w:color w:val="auto"/>
          <w:sz w:val="32"/>
          <w:szCs w:val="32"/>
          <w:highlight w:val="none"/>
        </w:rPr>
        <w:t>涉及的内容，以编排在后的最后描述为准。</w:t>
      </w:r>
    </w:p>
    <w:p w14:paraId="435D29F4">
      <w:pPr>
        <w:pStyle w:val="5"/>
        <w:pageBreakBefore w:val="0"/>
        <w:widowControl w:val="0"/>
        <w:kinsoku/>
        <w:wordWrap/>
        <w:overflowPunct/>
        <w:topLinePunct w:val="0"/>
        <w:autoSpaceDE/>
        <w:autoSpaceDN/>
        <w:bidi w:val="0"/>
        <w:adjustRightInd/>
        <w:snapToGrid/>
        <w:spacing w:before="0" w:after="0" w:line="560" w:lineRule="exact"/>
        <w:ind w:left="960" w:hanging="960" w:hanging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5.3   供应商应及时关注本项目原公告发布媒体上发布的澄清公告或修改内容并自行下载，采购人、采购代理机构不再另行通知。</w:t>
      </w:r>
    </w:p>
    <w:p w14:paraId="75F8774A">
      <w:pPr>
        <w:pStyle w:val="7"/>
        <w:pageBreakBefore w:val="0"/>
        <w:widowControl w:val="0"/>
        <w:tabs>
          <w:tab w:val="left" w:pos="900"/>
        </w:tabs>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48" w:name="_Toc14569"/>
      <w:bookmarkStart w:id="49" w:name="_Toc532473457"/>
      <w:bookmarkStart w:id="50" w:name="_Toc2582271"/>
      <w:bookmarkStart w:id="51" w:name="_Toc25635"/>
      <w:r>
        <w:rPr>
          <w:rFonts w:hint="eastAsia" w:ascii="仿宋" w:hAnsi="仿宋" w:eastAsia="仿宋" w:cs="仿宋"/>
          <w:color w:val="auto"/>
          <w:sz w:val="32"/>
          <w:szCs w:val="32"/>
          <w:highlight w:val="none"/>
          <w:u w:val="none"/>
          <w:lang w:val="en-US" w:eastAsia="zh-CN"/>
        </w:rPr>
        <w:t>6</w:t>
      </w:r>
      <w:r>
        <w:rPr>
          <w:rFonts w:hint="eastAsia" w:ascii="仿宋" w:hAnsi="仿宋" w:eastAsia="仿宋" w:cs="仿宋"/>
          <w:color w:val="auto"/>
          <w:sz w:val="32"/>
          <w:szCs w:val="32"/>
          <w:highlight w:val="none"/>
          <w:u w:val="none"/>
        </w:rPr>
        <w:t>.</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截止时间的顺延</w:t>
      </w:r>
      <w:bookmarkEnd w:id="48"/>
      <w:bookmarkEnd w:id="49"/>
      <w:bookmarkEnd w:id="50"/>
      <w:bookmarkEnd w:id="51"/>
    </w:p>
    <w:p w14:paraId="095BEA7C">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6.1   </w:t>
      </w:r>
      <w:r>
        <w:rPr>
          <w:rFonts w:hint="eastAsia" w:ascii="仿宋" w:hAnsi="仿宋" w:eastAsia="仿宋" w:cs="仿宋"/>
          <w:color w:val="auto"/>
          <w:sz w:val="32"/>
          <w:szCs w:val="32"/>
          <w:highlight w:val="none"/>
        </w:rPr>
        <w:t>为使</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有足够的时间对</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文件的澄清或者修</w:t>
      </w:r>
    </w:p>
    <w:p w14:paraId="344C6CFE">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改部分进行研究而准备或因其他原因，采购人将</w:t>
      </w:r>
    </w:p>
    <w:p w14:paraId="06806DDE">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依法决定是否顺延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截止时间。</w:t>
      </w:r>
      <w:r>
        <w:rPr>
          <w:rFonts w:hint="eastAsia" w:ascii="仿宋" w:hAnsi="仿宋" w:eastAsia="仿宋" w:cs="仿宋"/>
          <w:color w:val="auto"/>
          <w:sz w:val="32"/>
          <w:szCs w:val="32"/>
          <w:highlight w:val="none"/>
          <w:lang w:eastAsia="zh-CN"/>
        </w:rPr>
        <w:t>顺延变更公告应</w:t>
      </w:r>
      <w:r>
        <w:rPr>
          <w:rFonts w:hint="eastAsia" w:ascii="仿宋" w:hAnsi="仿宋" w:eastAsia="仿宋" w:cs="仿宋"/>
          <w:color w:val="auto"/>
          <w:sz w:val="32"/>
          <w:szCs w:val="32"/>
          <w:highlight w:val="none"/>
          <w:lang w:val="en-US" w:eastAsia="zh-CN"/>
        </w:rPr>
        <w:t>当</w:t>
      </w:r>
    </w:p>
    <w:p w14:paraId="00311D01">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在原公告发布媒体上发布。</w:t>
      </w:r>
    </w:p>
    <w:p w14:paraId="189D47F9">
      <w:pPr>
        <w:pStyle w:val="5"/>
        <w:pageBreakBefore w:val="0"/>
        <w:widowControl w:val="0"/>
        <w:kinsoku/>
        <w:wordWrap/>
        <w:overflowPunct/>
        <w:topLinePunct w:val="0"/>
        <w:autoSpaceDE/>
        <w:autoSpaceDN/>
        <w:bidi w:val="0"/>
        <w:adjustRightInd/>
        <w:snapToGrid/>
        <w:spacing w:before="0" w:after="0" w:line="560" w:lineRule="exact"/>
        <w:ind w:left="960" w:hanging="960" w:hanging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sz w:val="32"/>
          <w:szCs w:val="32"/>
          <w:highlight w:val="none"/>
          <w:lang w:val="en-US" w:eastAsia="zh-CN"/>
        </w:rPr>
        <w:t xml:space="preserve">6.2  </w:t>
      </w:r>
      <w:r>
        <w:rPr>
          <w:rFonts w:hint="eastAsia" w:ascii="仿宋" w:hAnsi="仿宋" w:eastAsia="仿宋" w:cs="仿宋"/>
          <w:b w:val="0"/>
          <w:bCs w:val="0"/>
          <w:color w:val="auto"/>
          <w:sz w:val="32"/>
          <w:szCs w:val="32"/>
          <w:highlight w:val="none"/>
        </w:rPr>
        <w:t xml:space="preserve"> </w:t>
      </w:r>
      <w:r>
        <w:rPr>
          <w:rFonts w:hint="eastAsia" w:ascii="仿宋" w:hAnsi="仿宋" w:eastAsia="仿宋" w:cs="仿宋"/>
          <w:b w:val="0"/>
          <w:bCs w:val="0"/>
          <w:color w:val="auto"/>
          <w:kern w:val="2"/>
          <w:sz w:val="32"/>
          <w:szCs w:val="32"/>
          <w:highlight w:val="none"/>
          <w:lang w:val="en-US" w:eastAsia="zh-CN" w:bidi="ar-SA"/>
        </w:rPr>
        <w:t>供应商应及时关注本项目原公告发布媒体上发布的变更公告，采购人、采购代理机构不再另行通知。</w:t>
      </w:r>
    </w:p>
    <w:p w14:paraId="46C878C3">
      <w:pPr>
        <w:pStyle w:val="6"/>
        <w:pageBreakBefore w:val="0"/>
        <w:widowControl w:val="0"/>
        <w:kinsoku/>
        <w:wordWrap/>
        <w:overflowPunct/>
        <w:topLinePunct w:val="0"/>
        <w:bidi w:val="0"/>
        <w:spacing w:line="560" w:lineRule="exact"/>
        <w:ind w:left="0" w:leftChars="0" w:firstLine="0" w:firstLineChars="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kern w:val="2"/>
          <w:sz w:val="32"/>
          <w:szCs w:val="32"/>
          <w:highlight w:val="none"/>
          <w:lang w:val="en-US" w:eastAsia="zh-CN" w:bidi="ar-SA"/>
        </w:rPr>
        <w:t>7.其他事项</w:t>
      </w:r>
    </w:p>
    <w:p w14:paraId="552EED27">
      <w:pPr>
        <w:pageBreakBefore w:val="0"/>
        <w:widowControl w:val="0"/>
        <w:kinsoku/>
        <w:wordWrap/>
        <w:overflowPunct/>
        <w:topLinePunct w:val="0"/>
        <w:autoSpaceDE/>
        <w:autoSpaceDN/>
        <w:bidi w:val="0"/>
        <w:adjustRightInd/>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应认真阅读</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文件所有的事项、格式、条款</w:t>
      </w:r>
    </w:p>
    <w:p w14:paraId="419EC3BE">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和技术规范等。如</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没有按照</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文件要求提交</w:t>
      </w:r>
    </w:p>
    <w:p w14:paraId="7CB7D635">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全部资料，或者</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文件没有对</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文件的实质性要</w:t>
      </w:r>
    </w:p>
    <w:p w14:paraId="0ECABC3E">
      <w:pPr>
        <w:pageBreakBefore w:val="0"/>
        <w:widowControl w:val="0"/>
        <w:kinsoku/>
        <w:wordWrap/>
        <w:overflowPunct/>
        <w:topLinePunct w:val="0"/>
        <w:autoSpaceDE/>
        <w:autoSpaceDN/>
        <w:bidi w:val="0"/>
        <w:adjustRightInd/>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求做出响应，其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bCs/>
          <w:color w:val="auto"/>
          <w:sz w:val="32"/>
          <w:szCs w:val="32"/>
          <w:highlight w:val="none"/>
        </w:rPr>
        <w:t>无效</w:t>
      </w:r>
      <w:r>
        <w:rPr>
          <w:rFonts w:hint="eastAsia" w:ascii="仿宋" w:hAnsi="仿宋" w:eastAsia="仿宋" w:cs="仿宋"/>
          <w:color w:val="auto"/>
          <w:sz w:val="32"/>
          <w:szCs w:val="32"/>
          <w:highlight w:val="none"/>
        </w:rPr>
        <w:t>。</w:t>
      </w:r>
    </w:p>
    <w:p w14:paraId="4F7DD408">
      <w:pPr>
        <w:pStyle w:val="5"/>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lang w:eastAsia="zh-CN"/>
        </w:rPr>
      </w:pPr>
    </w:p>
    <w:p w14:paraId="7C9B7D5A">
      <w:pPr>
        <w:pStyle w:val="5"/>
        <w:pageBreakBefore w:val="0"/>
        <w:widowControl w:val="0"/>
        <w:tabs>
          <w:tab w:val="left" w:pos="900"/>
        </w:tabs>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rPr>
      </w:pPr>
      <w:bookmarkStart w:id="52" w:name="_Toc516367020"/>
      <w:bookmarkStart w:id="53" w:name="_Toc515647766"/>
      <w:bookmarkStart w:id="54" w:name="_Toc7636"/>
      <w:bookmarkStart w:id="55" w:name="_Toc532473458"/>
      <w:bookmarkStart w:id="56" w:name="_Toc216582807"/>
      <w:bookmarkStart w:id="57" w:name="_Toc30808"/>
      <w:bookmarkStart w:id="58" w:name="_Toc520356150"/>
      <w:bookmarkStart w:id="59" w:name="_Toc2582272"/>
      <w:r>
        <w:rPr>
          <w:rFonts w:hint="eastAsia" w:ascii="仿宋" w:hAnsi="仿宋" w:eastAsia="仿宋" w:cs="仿宋"/>
          <w:color w:val="auto"/>
          <w:sz w:val="32"/>
          <w:szCs w:val="32"/>
          <w:highlight w:val="none"/>
          <w:lang w:eastAsia="zh-CN"/>
        </w:rPr>
        <w:t>（三）响应</w:t>
      </w:r>
      <w:r>
        <w:rPr>
          <w:rFonts w:hint="eastAsia" w:ascii="仿宋" w:hAnsi="仿宋" w:eastAsia="仿宋" w:cs="仿宋"/>
          <w:color w:val="auto"/>
          <w:sz w:val="32"/>
          <w:szCs w:val="32"/>
          <w:highlight w:val="none"/>
        </w:rPr>
        <w:t>文件</w:t>
      </w:r>
      <w:bookmarkEnd w:id="52"/>
      <w:r>
        <w:rPr>
          <w:rFonts w:hint="eastAsia" w:ascii="仿宋" w:hAnsi="仿宋" w:eastAsia="仿宋" w:cs="仿宋"/>
          <w:color w:val="auto"/>
          <w:sz w:val="32"/>
          <w:szCs w:val="32"/>
          <w:highlight w:val="none"/>
        </w:rPr>
        <w:t>的编制</w:t>
      </w:r>
      <w:bookmarkEnd w:id="53"/>
      <w:bookmarkEnd w:id="54"/>
      <w:bookmarkEnd w:id="55"/>
      <w:bookmarkEnd w:id="56"/>
      <w:bookmarkEnd w:id="57"/>
      <w:bookmarkEnd w:id="58"/>
      <w:bookmarkEnd w:id="59"/>
    </w:p>
    <w:p w14:paraId="750CFED8">
      <w:pPr>
        <w:pStyle w:val="7"/>
        <w:pageBreakBefore w:val="0"/>
        <w:widowControl w:val="0"/>
        <w:tabs>
          <w:tab w:val="left" w:pos="900"/>
        </w:tabs>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rPr>
      </w:pPr>
      <w:bookmarkStart w:id="60" w:name="_Toc7786"/>
      <w:bookmarkStart w:id="61" w:name="_Toc3553"/>
      <w:bookmarkStart w:id="62" w:name="_Toc520356151"/>
      <w:bookmarkStart w:id="63" w:name="_Toc515647767"/>
      <w:bookmarkStart w:id="64" w:name="_Toc2582273"/>
      <w:bookmarkStart w:id="65" w:name="_Toc532473459"/>
      <w:bookmarkStart w:id="66" w:name="_Toc516367021"/>
      <w:r>
        <w:rPr>
          <w:rFonts w:hint="eastAsia" w:ascii="仿宋" w:hAnsi="仿宋" w:eastAsia="仿宋" w:cs="仿宋"/>
          <w:color w:val="auto"/>
          <w:sz w:val="32"/>
          <w:szCs w:val="32"/>
          <w:highlight w:val="none"/>
          <w:u w:val="none"/>
        </w:rPr>
        <w:t>8.</w:t>
      </w:r>
      <w:bookmarkEnd w:id="60"/>
      <w:bookmarkEnd w:id="61"/>
      <w:bookmarkEnd w:id="62"/>
      <w:bookmarkEnd w:id="63"/>
      <w:bookmarkEnd w:id="64"/>
      <w:bookmarkEnd w:id="65"/>
      <w:bookmarkEnd w:id="66"/>
      <w:r>
        <w:rPr>
          <w:rFonts w:hint="eastAsia" w:ascii="仿宋" w:hAnsi="仿宋" w:eastAsia="仿宋" w:cs="仿宋"/>
          <w:color w:val="auto"/>
          <w:sz w:val="32"/>
          <w:szCs w:val="32"/>
          <w:highlight w:val="none"/>
          <w:u w:val="none"/>
          <w:lang w:eastAsia="zh-CN"/>
        </w:rPr>
        <w:t>响应范围及文字、计量单位要求</w:t>
      </w:r>
    </w:p>
    <w:p w14:paraId="7E47BF76">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8.</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应当对</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文件中所列的所有内容进行投标，</w:t>
      </w:r>
    </w:p>
    <w:p w14:paraId="20BA1A5D">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如仅响应部分内容，其响应将被认定为响应</w:t>
      </w:r>
      <w:r>
        <w:rPr>
          <w:rFonts w:hint="eastAsia" w:ascii="仿宋" w:hAnsi="仿宋" w:eastAsia="仿宋" w:cs="仿宋"/>
          <w:b/>
          <w:bCs/>
          <w:color w:val="auto"/>
          <w:sz w:val="32"/>
          <w:szCs w:val="32"/>
          <w:highlight w:val="none"/>
        </w:rPr>
        <w:t>无效</w:t>
      </w:r>
      <w:r>
        <w:rPr>
          <w:rFonts w:hint="eastAsia" w:ascii="仿宋" w:hAnsi="仿宋" w:eastAsia="仿宋" w:cs="仿宋"/>
          <w:color w:val="auto"/>
          <w:sz w:val="32"/>
          <w:szCs w:val="32"/>
          <w:highlight w:val="none"/>
        </w:rPr>
        <w:t>。</w:t>
      </w:r>
    </w:p>
    <w:p w14:paraId="40B5928A">
      <w:pPr>
        <w:pageBreakBefore w:val="0"/>
        <w:widowControl w:val="0"/>
        <w:kinsoku/>
        <w:wordWrap/>
        <w:overflowPunct/>
        <w:topLinePunct w:val="0"/>
        <w:bidi w:val="0"/>
        <w:snapToGrid/>
        <w:spacing w:beforeAutospacing="0" w:afterAutospacing="0"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8.</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 xml:space="preserve">   无论</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文件中是否要求，</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所投</w:t>
      </w:r>
      <w:r>
        <w:rPr>
          <w:rFonts w:hint="eastAsia" w:ascii="仿宋" w:hAnsi="仿宋" w:eastAsia="仿宋" w:cs="仿宋"/>
          <w:color w:val="auto"/>
          <w:sz w:val="32"/>
          <w:szCs w:val="32"/>
          <w:highlight w:val="none"/>
          <w:lang w:eastAsia="zh-CN"/>
        </w:rPr>
        <w:t>服务</w:t>
      </w:r>
      <w:r>
        <w:rPr>
          <w:rFonts w:hint="eastAsia" w:ascii="仿宋" w:hAnsi="仿宋" w:eastAsia="仿宋" w:cs="仿宋"/>
          <w:color w:val="auto"/>
          <w:sz w:val="32"/>
          <w:szCs w:val="32"/>
          <w:highlight w:val="none"/>
        </w:rPr>
        <w:t>及伴随的</w:t>
      </w:r>
    </w:p>
    <w:p w14:paraId="11E81BBD">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color w:val="auto"/>
          <w:sz w:val="32"/>
          <w:szCs w:val="32"/>
          <w:highlight w:val="none"/>
          <w:lang w:eastAsia="zh-CN"/>
        </w:rPr>
        <w:t>货物</w:t>
      </w:r>
      <w:r>
        <w:rPr>
          <w:rFonts w:hint="eastAsia" w:ascii="仿宋" w:hAnsi="仿宋" w:eastAsia="仿宋" w:cs="仿宋"/>
          <w:color w:val="auto"/>
          <w:sz w:val="32"/>
          <w:szCs w:val="32"/>
          <w:highlight w:val="none"/>
        </w:rPr>
        <w:t>和工程均应符合国</w:t>
      </w:r>
      <w:r>
        <w:rPr>
          <w:rFonts w:hint="eastAsia" w:ascii="仿宋" w:hAnsi="仿宋" w:eastAsia="仿宋" w:cs="仿宋"/>
          <w:b w:val="0"/>
          <w:bCs w:val="0"/>
          <w:color w:val="auto"/>
          <w:kern w:val="2"/>
          <w:sz w:val="32"/>
          <w:szCs w:val="32"/>
          <w:highlight w:val="none"/>
          <w:lang w:val="en-US" w:eastAsia="zh-CN" w:bidi="ar-SA"/>
        </w:rPr>
        <w:t>家强制性标准。</w:t>
      </w:r>
    </w:p>
    <w:p w14:paraId="6CCC22FD">
      <w:pPr>
        <w:pStyle w:val="5"/>
        <w:pageBreakBefore w:val="0"/>
        <w:widowControl w:val="0"/>
        <w:kinsoku/>
        <w:wordWrap/>
        <w:overflowPunct/>
        <w:topLinePunct w:val="0"/>
        <w:bidi w:val="0"/>
        <w:snapToGrid/>
        <w:spacing w:before="0" w:after="0" w:line="560" w:lineRule="exact"/>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 xml:space="preserve">8.3   </w:t>
      </w:r>
      <w:r>
        <w:rPr>
          <w:rFonts w:hint="eastAsia" w:ascii="仿宋" w:hAnsi="仿宋" w:eastAsia="仿宋" w:cs="仿宋"/>
          <w:b w:val="0"/>
          <w:bCs w:val="0"/>
          <w:color w:val="auto"/>
          <w:sz w:val="32"/>
          <w:szCs w:val="32"/>
          <w:highlight w:val="none"/>
        </w:rPr>
        <w:t>响应</w:t>
      </w:r>
      <w:r>
        <w:rPr>
          <w:rFonts w:hint="eastAsia" w:ascii="仿宋" w:hAnsi="仿宋" w:eastAsia="仿宋" w:cs="仿宋"/>
          <w:b w:val="0"/>
          <w:bCs w:val="0"/>
          <w:color w:val="auto"/>
          <w:kern w:val="2"/>
          <w:sz w:val="32"/>
          <w:szCs w:val="32"/>
          <w:highlight w:val="none"/>
          <w:lang w:val="en-US" w:eastAsia="zh-CN" w:bidi="ar-SA"/>
        </w:rPr>
        <w:t>文件应使用规范汉字书写(专有名词须加注中文</w:t>
      </w:r>
    </w:p>
    <w:p w14:paraId="648FD155">
      <w:pPr>
        <w:pStyle w:val="5"/>
        <w:pageBreakBefore w:val="0"/>
        <w:widowControl w:val="0"/>
        <w:kinsoku/>
        <w:wordWrap/>
        <w:overflowPunct/>
        <w:topLinePunct w:val="0"/>
        <w:bidi w:val="0"/>
        <w:snapToGrid/>
        <w:spacing w:before="0" w:after="0"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解释)，并采用通用的图形符号，不得出现与常规书</w:t>
      </w:r>
    </w:p>
    <w:p w14:paraId="4E8E1BAE">
      <w:pPr>
        <w:pStyle w:val="5"/>
        <w:pageBreakBefore w:val="0"/>
        <w:widowControl w:val="0"/>
        <w:kinsoku/>
        <w:wordWrap/>
        <w:overflowPunct/>
        <w:topLinePunct w:val="0"/>
        <w:bidi w:val="0"/>
        <w:snapToGrid/>
        <w:spacing w:before="0" w:after="0"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写格式不符的内容。</w:t>
      </w:r>
    </w:p>
    <w:p w14:paraId="05ECC9C1">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b w:val="0"/>
          <w:bCs w:val="0"/>
          <w:color w:val="auto"/>
          <w:kern w:val="2"/>
          <w:sz w:val="32"/>
          <w:szCs w:val="32"/>
          <w:highlight w:val="none"/>
          <w:lang w:val="en-US" w:eastAsia="zh-CN" w:bidi="ar-SA"/>
        </w:rPr>
        <w:t>8.4   除</w:t>
      </w:r>
      <w:r>
        <w:rPr>
          <w:rFonts w:hint="eastAsia" w:ascii="仿宋" w:hAnsi="仿宋" w:eastAsia="仿宋" w:cs="仿宋"/>
          <w:color w:val="auto"/>
          <w:sz w:val="32"/>
          <w:szCs w:val="32"/>
          <w:highlight w:val="none"/>
          <w:lang w:eastAsia="zh-CN"/>
        </w:rPr>
        <w:t>磋商</w:t>
      </w:r>
      <w:r>
        <w:rPr>
          <w:rFonts w:hint="eastAsia" w:ascii="仿宋" w:hAnsi="仿宋" w:eastAsia="仿宋" w:cs="仿宋"/>
          <w:b w:val="0"/>
          <w:bCs w:val="0"/>
          <w:color w:val="auto"/>
          <w:kern w:val="2"/>
          <w:sz w:val="32"/>
          <w:szCs w:val="32"/>
          <w:highlight w:val="none"/>
          <w:lang w:val="en-US" w:eastAsia="zh-CN" w:bidi="ar-SA"/>
        </w:rPr>
        <w:t>文件中有特殊要求外，</w:t>
      </w:r>
      <w:r>
        <w:rPr>
          <w:rFonts w:hint="eastAsia" w:ascii="仿宋" w:hAnsi="仿宋" w:eastAsia="仿宋" w:cs="仿宋"/>
          <w:color w:val="auto"/>
          <w:sz w:val="32"/>
          <w:szCs w:val="32"/>
          <w:highlight w:val="none"/>
        </w:rPr>
        <w:t>响应</w:t>
      </w:r>
      <w:r>
        <w:rPr>
          <w:rFonts w:hint="eastAsia" w:ascii="仿宋" w:hAnsi="仿宋" w:eastAsia="仿宋" w:cs="仿宋"/>
          <w:b w:val="0"/>
          <w:bCs w:val="0"/>
          <w:color w:val="auto"/>
          <w:kern w:val="2"/>
          <w:sz w:val="32"/>
          <w:szCs w:val="32"/>
          <w:highlight w:val="none"/>
          <w:lang w:val="en-US" w:eastAsia="zh-CN" w:bidi="ar-SA"/>
        </w:rPr>
        <w:t>文</w:t>
      </w:r>
      <w:r>
        <w:rPr>
          <w:rFonts w:hint="eastAsia" w:ascii="仿宋" w:hAnsi="仿宋" w:eastAsia="仿宋" w:cs="仿宋"/>
          <w:color w:val="auto"/>
          <w:sz w:val="32"/>
          <w:szCs w:val="32"/>
          <w:highlight w:val="none"/>
        </w:rPr>
        <w:t>件中所使用的计</w:t>
      </w:r>
    </w:p>
    <w:p w14:paraId="42D4C0F7">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量单位，应采用中华人民共和国法定计量单位。</w:t>
      </w:r>
    </w:p>
    <w:p w14:paraId="69A441B6">
      <w:pPr>
        <w:pStyle w:val="7"/>
        <w:pageBreakBefore w:val="0"/>
        <w:widowControl w:val="0"/>
        <w:tabs>
          <w:tab w:val="left" w:pos="900"/>
        </w:tabs>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67" w:name="_Ref467306676"/>
      <w:bookmarkStart w:id="68" w:name="_Ref467306195"/>
      <w:bookmarkStart w:id="69" w:name="_Toc516367022"/>
      <w:bookmarkStart w:id="70" w:name="_Toc515647768"/>
      <w:bookmarkStart w:id="71" w:name="_Toc10364"/>
      <w:bookmarkStart w:id="72" w:name="_Toc532473460"/>
      <w:bookmarkStart w:id="73" w:name="_Toc2582274"/>
      <w:bookmarkStart w:id="74" w:name="_Toc520356152"/>
      <w:bookmarkStart w:id="75" w:name="_Toc28307"/>
      <w:r>
        <w:rPr>
          <w:rFonts w:hint="eastAsia" w:ascii="仿宋" w:hAnsi="仿宋" w:eastAsia="仿宋" w:cs="仿宋"/>
          <w:color w:val="auto"/>
          <w:sz w:val="32"/>
          <w:szCs w:val="32"/>
          <w:highlight w:val="none"/>
          <w:u w:val="none"/>
        </w:rPr>
        <w:t>9.</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文件</w:t>
      </w:r>
      <w:bookmarkEnd w:id="67"/>
      <w:bookmarkEnd w:id="68"/>
      <w:bookmarkEnd w:id="69"/>
      <w:r>
        <w:rPr>
          <w:rFonts w:hint="eastAsia" w:ascii="仿宋" w:hAnsi="仿宋" w:eastAsia="仿宋" w:cs="仿宋"/>
          <w:color w:val="auto"/>
          <w:sz w:val="32"/>
          <w:szCs w:val="32"/>
          <w:highlight w:val="none"/>
          <w:u w:val="none"/>
          <w:lang w:eastAsia="zh-CN"/>
        </w:rPr>
        <w:t>的</w:t>
      </w:r>
      <w:r>
        <w:rPr>
          <w:rFonts w:hint="eastAsia" w:ascii="仿宋" w:hAnsi="仿宋" w:eastAsia="仿宋" w:cs="仿宋"/>
          <w:color w:val="auto"/>
          <w:sz w:val="32"/>
          <w:szCs w:val="32"/>
          <w:highlight w:val="none"/>
          <w:u w:val="none"/>
        </w:rPr>
        <w:t>组成</w:t>
      </w:r>
      <w:bookmarkEnd w:id="70"/>
      <w:bookmarkEnd w:id="71"/>
      <w:bookmarkEnd w:id="72"/>
      <w:bookmarkEnd w:id="73"/>
      <w:bookmarkEnd w:id="74"/>
      <w:bookmarkEnd w:id="75"/>
    </w:p>
    <w:p w14:paraId="1E9A1289">
      <w:pPr>
        <w:pageBreakBefore w:val="0"/>
        <w:widowControl w:val="0"/>
        <w:tabs>
          <w:tab w:val="left" w:pos="900"/>
          <w:tab w:val="left" w:pos="5580"/>
        </w:tabs>
        <w:kinsoku/>
        <w:wordWrap/>
        <w:overflowPunct/>
        <w:topLinePunct w:val="0"/>
        <w:bidi w:val="0"/>
        <w:snapToGrid/>
        <w:spacing w:line="560" w:lineRule="exact"/>
        <w:ind w:firstLine="320" w:firstLineChars="100"/>
        <w:textAlignment w:val="auto"/>
        <w:rPr>
          <w:rFonts w:hint="eastAsia" w:ascii="仿宋" w:hAnsi="仿宋" w:eastAsia="仿宋" w:cs="仿宋"/>
          <w:color w:val="auto"/>
          <w:sz w:val="32"/>
          <w:szCs w:val="32"/>
          <w:highlight w:val="none"/>
        </w:rPr>
      </w:pPr>
      <w:bookmarkStart w:id="76" w:name="_Ref467052588"/>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应完整地按照</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文件提供的</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文件格式</w:t>
      </w:r>
    </w:p>
    <w:p w14:paraId="1A463B00">
      <w:pPr>
        <w:pageBreakBefore w:val="0"/>
        <w:widowControl w:val="0"/>
        <w:tabs>
          <w:tab w:val="left" w:pos="900"/>
          <w:tab w:val="left" w:pos="5580"/>
        </w:tabs>
        <w:kinsoku/>
        <w:wordWrap/>
        <w:overflowPunct/>
        <w:topLinePunct w:val="0"/>
        <w:bidi w:val="0"/>
        <w:snapToGrid/>
        <w:spacing w:line="560" w:lineRule="exact"/>
        <w:ind w:left="1277" w:leftChars="456" w:hanging="320" w:hangingChars="1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及要求编写</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对其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文件的真实性与准确</w:t>
      </w:r>
    </w:p>
    <w:p w14:paraId="25B43C71">
      <w:pPr>
        <w:pageBreakBefore w:val="0"/>
        <w:widowControl w:val="0"/>
        <w:tabs>
          <w:tab w:val="left" w:pos="900"/>
          <w:tab w:val="left" w:pos="5580"/>
        </w:tabs>
        <w:kinsoku/>
        <w:wordWrap/>
        <w:overflowPunct/>
        <w:topLinePunct w:val="0"/>
        <w:bidi w:val="0"/>
        <w:snapToGrid/>
        <w:spacing w:line="560" w:lineRule="exact"/>
        <w:ind w:left="1277" w:leftChars="456" w:hanging="320" w:hangingChars="1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性负责，</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后，其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文件将作为合同的组</w:t>
      </w:r>
    </w:p>
    <w:p w14:paraId="077454D7">
      <w:pPr>
        <w:pageBreakBefore w:val="0"/>
        <w:widowControl w:val="0"/>
        <w:tabs>
          <w:tab w:val="left" w:pos="900"/>
          <w:tab w:val="left" w:pos="5580"/>
        </w:tabs>
        <w:kinsoku/>
        <w:wordWrap/>
        <w:overflowPunct/>
        <w:topLinePunct w:val="0"/>
        <w:bidi w:val="0"/>
        <w:snapToGrid/>
        <w:spacing w:line="560" w:lineRule="exact"/>
        <w:ind w:left="1277" w:leftChars="456" w:hanging="320" w:hangingChars="1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成部分。</w:t>
      </w:r>
    </w:p>
    <w:bookmarkEnd w:id="76"/>
    <w:p w14:paraId="0D539069">
      <w:pPr>
        <w:pStyle w:val="7"/>
        <w:pageBreakBefore w:val="0"/>
        <w:widowControl w:val="0"/>
        <w:tabs>
          <w:tab w:val="left" w:pos="900"/>
        </w:tabs>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77" w:name="_Toc2582275"/>
      <w:bookmarkStart w:id="78" w:name="_Toc4601"/>
      <w:bookmarkStart w:id="79" w:name="_Toc532473461"/>
      <w:bookmarkStart w:id="80" w:name="_Toc520356153"/>
      <w:bookmarkStart w:id="81" w:name="_Toc10379"/>
      <w:bookmarkStart w:id="82" w:name="_Toc515647769"/>
      <w:bookmarkStart w:id="83" w:name="_Toc516367023"/>
      <w:r>
        <w:rPr>
          <w:rFonts w:hint="eastAsia" w:ascii="仿宋" w:hAnsi="仿宋" w:eastAsia="仿宋" w:cs="仿宋"/>
          <w:color w:val="auto"/>
          <w:sz w:val="32"/>
          <w:szCs w:val="32"/>
          <w:highlight w:val="none"/>
          <w:u w:val="none"/>
        </w:rPr>
        <w:t>10.证明</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标的的合格性和符合</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u w:val="none"/>
        </w:rPr>
        <w:t>文件规定的技术文件</w:t>
      </w:r>
      <w:bookmarkEnd w:id="77"/>
      <w:bookmarkEnd w:id="78"/>
      <w:bookmarkEnd w:id="79"/>
      <w:bookmarkEnd w:id="80"/>
      <w:bookmarkEnd w:id="81"/>
      <w:bookmarkEnd w:id="82"/>
      <w:bookmarkEnd w:id="83"/>
    </w:p>
    <w:p w14:paraId="521D13D2">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10.1</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应提交证明文件，证明其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标的符合</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w:t>
      </w:r>
    </w:p>
    <w:p w14:paraId="52F71AB8">
      <w:pPr>
        <w:pageBreakBefore w:val="0"/>
        <w:widowControl w:val="0"/>
        <w:kinsoku/>
        <w:wordWrap/>
        <w:overflowPunct/>
        <w:topLinePunct w:val="0"/>
        <w:bidi w:val="0"/>
        <w:snapToGrid/>
        <w:spacing w:line="560" w:lineRule="exact"/>
        <w:ind w:left="1197" w:leftChars="456" w:hanging="240" w:hangingChars="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件规定。该证明文件是</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文件的技术文件。</w:t>
      </w:r>
    </w:p>
    <w:p w14:paraId="2D7CDB68">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eastAsia="zh-CN"/>
        </w:rPr>
      </w:pPr>
      <w:bookmarkStart w:id="84" w:name="_Ref467306244"/>
      <w:r>
        <w:rPr>
          <w:rFonts w:hint="eastAsia" w:ascii="仿宋" w:hAnsi="仿宋" w:eastAsia="仿宋" w:cs="仿宋"/>
          <w:color w:val="auto"/>
          <w:sz w:val="32"/>
          <w:szCs w:val="32"/>
          <w:highlight w:val="none"/>
        </w:rPr>
        <w:t>10.2</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上款所述的证明文件，可以是文字资料、图纸和数据</w:t>
      </w:r>
      <w:bookmarkEnd w:id="84"/>
      <w:r>
        <w:rPr>
          <w:rFonts w:hint="eastAsia" w:ascii="仿宋" w:hAnsi="仿宋" w:eastAsia="仿宋" w:cs="仿宋"/>
          <w:color w:val="auto"/>
          <w:sz w:val="32"/>
          <w:szCs w:val="32"/>
          <w:highlight w:val="none"/>
          <w:lang w:eastAsia="zh-CN"/>
        </w:rPr>
        <w:t>。</w:t>
      </w:r>
    </w:p>
    <w:p w14:paraId="334108A5">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10.</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 xml:space="preserve">   本条所指证明文件不包括对</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文件相关部分的文字、图标的复制。</w:t>
      </w:r>
    </w:p>
    <w:p w14:paraId="5DAC7802">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85" w:name="_Toc2582276"/>
      <w:bookmarkStart w:id="86" w:name="_Toc2248"/>
      <w:bookmarkStart w:id="87" w:name="_Toc532473462"/>
      <w:bookmarkStart w:id="88" w:name="_Toc23231"/>
      <w:bookmarkStart w:id="89" w:name="_Toc515647770"/>
      <w:bookmarkStart w:id="90" w:name="_Toc520356155"/>
      <w:r>
        <w:rPr>
          <w:rFonts w:hint="eastAsia" w:ascii="仿宋" w:hAnsi="仿宋" w:eastAsia="仿宋" w:cs="仿宋"/>
          <w:color w:val="auto"/>
          <w:sz w:val="32"/>
          <w:szCs w:val="32"/>
          <w:highlight w:val="none"/>
          <w:u w:val="none"/>
        </w:rPr>
        <w:t>11.投标报价</w:t>
      </w:r>
      <w:bookmarkEnd w:id="85"/>
      <w:bookmarkEnd w:id="86"/>
      <w:bookmarkEnd w:id="87"/>
      <w:bookmarkEnd w:id="88"/>
      <w:bookmarkEnd w:id="89"/>
      <w:bookmarkEnd w:id="90"/>
    </w:p>
    <w:p w14:paraId="73F4B1BF">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11.1</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的报价应当包括满足本次</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全部采购需求所应提供的</w:t>
      </w:r>
      <w:r>
        <w:rPr>
          <w:rFonts w:hint="eastAsia" w:ascii="仿宋" w:hAnsi="仿宋" w:eastAsia="仿宋" w:cs="仿宋"/>
          <w:color w:val="auto"/>
          <w:sz w:val="32"/>
          <w:szCs w:val="32"/>
          <w:highlight w:val="none"/>
          <w:lang w:eastAsia="zh-CN"/>
        </w:rPr>
        <w:t>服务</w:t>
      </w:r>
      <w:r>
        <w:rPr>
          <w:rFonts w:hint="eastAsia" w:ascii="仿宋" w:hAnsi="仿宋" w:eastAsia="仿宋" w:cs="仿宋"/>
          <w:color w:val="auto"/>
          <w:sz w:val="32"/>
          <w:szCs w:val="32"/>
          <w:highlight w:val="none"/>
        </w:rPr>
        <w:t>，以及伴随的</w:t>
      </w:r>
      <w:r>
        <w:rPr>
          <w:rFonts w:hint="eastAsia" w:ascii="仿宋" w:hAnsi="仿宋" w:eastAsia="仿宋" w:cs="仿宋"/>
          <w:color w:val="auto"/>
          <w:sz w:val="32"/>
          <w:szCs w:val="32"/>
          <w:highlight w:val="none"/>
          <w:lang w:eastAsia="zh-CN"/>
        </w:rPr>
        <w:t>货物</w:t>
      </w:r>
      <w:r>
        <w:rPr>
          <w:rFonts w:hint="eastAsia" w:ascii="仿宋" w:hAnsi="仿宋" w:eastAsia="仿宋" w:cs="仿宋"/>
          <w:color w:val="auto"/>
          <w:sz w:val="32"/>
          <w:szCs w:val="32"/>
          <w:highlight w:val="none"/>
        </w:rPr>
        <w:t>和工程。所有</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均应以人民币报价。</w:t>
      </w:r>
    </w:p>
    <w:p w14:paraId="09FDD256">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11.2</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应在</w:t>
      </w:r>
      <w:r>
        <w:rPr>
          <w:rFonts w:hint="eastAsia" w:ascii="仿宋" w:hAnsi="仿宋" w:eastAsia="仿宋" w:cs="仿宋"/>
          <w:color w:val="auto"/>
          <w:sz w:val="32"/>
          <w:szCs w:val="32"/>
          <w:highlight w:val="none"/>
          <w:lang w:eastAsia="zh-CN"/>
        </w:rPr>
        <w:t>价格明细表</w:t>
      </w:r>
      <w:r>
        <w:rPr>
          <w:rFonts w:hint="eastAsia" w:ascii="仿宋" w:hAnsi="仿宋" w:eastAsia="仿宋" w:cs="仿宋"/>
          <w:color w:val="auto"/>
          <w:sz w:val="32"/>
          <w:szCs w:val="32"/>
          <w:highlight w:val="none"/>
        </w:rPr>
        <w:t>上标明</w:t>
      </w:r>
      <w:r>
        <w:rPr>
          <w:rFonts w:hint="eastAsia" w:ascii="仿宋" w:hAnsi="仿宋" w:eastAsia="仿宋" w:cs="仿宋"/>
          <w:color w:val="auto"/>
          <w:sz w:val="32"/>
          <w:szCs w:val="32"/>
          <w:highlight w:val="none"/>
          <w:lang w:eastAsia="zh-CN"/>
        </w:rPr>
        <w:t>响应服务</w:t>
      </w:r>
      <w:r>
        <w:rPr>
          <w:rFonts w:hint="eastAsia" w:ascii="仿宋" w:hAnsi="仿宋" w:eastAsia="仿宋" w:cs="仿宋"/>
          <w:color w:val="auto"/>
          <w:sz w:val="32"/>
          <w:szCs w:val="32"/>
          <w:highlight w:val="none"/>
        </w:rPr>
        <w:t>及相关</w:t>
      </w:r>
      <w:r>
        <w:rPr>
          <w:rFonts w:hint="eastAsia" w:ascii="仿宋" w:hAnsi="仿宋" w:eastAsia="仿宋" w:cs="仿宋"/>
          <w:color w:val="auto"/>
          <w:sz w:val="32"/>
          <w:szCs w:val="32"/>
          <w:highlight w:val="none"/>
          <w:lang w:eastAsia="zh-CN"/>
        </w:rPr>
        <w:t>货物、工程</w:t>
      </w:r>
      <w:r>
        <w:rPr>
          <w:rFonts w:hint="eastAsia" w:ascii="仿宋" w:hAnsi="仿宋" w:eastAsia="仿宋" w:cs="仿宋"/>
          <w:color w:val="auto"/>
          <w:sz w:val="32"/>
          <w:szCs w:val="32"/>
          <w:highlight w:val="none"/>
        </w:rPr>
        <w:t>（如适用）和总价，并由法定代表人或其授权代表签署。</w:t>
      </w:r>
    </w:p>
    <w:p w14:paraId="71E34096">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91" w:name="_Toc520356156"/>
      <w:bookmarkStart w:id="92" w:name="_Ref467306513"/>
      <w:bookmarkStart w:id="93" w:name="_Toc2582277"/>
      <w:bookmarkStart w:id="94" w:name="_Toc11514"/>
      <w:bookmarkStart w:id="95" w:name="_Toc532473463"/>
      <w:bookmarkStart w:id="96" w:name="_Toc17788"/>
      <w:bookmarkStart w:id="97" w:name="_Toc515647771"/>
      <w:r>
        <w:rPr>
          <w:rFonts w:hint="eastAsia" w:ascii="仿宋" w:hAnsi="仿宋" w:eastAsia="仿宋" w:cs="仿宋"/>
          <w:color w:val="auto"/>
          <w:sz w:val="32"/>
          <w:szCs w:val="32"/>
          <w:highlight w:val="none"/>
          <w:u w:val="none"/>
        </w:rPr>
        <w:t>12.</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保证金</w:t>
      </w:r>
      <w:bookmarkEnd w:id="91"/>
      <w:bookmarkEnd w:id="92"/>
      <w:bookmarkEnd w:id="93"/>
      <w:bookmarkEnd w:id="94"/>
      <w:bookmarkEnd w:id="95"/>
      <w:bookmarkEnd w:id="96"/>
      <w:bookmarkEnd w:id="97"/>
    </w:p>
    <w:p w14:paraId="155CDD96">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lang w:eastAsia="zh-CN"/>
        </w:rPr>
      </w:pPr>
      <w:bookmarkStart w:id="98" w:name="_Ref467306302"/>
      <w:r>
        <w:rPr>
          <w:rFonts w:hint="eastAsia" w:ascii="仿宋" w:hAnsi="仿宋" w:eastAsia="仿宋" w:cs="仿宋"/>
          <w:color w:val="auto"/>
          <w:sz w:val="32"/>
          <w:szCs w:val="32"/>
          <w:highlight w:val="none"/>
        </w:rPr>
        <w:t>12.1</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 xml:space="preserve">  保</w:t>
      </w:r>
      <w:r>
        <w:rPr>
          <w:rFonts w:hint="eastAsia" w:ascii="仿宋" w:hAnsi="仿宋" w:eastAsia="仿宋" w:cs="仿宋"/>
          <w:color w:val="auto"/>
          <w:sz w:val="32"/>
          <w:szCs w:val="32"/>
          <w:highlight w:val="none"/>
        </w:rPr>
        <w:t>证金是</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文件的组成部分</w:t>
      </w:r>
      <w:r>
        <w:rPr>
          <w:rFonts w:hint="eastAsia" w:ascii="仿宋" w:hAnsi="仿宋" w:eastAsia="仿宋" w:cs="仿宋"/>
          <w:color w:val="auto"/>
          <w:sz w:val="32"/>
          <w:szCs w:val="32"/>
          <w:highlight w:val="none"/>
          <w:lang w:eastAsia="zh-CN"/>
        </w:rPr>
        <w:t>。本项目要求供应商</w:t>
      </w:r>
    </w:p>
    <w:p w14:paraId="1FBACA58">
      <w:pPr>
        <w:pageBreakBefore w:val="0"/>
        <w:widowControl w:val="0"/>
        <w:kinsoku/>
        <w:wordWrap/>
        <w:overflowPunct/>
        <w:topLinePunct w:val="0"/>
        <w:bidi w:val="0"/>
        <w:snapToGrid/>
        <w:spacing w:line="560" w:lineRule="exact"/>
        <w:ind w:firstLine="1280" w:firstLineChars="4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提交响应保证金的，应当在磋商文件中明确保证金</w:t>
      </w:r>
    </w:p>
    <w:p w14:paraId="4D82D176">
      <w:pPr>
        <w:pageBreakBefore w:val="0"/>
        <w:widowControl w:val="0"/>
        <w:kinsoku/>
        <w:wordWrap/>
        <w:overflowPunct/>
        <w:topLinePunct w:val="0"/>
        <w:bidi w:val="0"/>
        <w:snapToGrid/>
        <w:spacing w:line="560" w:lineRule="exact"/>
        <w:ind w:firstLine="1280" w:firstLineChars="4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的数额及缴纳形式。</w:t>
      </w:r>
    </w:p>
    <w:p w14:paraId="0ACEF238">
      <w:pPr>
        <w:pStyle w:val="5"/>
        <w:pageBreakBefore w:val="0"/>
        <w:widowControl w:val="0"/>
        <w:kinsoku/>
        <w:wordWrap/>
        <w:overflowPunct/>
        <w:topLinePunct w:val="0"/>
        <w:bidi w:val="0"/>
        <w:snapToGrid/>
        <w:spacing w:before="0" w:after="0" w:line="560" w:lineRule="exact"/>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val="en-US" w:eastAsia="zh-CN"/>
        </w:rPr>
        <w:t>12.2   供应商</w:t>
      </w:r>
      <w:r>
        <w:rPr>
          <w:rFonts w:hint="eastAsia" w:ascii="仿宋" w:hAnsi="仿宋" w:eastAsia="仿宋" w:cs="仿宋"/>
          <w:b w:val="0"/>
          <w:bCs w:val="0"/>
          <w:color w:val="auto"/>
          <w:sz w:val="32"/>
          <w:szCs w:val="32"/>
          <w:highlight w:val="none"/>
        </w:rPr>
        <w:t>未在规定时间内缴纳保证金或保证金数额</w:t>
      </w:r>
    </w:p>
    <w:p w14:paraId="4C669C12">
      <w:pPr>
        <w:pStyle w:val="5"/>
        <w:pageBreakBefore w:val="0"/>
        <w:widowControl w:val="0"/>
        <w:kinsoku/>
        <w:wordWrap/>
        <w:overflowPunct/>
        <w:topLinePunct w:val="0"/>
        <w:autoSpaceDE/>
        <w:autoSpaceDN/>
        <w:bidi w:val="0"/>
        <w:adjustRightInd/>
        <w:snapToGrid/>
        <w:spacing w:before="0" w:after="0" w:line="560" w:lineRule="exact"/>
        <w:ind w:left="1276" w:leftChars="608" w:firstLine="0" w:firstLineChars="0"/>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不足以及未按</w:t>
      </w:r>
      <w:r>
        <w:rPr>
          <w:rFonts w:hint="eastAsia" w:ascii="仿宋" w:hAnsi="仿宋" w:eastAsia="仿宋" w:cs="仿宋"/>
          <w:b w:val="0"/>
          <w:bCs w:val="0"/>
          <w:color w:val="auto"/>
          <w:sz w:val="32"/>
          <w:szCs w:val="32"/>
          <w:highlight w:val="none"/>
          <w:lang w:eastAsia="zh-CN"/>
        </w:rPr>
        <w:t>磋商</w:t>
      </w:r>
      <w:r>
        <w:rPr>
          <w:rFonts w:hint="eastAsia" w:ascii="仿宋" w:hAnsi="仿宋" w:eastAsia="仿宋" w:cs="仿宋"/>
          <w:b w:val="0"/>
          <w:bCs w:val="0"/>
          <w:color w:val="auto"/>
          <w:sz w:val="32"/>
          <w:szCs w:val="32"/>
          <w:highlight w:val="none"/>
        </w:rPr>
        <w:t>文件规定交纳保证金的，</w:t>
      </w:r>
      <w:r>
        <w:rPr>
          <w:rFonts w:hint="eastAsia" w:ascii="仿宋" w:hAnsi="仿宋" w:eastAsia="仿宋" w:cs="仿宋"/>
          <w:b w:val="0"/>
          <w:bCs w:val="0"/>
          <w:color w:val="auto"/>
          <w:sz w:val="32"/>
          <w:szCs w:val="32"/>
          <w:highlight w:val="none"/>
          <w:lang w:eastAsia="zh-CN"/>
        </w:rPr>
        <w:t>其响应将被认定为响应无效</w:t>
      </w:r>
      <w:r>
        <w:rPr>
          <w:rFonts w:hint="eastAsia" w:ascii="仿宋" w:hAnsi="仿宋" w:eastAsia="仿宋" w:cs="仿宋"/>
          <w:b w:val="0"/>
          <w:bCs w:val="0"/>
          <w:color w:val="auto"/>
          <w:sz w:val="32"/>
          <w:szCs w:val="32"/>
          <w:highlight w:val="none"/>
        </w:rPr>
        <w:t>。</w:t>
      </w:r>
    </w:p>
    <w:p w14:paraId="3AEABACD">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Cs/>
          <w:color w:val="auto"/>
          <w:sz w:val="32"/>
          <w:szCs w:val="32"/>
          <w:highlight w:val="none"/>
        </w:rPr>
        <w:t xml:space="preserve">12.3 </w:t>
      </w:r>
      <w:r>
        <w:rPr>
          <w:rFonts w:hint="eastAsia" w:ascii="仿宋" w:hAnsi="仿宋" w:eastAsia="仿宋" w:cs="仿宋"/>
          <w:bCs/>
          <w:color w:val="auto"/>
          <w:sz w:val="32"/>
          <w:szCs w:val="32"/>
          <w:highlight w:val="none"/>
          <w:lang w:val="en-US" w:eastAsia="zh-CN"/>
        </w:rPr>
        <w:t xml:space="preserve">  </w:t>
      </w:r>
      <w:r>
        <w:rPr>
          <w:rFonts w:hint="eastAsia" w:ascii="仿宋" w:hAnsi="仿宋" w:eastAsia="仿宋" w:cs="仿宋"/>
          <w:b w:val="0"/>
          <w:bCs w:val="0"/>
          <w:color w:val="auto"/>
          <w:kern w:val="2"/>
          <w:sz w:val="32"/>
          <w:szCs w:val="32"/>
          <w:highlight w:val="none"/>
          <w:lang w:val="en-US" w:eastAsia="zh-CN" w:bidi="ar-SA"/>
        </w:rPr>
        <w:t>采购人或者采购代理机构应当自成交通知书发出之</w:t>
      </w:r>
    </w:p>
    <w:p w14:paraId="56F42127">
      <w:pPr>
        <w:pageBreakBefore w:val="0"/>
        <w:widowControl w:val="0"/>
        <w:kinsoku/>
        <w:wordWrap/>
        <w:overflowPunct/>
        <w:topLinePunct w:val="0"/>
        <w:autoSpaceDE/>
        <w:autoSpaceDN/>
        <w:bidi w:val="0"/>
        <w:adjustRightInd/>
        <w:snapToGrid/>
        <w:spacing w:line="560" w:lineRule="exact"/>
        <w:ind w:left="957" w:leftChars="456"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日起5个工作日内退还未成交供应商的响应保证金；自采购合同签订之日起5个工作日内退还成交供应商的响应保证金。</w:t>
      </w:r>
    </w:p>
    <w:p w14:paraId="0B08C037">
      <w:pPr>
        <w:pStyle w:val="5"/>
        <w:pageBreakBefore w:val="0"/>
        <w:widowControl w:val="0"/>
        <w:kinsoku/>
        <w:wordWrap/>
        <w:overflowPunct/>
        <w:topLinePunct w:val="0"/>
        <w:autoSpaceDE/>
        <w:autoSpaceDN/>
        <w:bidi w:val="0"/>
        <w:adjustRightInd/>
        <w:snapToGrid/>
        <w:spacing w:before="0" w:after="0" w:line="560" w:lineRule="exact"/>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12.4  供应商有下列情形之一的，保证金不予退还：</w:t>
      </w:r>
    </w:p>
    <w:p w14:paraId="54749210">
      <w:pPr>
        <w:pStyle w:val="6"/>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12.4.1供应商在提交响应文件截止时间后撤回响应文件的；</w:t>
      </w:r>
    </w:p>
    <w:p w14:paraId="345F5B19">
      <w:pPr>
        <w:pStyle w:val="6"/>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12.4.2供应商在响应文件中提供虚假材料的；</w:t>
      </w:r>
    </w:p>
    <w:p w14:paraId="532E73BA">
      <w:pPr>
        <w:pStyle w:val="6"/>
        <w:pageBreakBefore w:val="0"/>
        <w:widowControl w:val="0"/>
        <w:kinsoku/>
        <w:wordWrap/>
        <w:overflowPunct/>
        <w:topLinePunct w:val="0"/>
        <w:autoSpaceDE/>
        <w:autoSpaceDN/>
        <w:bidi w:val="0"/>
        <w:adjustRightInd/>
        <w:snapToGrid/>
        <w:spacing w:line="560" w:lineRule="exact"/>
        <w:ind w:left="960" w:leftChars="0" w:hanging="960" w:hanging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12.4.3除因不可抗力或磋商文件认可的情形之外，成交供应商不与采购人签订合同的；</w:t>
      </w:r>
    </w:p>
    <w:p w14:paraId="70D282D7">
      <w:pPr>
        <w:pStyle w:val="6"/>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12.4.4供应商与采购人、其他供应商或者采购代理机构恶</w:t>
      </w:r>
    </w:p>
    <w:p w14:paraId="38BFD114">
      <w:pPr>
        <w:pStyle w:val="6"/>
        <w:pageBreakBefore w:val="0"/>
        <w:widowControl w:val="0"/>
        <w:kinsoku/>
        <w:wordWrap/>
        <w:overflowPunct/>
        <w:topLinePunct w:val="0"/>
        <w:autoSpaceDE/>
        <w:autoSpaceDN/>
        <w:bidi w:val="0"/>
        <w:adjustRightInd/>
        <w:snapToGrid/>
        <w:spacing w:line="560" w:lineRule="exact"/>
        <w:ind w:left="0" w:leftChars="0"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意串通的；</w:t>
      </w:r>
    </w:p>
    <w:p w14:paraId="63E9950F">
      <w:pPr>
        <w:pStyle w:val="6"/>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12.4.5</w:t>
      </w:r>
      <w:r>
        <w:rPr>
          <w:rFonts w:hint="eastAsia" w:ascii="仿宋" w:hAnsi="仿宋" w:eastAsia="仿宋" w:cs="仿宋"/>
          <w:color w:val="auto"/>
          <w:sz w:val="32"/>
          <w:szCs w:val="32"/>
          <w:highlight w:val="none"/>
          <w:lang w:eastAsia="zh-CN"/>
        </w:rPr>
        <w:t>磋商</w:t>
      </w:r>
      <w:r>
        <w:rPr>
          <w:rFonts w:hint="eastAsia" w:ascii="仿宋" w:hAnsi="仿宋" w:eastAsia="仿宋" w:cs="仿宋"/>
          <w:b w:val="0"/>
          <w:bCs w:val="0"/>
          <w:color w:val="auto"/>
          <w:kern w:val="2"/>
          <w:sz w:val="32"/>
          <w:szCs w:val="32"/>
          <w:highlight w:val="none"/>
          <w:lang w:val="en-US" w:eastAsia="zh-CN" w:bidi="ar-SA"/>
        </w:rPr>
        <w:t>文件规定的其他情形。</w:t>
      </w:r>
    </w:p>
    <w:bookmarkEnd w:id="98"/>
    <w:p w14:paraId="2A2D2F17">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99" w:name="_Toc520356157"/>
      <w:bookmarkStart w:id="100" w:name="_Toc2582278"/>
      <w:bookmarkStart w:id="101" w:name="_Toc515647772"/>
      <w:bookmarkStart w:id="102" w:name="_Toc532473464"/>
      <w:bookmarkStart w:id="103" w:name="_Toc23590"/>
      <w:bookmarkStart w:id="104" w:name="_Toc32569"/>
      <w:r>
        <w:rPr>
          <w:rFonts w:hint="eastAsia" w:ascii="仿宋" w:hAnsi="仿宋" w:eastAsia="仿宋" w:cs="仿宋"/>
          <w:color w:val="auto"/>
          <w:sz w:val="32"/>
          <w:szCs w:val="32"/>
          <w:highlight w:val="none"/>
          <w:u w:val="none"/>
        </w:rPr>
        <w:t>13.</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有效期</w:t>
      </w:r>
      <w:bookmarkEnd w:id="99"/>
      <w:bookmarkEnd w:id="100"/>
      <w:bookmarkEnd w:id="101"/>
      <w:bookmarkEnd w:id="102"/>
      <w:bookmarkEnd w:id="103"/>
      <w:bookmarkEnd w:id="104"/>
    </w:p>
    <w:p w14:paraId="36595D50">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13.1</w:t>
      </w:r>
      <w:r>
        <w:rPr>
          <w:rFonts w:hint="eastAsia" w:ascii="仿宋" w:hAnsi="仿宋" w:eastAsia="仿宋" w:cs="仿宋"/>
          <w:color w:val="auto"/>
          <w:sz w:val="32"/>
          <w:szCs w:val="32"/>
          <w:highlight w:val="none"/>
          <w:lang w:val="en-US" w:eastAsia="zh-CN"/>
        </w:rPr>
        <w:t xml:space="preserve">   响应</w:t>
      </w:r>
      <w:r>
        <w:rPr>
          <w:rFonts w:hint="eastAsia" w:ascii="仿宋" w:hAnsi="仿宋" w:eastAsia="仿宋" w:cs="仿宋"/>
          <w:color w:val="auto"/>
          <w:sz w:val="32"/>
          <w:szCs w:val="32"/>
          <w:highlight w:val="none"/>
        </w:rPr>
        <w:t>应在</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中规定时间内保持有效。</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有效期不满足要求的</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bCs/>
          <w:color w:val="auto"/>
          <w:sz w:val="32"/>
          <w:szCs w:val="32"/>
          <w:highlight w:val="none"/>
        </w:rPr>
        <w:t>无效</w:t>
      </w:r>
      <w:r>
        <w:rPr>
          <w:rFonts w:hint="eastAsia" w:ascii="仿宋" w:hAnsi="仿宋" w:eastAsia="仿宋" w:cs="仿宋"/>
          <w:color w:val="auto"/>
          <w:sz w:val="32"/>
          <w:szCs w:val="32"/>
          <w:highlight w:val="none"/>
        </w:rPr>
        <w:t>。</w:t>
      </w:r>
    </w:p>
    <w:p w14:paraId="478C233A">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13.2</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因特殊原因，采购人或采购代理机构可在原</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有效期截止之前，要求</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延长</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文件的有效期。</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也可以拒绝延长</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有效期的要求，且不承担任何责任。</w:t>
      </w:r>
    </w:p>
    <w:p w14:paraId="5289C8D5">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05" w:name="_Toc17074"/>
      <w:bookmarkStart w:id="106" w:name="_Toc515647773"/>
      <w:bookmarkStart w:id="107" w:name="_Toc493"/>
      <w:bookmarkStart w:id="108" w:name="_Toc520356158"/>
      <w:bookmarkStart w:id="109" w:name="_Toc532473465"/>
      <w:bookmarkStart w:id="110" w:name="_Toc2582279"/>
      <w:r>
        <w:rPr>
          <w:rFonts w:hint="eastAsia" w:ascii="仿宋" w:hAnsi="仿宋" w:eastAsia="仿宋" w:cs="仿宋"/>
          <w:color w:val="auto"/>
          <w:sz w:val="32"/>
          <w:szCs w:val="32"/>
          <w:highlight w:val="none"/>
          <w:u w:val="none"/>
        </w:rPr>
        <w:t>14.</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文件的</w:t>
      </w:r>
      <w:bookmarkEnd w:id="105"/>
      <w:bookmarkEnd w:id="106"/>
      <w:bookmarkEnd w:id="107"/>
      <w:bookmarkEnd w:id="108"/>
      <w:bookmarkEnd w:id="109"/>
      <w:r>
        <w:rPr>
          <w:rFonts w:hint="eastAsia" w:ascii="仿宋" w:hAnsi="仿宋" w:eastAsia="仿宋" w:cs="仿宋"/>
          <w:color w:val="auto"/>
          <w:sz w:val="32"/>
          <w:szCs w:val="32"/>
          <w:highlight w:val="none"/>
          <w:u w:val="none"/>
        </w:rPr>
        <w:t>制作</w:t>
      </w:r>
      <w:bookmarkEnd w:id="110"/>
    </w:p>
    <w:p w14:paraId="41D92520">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14.1</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应按</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中的规定，准备和递交</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响应文件需符合以下要求：</w:t>
      </w:r>
      <w:r>
        <w:rPr>
          <w:rFonts w:hint="eastAsia" w:ascii="仿宋" w:hAnsi="仿宋" w:eastAsia="仿宋" w:cs="仿宋"/>
          <w:color w:val="auto"/>
          <w:sz w:val="32"/>
          <w:szCs w:val="32"/>
          <w:highlight w:val="none"/>
          <w:u w:val="single"/>
          <w:lang w:val="en-US" w:eastAsia="zh-CN"/>
        </w:rPr>
        <w:t>详见前附表</w:t>
      </w:r>
    </w:p>
    <w:p w14:paraId="299F3270">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14.2</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需</w:t>
      </w:r>
      <w:r>
        <w:rPr>
          <w:rFonts w:hint="eastAsia" w:ascii="仿宋" w:hAnsi="仿宋" w:eastAsia="仿宋" w:cs="仿宋"/>
          <w:color w:val="auto"/>
          <w:sz w:val="32"/>
          <w:szCs w:val="32"/>
          <w:highlight w:val="none"/>
        </w:rPr>
        <w:t>由</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的法定代表人或经其正式委托代理人按</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文件规定在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文件上签字并加盖公章。委托代理人须持有书面的“法定代表人授权委托书”，并将其附在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文件中。</w:t>
      </w:r>
    </w:p>
    <w:p w14:paraId="424EC4B9">
      <w:pPr>
        <w:pageBreakBefore w:val="0"/>
        <w:widowControl w:val="0"/>
        <w:kinsoku/>
        <w:wordWrap/>
        <w:overflowPunct/>
        <w:topLinePunct w:val="0"/>
        <w:bidi w:val="0"/>
        <w:snapToGrid/>
        <w:spacing w:line="560" w:lineRule="exact"/>
        <w:ind w:firstLine="1280" w:firstLineChars="4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未按</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文件要求签署和盖章的</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文件，其</w:t>
      </w:r>
      <w:r>
        <w:rPr>
          <w:rFonts w:hint="eastAsia" w:ascii="仿宋" w:hAnsi="仿宋" w:eastAsia="仿宋" w:cs="仿宋"/>
          <w:color w:val="auto"/>
          <w:sz w:val="32"/>
          <w:szCs w:val="32"/>
          <w:highlight w:val="none"/>
          <w:lang w:eastAsia="zh-CN"/>
        </w:rPr>
        <w:t>响应</w:t>
      </w:r>
    </w:p>
    <w:p w14:paraId="1AD36E5B">
      <w:pPr>
        <w:pageBreakBefore w:val="0"/>
        <w:widowControl w:val="0"/>
        <w:kinsoku/>
        <w:wordWrap/>
        <w:overflowPunct/>
        <w:topLinePunct w:val="0"/>
        <w:bidi w:val="0"/>
        <w:snapToGrid/>
        <w:spacing w:line="560" w:lineRule="exact"/>
        <w:ind w:firstLine="1280" w:firstLineChars="4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color w:val="auto"/>
          <w:sz w:val="32"/>
          <w:szCs w:val="32"/>
          <w:highlight w:val="none"/>
        </w:rPr>
        <w:t>无效</w:t>
      </w:r>
      <w:r>
        <w:rPr>
          <w:rFonts w:hint="eastAsia" w:ascii="仿宋" w:hAnsi="仿宋" w:eastAsia="仿宋" w:cs="仿宋"/>
          <w:color w:val="auto"/>
          <w:sz w:val="32"/>
          <w:szCs w:val="32"/>
          <w:highlight w:val="none"/>
        </w:rPr>
        <w:t>。</w:t>
      </w:r>
    </w:p>
    <w:p w14:paraId="4C5D08DB">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p>
    <w:p w14:paraId="3B32EFB9">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rPr>
      </w:pPr>
      <w:bookmarkStart w:id="111" w:name="_Toc515647774"/>
      <w:bookmarkStart w:id="112" w:name="_Toc11179"/>
      <w:bookmarkStart w:id="113" w:name="_Toc216582808"/>
      <w:bookmarkStart w:id="114" w:name="_Toc532473466"/>
      <w:bookmarkStart w:id="115" w:name="_Toc16865"/>
      <w:bookmarkStart w:id="116" w:name="_Toc520356159"/>
      <w:bookmarkStart w:id="117" w:name="_Toc2582280"/>
      <w:r>
        <w:rPr>
          <w:rFonts w:hint="eastAsia" w:ascii="仿宋" w:hAnsi="仿宋" w:eastAsia="仿宋" w:cs="仿宋"/>
          <w:color w:val="auto"/>
          <w:sz w:val="32"/>
          <w:szCs w:val="32"/>
          <w:highlight w:val="none"/>
          <w:lang w:eastAsia="zh-CN"/>
        </w:rPr>
        <w:t>（四）响应</w:t>
      </w:r>
      <w:r>
        <w:rPr>
          <w:rFonts w:hint="eastAsia" w:ascii="仿宋" w:hAnsi="仿宋" w:eastAsia="仿宋" w:cs="仿宋"/>
          <w:color w:val="auto"/>
          <w:sz w:val="32"/>
          <w:szCs w:val="32"/>
          <w:highlight w:val="none"/>
        </w:rPr>
        <w:t>文件的递交</w:t>
      </w:r>
      <w:bookmarkEnd w:id="111"/>
      <w:bookmarkEnd w:id="112"/>
      <w:bookmarkEnd w:id="113"/>
      <w:bookmarkEnd w:id="114"/>
      <w:bookmarkEnd w:id="115"/>
      <w:bookmarkEnd w:id="116"/>
      <w:bookmarkEnd w:id="117"/>
    </w:p>
    <w:p w14:paraId="7C2B9206">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18" w:name="_Toc520356160"/>
      <w:bookmarkStart w:id="119" w:name="_Toc2582281"/>
      <w:bookmarkStart w:id="120" w:name="_Toc32337"/>
      <w:bookmarkStart w:id="121" w:name="_Toc515647775"/>
      <w:bookmarkStart w:id="122" w:name="_Toc21645"/>
      <w:bookmarkStart w:id="123" w:name="_Toc532473467"/>
      <w:r>
        <w:rPr>
          <w:rFonts w:hint="eastAsia" w:ascii="仿宋" w:hAnsi="仿宋" w:eastAsia="仿宋" w:cs="仿宋"/>
          <w:color w:val="auto"/>
          <w:sz w:val="32"/>
          <w:szCs w:val="32"/>
          <w:highlight w:val="none"/>
          <w:u w:val="none"/>
        </w:rPr>
        <w:t>15.</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文件的密封和标记</w:t>
      </w:r>
      <w:bookmarkEnd w:id="118"/>
      <w:bookmarkEnd w:id="119"/>
      <w:bookmarkEnd w:id="120"/>
      <w:bookmarkEnd w:id="121"/>
      <w:bookmarkEnd w:id="122"/>
      <w:bookmarkEnd w:id="123"/>
    </w:p>
    <w:p w14:paraId="15D7A206">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 xml:space="preserve">15.1   </w:t>
      </w:r>
      <w:r>
        <w:rPr>
          <w:rFonts w:hint="eastAsia" w:ascii="仿宋" w:hAnsi="仿宋" w:eastAsia="仿宋" w:cs="仿宋"/>
          <w:color w:val="auto"/>
          <w:sz w:val="32"/>
          <w:szCs w:val="32"/>
          <w:highlight w:val="none"/>
          <w:lang w:eastAsia="zh-CN"/>
        </w:rPr>
        <w:t>响应文件的制作应按照磋商文件的要求进行制作并递交。响应</w:t>
      </w:r>
      <w:r>
        <w:rPr>
          <w:rFonts w:hint="eastAsia" w:ascii="仿宋" w:hAnsi="仿宋" w:eastAsia="仿宋" w:cs="仿宋"/>
          <w:color w:val="auto"/>
          <w:sz w:val="32"/>
          <w:szCs w:val="32"/>
          <w:highlight w:val="none"/>
        </w:rPr>
        <w:t>文件应当用不能被他人知悉或更换</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文件内容的方式密封</w:t>
      </w:r>
      <w:r>
        <w:rPr>
          <w:rFonts w:hint="eastAsia" w:ascii="仿宋" w:hAnsi="仿宋" w:eastAsia="仿宋" w:cs="仿宋"/>
          <w:color w:val="auto"/>
          <w:sz w:val="32"/>
          <w:szCs w:val="32"/>
          <w:highlight w:val="none"/>
          <w:lang w:eastAsia="zh-CN"/>
        </w:rPr>
        <w:t>。</w:t>
      </w:r>
    </w:p>
    <w:p w14:paraId="56F905D3">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15.2    纸质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lang w:val="en-US" w:eastAsia="zh-CN"/>
        </w:rPr>
        <w:t>文件密封和递交要求：（采购人或者采购代理机构不得因</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lang w:val="en-US" w:eastAsia="zh-CN"/>
        </w:rPr>
        <w:t>文件装订、纸张、文件排序等非实质性的格式、形式问题限制和影响供应商参与政府采购活动）</w:t>
      </w:r>
    </w:p>
    <w:p w14:paraId="2CD088A2">
      <w:pPr>
        <w:pageBreakBefore w:val="0"/>
        <w:widowControl w:val="0"/>
        <w:kinsoku/>
        <w:wordWrap/>
        <w:overflowPunct/>
        <w:topLinePunct w:val="0"/>
        <w:bidi w:val="0"/>
        <w:snapToGrid/>
        <w:spacing w:line="560" w:lineRule="exact"/>
        <w:ind w:left="1280" w:hanging="1280" w:hangingChars="4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15.</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eastAsia="zh-CN"/>
        </w:rPr>
        <w:t>响应文件密封和递交要求：正本</w:t>
      </w:r>
      <w:r>
        <w:rPr>
          <w:rFonts w:hint="eastAsia" w:ascii="仿宋" w:hAnsi="仿宋" w:eastAsia="仿宋" w:cs="仿宋"/>
          <w:color w:val="auto"/>
          <w:sz w:val="32"/>
          <w:szCs w:val="32"/>
          <w:highlight w:val="none"/>
          <w:lang w:val="en-US" w:eastAsia="zh-CN"/>
        </w:rPr>
        <w:t>一份，副本三份，电子版一份。（正本、副本、电子版单独密封并加盖公章）</w:t>
      </w:r>
      <w:r>
        <w:rPr>
          <w:rFonts w:hint="eastAsia" w:ascii="仿宋" w:hAnsi="仿宋" w:eastAsia="仿宋" w:cs="仿宋"/>
          <w:color w:val="auto"/>
          <w:sz w:val="32"/>
          <w:szCs w:val="32"/>
          <w:highlight w:val="none"/>
          <w:lang w:eastAsia="zh-CN"/>
        </w:rPr>
        <w:t xml:space="preserve">        </w:t>
      </w:r>
    </w:p>
    <w:p w14:paraId="03D82DCD">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24" w:name="_Toc2582282"/>
      <w:bookmarkStart w:id="125" w:name="_Toc515647776"/>
      <w:bookmarkStart w:id="126" w:name="_Toc532473468"/>
      <w:bookmarkStart w:id="127" w:name="_Toc12751"/>
      <w:bookmarkStart w:id="128" w:name="_Toc9840"/>
      <w:bookmarkStart w:id="129" w:name="_Toc520356161"/>
      <w:r>
        <w:rPr>
          <w:rFonts w:hint="eastAsia" w:ascii="仿宋" w:hAnsi="仿宋" w:eastAsia="仿宋" w:cs="仿宋"/>
          <w:color w:val="auto"/>
          <w:sz w:val="32"/>
          <w:szCs w:val="32"/>
          <w:highlight w:val="none"/>
          <w:u w:val="none"/>
        </w:rPr>
        <w:t>16.</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截止</w:t>
      </w:r>
      <w:bookmarkEnd w:id="124"/>
      <w:bookmarkEnd w:id="125"/>
      <w:bookmarkEnd w:id="126"/>
      <w:bookmarkEnd w:id="127"/>
      <w:bookmarkEnd w:id="128"/>
      <w:bookmarkEnd w:id="129"/>
    </w:p>
    <w:p w14:paraId="2FD1317E">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16.1</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应在</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须知前附表中</w:t>
      </w:r>
      <w:r>
        <w:rPr>
          <w:rFonts w:hint="eastAsia" w:ascii="仿宋" w:hAnsi="仿宋" w:eastAsia="仿宋" w:cs="仿宋"/>
          <w:color w:val="auto"/>
          <w:sz w:val="32"/>
          <w:szCs w:val="32"/>
          <w:highlight w:val="none"/>
        </w:rPr>
        <w:t>规定的截止时间前，将</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文件递交到</w:t>
      </w:r>
      <w:r>
        <w:rPr>
          <w:rFonts w:hint="eastAsia" w:ascii="仿宋" w:hAnsi="仿宋" w:eastAsia="仿宋" w:cs="仿宋"/>
          <w:color w:val="auto"/>
          <w:sz w:val="32"/>
          <w:szCs w:val="32"/>
          <w:highlight w:val="none"/>
          <w:lang w:eastAsia="zh-CN"/>
        </w:rPr>
        <w:t>竞争性磋商</w:t>
      </w:r>
      <w:r>
        <w:rPr>
          <w:rFonts w:hint="eastAsia" w:ascii="仿宋" w:hAnsi="仿宋" w:eastAsia="仿宋" w:cs="仿宋"/>
          <w:color w:val="auto"/>
          <w:sz w:val="32"/>
          <w:szCs w:val="32"/>
          <w:highlight w:val="none"/>
        </w:rPr>
        <w:t>公告中规定的地点。</w:t>
      </w:r>
    </w:p>
    <w:p w14:paraId="710765B7">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16.2</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采购人和采购代理机构将拒绝接收在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截止时间后送达</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w:t>
      </w:r>
    </w:p>
    <w:p w14:paraId="4DB87C59">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30" w:name="_Toc532473469"/>
      <w:bookmarkStart w:id="131" w:name="_Toc18537"/>
      <w:bookmarkStart w:id="132" w:name="_Toc24275"/>
      <w:bookmarkStart w:id="133" w:name="_Toc515647777"/>
      <w:bookmarkStart w:id="134" w:name="_Toc2582283"/>
      <w:bookmarkStart w:id="135" w:name="_Toc520356162"/>
      <w:r>
        <w:rPr>
          <w:rFonts w:hint="eastAsia" w:ascii="仿宋" w:hAnsi="仿宋" w:eastAsia="仿宋" w:cs="仿宋"/>
          <w:color w:val="auto"/>
          <w:sz w:val="32"/>
          <w:szCs w:val="32"/>
          <w:highlight w:val="none"/>
          <w:u w:val="none"/>
        </w:rPr>
        <w:t>17.</w:t>
      </w:r>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文件的接收、修改与撤回</w:t>
      </w:r>
      <w:bookmarkEnd w:id="130"/>
      <w:bookmarkEnd w:id="131"/>
      <w:bookmarkEnd w:id="132"/>
      <w:bookmarkEnd w:id="133"/>
      <w:bookmarkEnd w:id="134"/>
      <w:bookmarkEnd w:id="135"/>
    </w:p>
    <w:p w14:paraId="73223D13">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17.1</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采购人和采购代理机构将按</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文件规定的时间和地点接收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w:t>
      </w:r>
    </w:p>
    <w:p w14:paraId="2150814E">
      <w:pPr>
        <w:pageBreakBefore w:val="0"/>
        <w:widowControl w:val="0"/>
        <w:kinsoku/>
        <w:wordWrap/>
        <w:overflowPunct/>
        <w:topLinePunct w:val="0"/>
        <w:bidi w:val="0"/>
        <w:snapToGrid/>
        <w:spacing w:line="560" w:lineRule="exact"/>
        <w:ind w:left="840" w:hanging="1120" w:hangingChars="35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17.</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递交</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文件以后，如果</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要进行修改，须在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截止时间前提出申请，</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对</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文件的修改申请应按本须知规定编制、签署、密封。采购人和采购代理机构将予以接收，并视为</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文件的组成部分。</w:t>
      </w:r>
    </w:p>
    <w:p w14:paraId="233077FA">
      <w:pPr>
        <w:pageBreakBefore w:val="0"/>
        <w:widowControl w:val="0"/>
        <w:kinsoku/>
        <w:wordWrap/>
        <w:overflowPunct/>
        <w:topLinePunct w:val="0"/>
        <w:bidi w:val="0"/>
        <w:snapToGrid/>
        <w:spacing w:line="560" w:lineRule="exact"/>
        <w:ind w:left="1169" w:leftChars="557" w:firstLine="0" w:firstLine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递交</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文件以后，如果</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要进行撤回的，须在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截止时间前提出申请，采购人和采购代理机构将予以接受。</w:t>
      </w:r>
    </w:p>
    <w:p w14:paraId="6BA6F5DA">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p>
    <w:p w14:paraId="182FA2CC">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lang w:eastAsia="zh-CN"/>
        </w:rPr>
      </w:pPr>
      <w:bookmarkStart w:id="136" w:name="_Toc12436"/>
      <w:bookmarkStart w:id="137" w:name="_Toc2582284"/>
      <w:bookmarkStart w:id="138" w:name="_Toc216582809"/>
      <w:bookmarkStart w:id="139" w:name="_Toc515647778"/>
      <w:bookmarkStart w:id="140" w:name="_Toc520356163"/>
      <w:bookmarkStart w:id="141" w:name="_Toc532473470"/>
      <w:bookmarkStart w:id="142" w:name="_Toc28398"/>
      <w:r>
        <w:rPr>
          <w:rFonts w:hint="eastAsia" w:ascii="仿宋" w:hAnsi="仿宋" w:eastAsia="仿宋" w:cs="仿宋"/>
          <w:color w:val="auto"/>
          <w:sz w:val="32"/>
          <w:szCs w:val="32"/>
          <w:highlight w:val="none"/>
          <w:lang w:eastAsia="zh-CN"/>
        </w:rPr>
        <w:t>（五</w:t>
      </w:r>
      <w:r>
        <w:rPr>
          <w:rFonts w:hint="eastAsia" w:ascii="仿宋" w:hAnsi="仿宋" w:eastAsia="仿宋" w:cs="仿宋"/>
          <w:b/>
          <w:bCs/>
          <w:color w:val="auto"/>
          <w:sz w:val="32"/>
          <w:szCs w:val="32"/>
          <w:highlight w:val="none"/>
          <w:lang w:eastAsia="zh-CN"/>
        </w:rPr>
        <w:t>）</w:t>
      </w:r>
      <w:bookmarkEnd w:id="136"/>
      <w:bookmarkEnd w:id="137"/>
      <w:bookmarkEnd w:id="138"/>
      <w:bookmarkEnd w:id="139"/>
      <w:bookmarkEnd w:id="140"/>
      <w:bookmarkEnd w:id="141"/>
      <w:bookmarkEnd w:id="142"/>
      <w:r>
        <w:rPr>
          <w:rFonts w:hint="eastAsia" w:ascii="仿宋" w:hAnsi="仿宋" w:eastAsia="仿宋" w:cs="仿宋"/>
          <w:b/>
          <w:bCs/>
          <w:color w:val="auto"/>
          <w:kern w:val="2"/>
          <w:sz w:val="32"/>
          <w:szCs w:val="32"/>
          <w:highlight w:val="none"/>
          <w:lang w:val="en-US" w:eastAsia="zh-CN" w:bidi="ar-SA"/>
        </w:rPr>
        <w:t>磋商</w:t>
      </w:r>
      <w:r>
        <w:rPr>
          <w:rFonts w:hint="eastAsia" w:ascii="仿宋" w:hAnsi="仿宋" w:eastAsia="仿宋" w:cs="仿宋"/>
          <w:color w:val="auto"/>
          <w:sz w:val="32"/>
          <w:szCs w:val="32"/>
          <w:highlight w:val="none"/>
          <w:lang w:eastAsia="zh-CN"/>
        </w:rPr>
        <w:t>评审</w:t>
      </w:r>
    </w:p>
    <w:p w14:paraId="03698B56">
      <w:pPr>
        <w:pStyle w:val="7"/>
        <w:pageBreakBefore w:val="0"/>
        <w:widowControl w:val="0"/>
        <w:numPr>
          <w:ilvl w:val="0"/>
          <w:numId w:val="0"/>
        </w:numPr>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lang w:eastAsia="zh-CN"/>
        </w:rPr>
      </w:pPr>
      <w:bookmarkStart w:id="143" w:name="_Toc515647779"/>
      <w:bookmarkStart w:id="144" w:name="_Toc532473471"/>
      <w:bookmarkStart w:id="145" w:name="_Toc25345"/>
      <w:bookmarkStart w:id="146" w:name="_Toc520356164"/>
      <w:bookmarkStart w:id="147" w:name="_Toc7186"/>
      <w:bookmarkStart w:id="148" w:name="_Toc2582285"/>
      <w:r>
        <w:rPr>
          <w:rFonts w:hint="eastAsia" w:ascii="仿宋" w:hAnsi="仿宋" w:eastAsia="仿宋" w:cs="仿宋"/>
          <w:color w:val="auto"/>
          <w:sz w:val="32"/>
          <w:szCs w:val="32"/>
          <w:highlight w:val="none"/>
          <w:u w:val="none"/>
          <w:lang w:val="en-US" w:eastAsia="zh-CN"/>
        </w:rPr>
        <w:t>18.</w:t>
      </w:r>
      <w:bookmarkEnd w:id="143"/>
      <w:bookmarkEnd w:id="144"/>
      <w:bookmarkEnd w:id="145"/>
      <w:bookmarkEnd w:id="146"/>
      <w:bookmarkEnd w:id="147"/>
      <w:bookmarkEnd w:id="148"/>
      <w:r>
        <w:rPr>
          <w:rFonts w:hint="eastAsia" w:ascii="仿宋" w:hAnsi="仿宋" w:eastAsia="仿宋" w:cs="仿宋"/>
          <w:color w:val="auto"/>
          <w:sz w:val="32"/>
          <w:szCs w:val="32"/>
          <w:highlight w:val="none"/>
          <w:u w:val="none"/>
          <w:lang w:eastAsia="zh-CN"/>
        </w:rPr>
        <w:t>成立</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u w:val="none"/>
          <w:lang w:eastAsia="zh-CN"/>
        </w:rPr>
        <w:t>小组</w:t>
      </w:r>
    </w:p>
    <w:p w14:paraId="4EADD2C1">
      <w:pPr>
        <w:pStyle w:val="5"/>
        <w:pageBreakBefore w:val="0"/>
        <w:widowControl w:val="0"/>
        <w:kinsoku/>
        <w:wordWrap/>
        <w:overflowPunct/>
        <w:topLinePunct w:val="0"/>
        <w:bidi w:val="0"/>
        <w:snapToGrid/>
        <w:spacing w:before="0" w:after="0" w:line="560" w:lineRule="exact"/>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18.1   磋商小组由采购人代表和评审专家共3人以上的单</w:t>
      </w:r>
    </w:p>
    <w:p w14:paraId="49C2CECD">
      <w:pPr>
        <w:pStyle w:val="5"/>
        <w:pageBreakBefore w:val="0"/>
        <w:widowControl w:val="0"/>
        <w:kinsoku/>
        <w:wordWrap/>
        <w:overflowPunct/>
        <w:topLinePunct w:val="0"/>
        <w:autoSpaceDE/>
        <w:autoSpaceDN/>
        <w:bidi w:val="0"/>
        <w:adjustRightInd/>
        <w:snapToGrid/>
        <w:spacing w:before="0" w:after="0"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数组成，其中评审专家人数不得少于磋商小组成员总</w:t>
      </w:r>
    </w:p>
    <w:p w14:paraId="1087B0D2">
      <w:pPr>
        <w:pStyle w:val="5"/>
        <w:pageBreakBefore w:val="0"/>
        <w:widowControl w:val="0"/>
        <w:kinsoku/>
        <w:wordWrap/>
        <w:overflowPunct/>
        <w:topLinePunct w:val="0"/>
        <w:autoSpaceDE/>
        <w:autoSpaceDN/>
        <w:bidi w:val="0"/>
        <w:adjustRightInd/>
        <w:snapToGrid/>
        <w:spacing w:before="0" w:after="0"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数的三分之二。</w:t>
      </w:r>
    </w:p>
    <w:p w14:paraId="73F472EF">
      <w:pPr>
        <w:pageBreakBefore w:val="0"/>
        <w:widowControl w:val="0"/>
        <w:kinsoku/>
        <w:wordWrap/>
        <w:overflowPunct/>
        <w:topLinePunct w:val="0"/>
        <w:autoSpaceDE/>
        <w:autoSpaceDN/>
        <w:bidi w:val="0"/>
        <w:adjustRightInd/>
        <w:snapToGrid/>
        <w:spacing w:line="560" w:lineRule="exact"/>
        <w:ind w:left="900" w:hanging="1200" w:hangingChars="375"/>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 xml:space="preserve">18.2   </w:t>
      </w:r>
      <w:r>
        <w:rPr>
          <w:rFonts w:hint="eastAsia" w:ascii="仿宋" w:hAnsi="仿宋" w:eastAsia="仿宋" w:cs="仿宋"/>
          <w:color w:val="auto"/>
          <w:sz w:val="32"/>
          <w:szCs w:val="32"/>
          <w:highlight w:val="none"/>
          <w:lang w:eastAsia="zh-CN"/>
        </w:rPr>
        <w:t>采购人、采购代理机构根据</w:t>
      </w:r>
      <w:r>
        <w:rPr>
          <w:rFonts w:hint="eastAsia" w:ascii="仿宋" w:hAnsi="仿宋" w:eastAsia="仿宋" w:cs="仿宋"/>
          <w:b w:val="0"/>
          <w:bCs w:val="0"/>
          <w:color w:val="auto"/>
          <w:kern w:val="2"/>
          <w:sz w:val="32"/>
          <w:szCs w:val="32"/>
          <w:highlight w:val="none"/>
          <w:lang w:val="en-US" w:eastAsia="zh-CN" w:bidi="ar-SA"/>
        </w:rPr>
        <w:t>磋商</w:t>
      </w:r>
      <w:r>
        <w:rPr>
          <w:rFonts w:hint="eastAsia" w:ascii="仿宋" w:hAnsi="仿宋" w:eastAsia="仿宋" w:cs="仿宋"/>
          <w:color w:val="auto"/>
          <w:sz w:val="32"/>
          <w:szCs w:val="32"/>
          <w:highlight w:val="none"/>
          <w:lang w:eastAsia="zh-CN"/>
        </w:rPr>
        <w:t>文件规定的程序和标准对供应商递交的响应文件进行资格性审查，确定供应商是否具有参加</w:t>
      </w:r>
      <w:r>
        <w:rPr>
          <w:rFonts w:hint="eastAsia" w:ascii="仿宋" w:hAnsi="仿宋" w:eastAsia="仿宋" w:cs="仿宋"/>
          <w:b w:val="0"/>
          <w:bCs w:val="0"/>
          <w:color w:val="auto"/>
          <w:kern w:val="2"/>
          <w:sz w:val="32"/>
          <w:szCs w:val="32"/>
          <w:highlight w:val="none"/>
          <w:lang w:val="en-US" w:eastAsia="zh-CN" w:bidi="ar-SA"/>
        </w:rPr>
        <w:t>磋商</w:t>
      </w:r>
      <w:r>
        <w:rPr>
          <w:rFonts w:hint="eastAsia" w:ascii="仿宋" w:hAnsi="仿宋" w:eastAsia="仿宋" w:cs="仿宋"/>
          <w:color w:val="auto"/>
          <w:sz w:val="32"/>
          <w:szCs w:val="32"/>
          <w:highlight w:val="none"/>
          <w:lang w:eastAsia="zh-CN"/>
        </w:rPr>
        <w:t>的资格。</w:t>
      </w:r>
    </w:p>
    <w:p w14:paraId="4F8CF9D3">
      <w:pPr>
        <w:pageBreakBefore w:val="0"/>
        <w:widowControl w:val="0"/>
        <w:kinsoku/>
        <w:wordWrap/>
        <w:overflowPunct/>
        <w:topLinePunct w:val="0"/>
        <w:bidi w:val="0"/>
        <w:snapToGrid/>
        <w:spacing w:line="560" w:lineRule="exact"/>
        <w:ind w:left="1623" w:leftChars="2" w:hanging="1619" w:hangingChars="506"/>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18.3   </w:t>
      </w:r>
      <w:r>
        <w:rPr>
          <w:rFonts w:hint="eastAsia" w:ascii="仿宋" w:hAnsi="仿宋" w:eastAsia="仿宋" w:cs="仿宋"/>
          <w:color w:val="auto"/>
          <w:sz w:val="32"/>
          <w:szCs w:val="32"/>
          <w:highlight w:val="none"/>
        </w:rPr>
        <w:t>采购人或采购代理机构将按</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中规</w:t>
      </w:r>
    </w:p>
    <w:p w14:paraId="0D13BAAB">
      <w:pPr>
        <w:pageBreakBefore w:val="0"/>
        <w:widowControl w:val="0"/>
        <w:kinsoku/>
        <w:wordWrap/>
        <w:overflowPunct/>
        <w:topLinePunct w:val="0"/>
        <w:bidi w:val="0"/>
        <w:snapToGrid/>
        <w:spacing w:line="560" w:lineRule="exact"/>
        <w:ind w:left="1610" w:leftChars="610" w:hanging="329" w:hangingChars="103"/>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定的时间查询</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的信用记录。</w:t>
      </w:r>
    </w:p>
    <w:p w14:paraId="2121DE25">
      <w:pPr>
        <w:pageBreakBefore w:val="0"/>
        <w:widowControl w:val="0"/>
        <w:kinsoku/>
        <w:wordWrap/>
        <w:overflowPunct/>
        <w:topLinePunct w:val="0"/>
        <w:bidi w:val="0"/>
        <w:snapToGrid/>
        <w:spacing w:line="560" w:lineRule="exact"/>
        <w:ind w:left="857" w:leftChars="2" w:hanging="853"/>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在中国政府采购网（www.ccgp.gov.cn）被列入政府采购严重违法失信行为记录名单，或在“信用中国”网站（www.creditchina.gov.cn）被列入失信被执行人、重大税收违法案件当事人名单，以及存在《中华人民共和国政府采购法实施条例》第十九条规定的行政处罚记录，</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color w:val="auto"/>
          <w:sz w:val="32"/>
          <w:szCs w:val="32"/>
          <w:highlight w:val="none"/>
        </w:rPr>
        <w:t>无效</w:t>
      </w:r>
      <w:r>
        <w:rPr>
          <w:rFonts w:hint="eastAsia" w:ascii="仿宋" w:hAnsi="仿宋" w:eastAsia="仿宋" w:cs="仿宋"/>
          <w:color w:val="auto"/>
          <w:sz w:val="32"/>
          <w:szCs w:val="32"/>
          <w:highlight w:val="none"/>
        </w:rPr>
        <w:t>。</w:t>
      </w:r>
    </w:p>
    <w:p w14:paraId="3A767BAC">
      <w:pPr>
        <w:pageBreakBefore w:val="0"/>
        <w:widowControl w:val="0"/>
        <w:kinsoku/>
        <w:wordWrap/>
        <w:overflowPunct/>
        <w:topLinePunct w:val="0"/>
        <w:bidi w:val="0"/>
        <w:snapToGrid/>
        <w:spacing w:line="560" w:lineRule="exact"/>
        <w:ind w:left="1486" w:leftChars="705" w:hanging="6" w:hangingChars="2"/>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以联合体形式参加投标的，联合体任何成员存在以上不良信用记录的，联合体</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bCs/>
          <w:color w:val="auto"/>
          <w:sz w:val="32"/>
          <w:szCs w:val="32"/>
          <w:highlight w:val="none"/>
        </w:rPr>
        <w:t>无效</w:t>
      </w:r>
      <w:r>
        <w:rPr>
          <w:rFonts w:hint="eastAsia" w:ascii="仿宋" w:hAnsi="仿宋" w:eastAsia="仿宋" w:cs="仿宋"/>
          <w:color w:val="auto"/>
          <w:sz w:val="32"/>
          <w:szCs w:val="32"/>
          <w:highlight w:val="none"/>
        </w:rPr>
        <w:t>。</w:t>
      </w:r>
    </w:p>
    <w:p w14:paraId="7E2F0C8E">
      <w:pPr>
        <w:pStyle w:val="6"/>
        <w:pageBreakBefore w:val="0"/>
        <w:widowControl w:val="0"/>
        <w:kinsoku/>
        <w:wordWrap/>
        <w:overflowPunct/>
        <w:topLinePunct w:val="0"/>
        <w:autoSpaceDE/>
        <w:autoSpaceDN/>
        <w:bidi w:val="0"/>
        <w:adjustRightInd/>
        <w:snapToGrid/>
        <w:spacing w:line="560" w:lineRule="exact"/>
        <w:ind w:left="850" w:hanging="1132" w:hangingChars="354"/>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.2 采购人或采购代理机构经办人将查询网页存档备查。</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不良信用记录以采购人或采购代理机构查询结果为准。</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自行提供的与网站信息不一致的其他证明材料亦不作为资格审查依据。</w:t>
      </w:r>
    </w:p>
    <w:p w14:paraId="03A4777F">
      <w:pPr>
        <w:pStyle w:val="6"/>
        <w:pageBreakBefore w:val="0"/>
        <w:widowControl w:val="0"/>
        <w:kinsoku/>
        <w:wordWrap/>
        <w:overflowPunct/>
        <w:topLinePunct w:val="0"/>
        <w:autoSpaceDE/>
        <w:autoSpaceDN/>
        <w:bidi w:val="0"/>
        <w:adjustRightInd/>
        <w:snapToGrid/>
        <w:spacing w:line="560" w:lineRule="exact"/>
        <w:ind w:left="1169" w:leftChars="557" w:firstLine="0" w:firstLineChars="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在本</w:t>
      </w:r>
      <w:r>
        <w:rPr>
          <w:rFonts w:hint="eastAsia" w:ascii="仿宋" w:hAnsi="仿宋" w:eastAsia="仿宋" w:cs="仿宋"/>
          <w:b w:val="0"/>
          <w:bCs w:val="0"/>
          <w:color w:val="auto"/>
          <w:kern w:val="2"/>
          <w:sz w:val="32"/>
          <w:szCs w:val="32"/>
          <w:highlight w:val="none"/>
          <w:lang w:val="en-US" w:eastAsia="zh-CN" w:bidi="ar-SA"/>
        </w:rPr>
        <w:t>磋商</w:t>
      </w:r>
      <w:r>
        <w:rPr>
          <w:rFonts w:hint="eastAsia" w:ascii="仿宋" w:hAnsi="仿宋" w:eastAsia="仿宋" w:cs="仿宋"/>
          <w:color w:val="auto"/>
          <w:sz w:val="32"/>
          <w:szCs w:val="32"/>
          <w:highlight w:val="none"/>
        </w:rPr>
        <w:t>文件规定的查询时间之外，网站信息发生的任何变更均不作为资格审查依据。</w:t>
      </w:r>
    </w:p>
    <w:p w14:paraId="60D247D5">
      <w:pPr>
        <w:pStyle w:val="5"/>
        <w:pageBreakBefore w:val="0"/>
        <w:kinsoku/>
        <w:wordWrap/>
        <w:overflowPunct/>
        <w:topLinePunct w:val="0"/>
        <w:autoSpaceDE/>
        <w:autoSpaceDN/>
        <w:bidi w:val="0"/>
        <w:adjustRightInd/>
        <w:snapToGrid/>
        <w:spacing w:before="0" w:after="0"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19.</w:t>
      </w:r>
      <w:r>
        <w:rPr>
          <w:rFonts w:hint="eastAsia" w:ascii="仿宋" w:hAnsi="仿宋" w:eastAsia="仿宋" w:cs="仿宋"/>
          <w:b/>
          <w:bCs/>
          <w:color w:val="auto"/>
          <w:kern w:val="2"/>
          <w:sz w:val="32"/>
          <w:szCs w:val="32"/>
          <w:highlight w:val="none"/>
          <w:lang w:val="en-US" w:eastAsia="zh-CN" w:bidi="ar-SA"/>
        </w:rPr>
        <w:t>磋商</w:t>
      </w:r>
    </w:p>
    <w:p w14:paraId="6304C228">
      <w:pPr>
        <w:pageBreakBefore w:val="0"/>
        <w:widowControl/>
        <w:tabs>
          <w:tab w:val="left" w:pos="540"/>
        </w:tabs>
        <w:kinsoku/>
        <w:wordWrap/>
        <w:overflowPunct/>
        <w:topLinePunct w:val="0"/>
        <w:autoSpaceDE/>
        <w:autoSpaceDN/>
        <w:bidi w:val="0"/>
        <w:adjustRightInd/>
        <w:snapToGrid/>
        <w:spacing w:line="560" w:lineRule="exact"/>
        <w:ind w:left="636" w:hanging="726" w:hangingChars="227"/>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19.1  磋商小组应当按照客观、公正、审慎的原则，根据磋商文件规定的评审程序、评审方法和评审标准进行独立评审。磋商小组应当集中与单一供应商分别进行磋商，并了解其报价组成情况。磋商中，磋商的任何一方不得透露与磋商有关的其他供应商的技术资料、价格和其他信息。未实质性响应磋商文件的响应文件按无效响应处理，磋商小组应当告知提交响应文件的供应商。</w:t>
      </w:r>
    </w:p>
    <w:p w14:paraId="3C2B20EC">
      <w:pPr>
        <w:pStyle w:val="5"/>
        <w:pageBreakBefore w:val="0"/>
        <w:kinsoku/>
        <w:wordWrap/>
        <w:overflowPunct/>
        <w:topLinePunct w:val="0"/>
        <w:autoSpaceDE/>
        <w:autoSpaceDN/>
        <w:bidi w:val="0"/>
        <w:adjustRightInd/>
        <w:snapToGrid/>
        <w:spacing w:before="0" w:after="0" w:line="560" w:lineRule="exact"/>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19.2  在磋商过程中，磋商文件内容违反国家有关强制性规</w:t>
      </w:r>
    </w:p>
    <w:p w14:paraId="07FA4517">
      <w:pPr>
        <w:pStyle w:val="5"/>
        <w:pageBreakBefore w:val="0"/>
        <w:kinsoku/>
        <w:wordWrap/>
        <w:overflowPunct/>
        <w:topLinePunct w:val="0"/>
        <w:autoSpaceDE/>
        <w:autoSpaceDN/>
        <w:bidi w:val="0"/>
        <w:adjustRightInd/>
        <w:snapToGrid/>
        <w:spacing w:before="0" w:after="0"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定的，磋商小组应当停止评审并向采购人或者采购代</w:t>
      </w:r>
    </w:p>
    <w:p w14:paraId="28426568">
      <w:pPr>
        <w:pStyle w:val="5"/>
        <w:pageBreakBefore w:val="0"/>
        <w:kinsoku/>
        <w:wordWrap/>
        <w:overflowPunct/>
        <w:topLinePunct w:val="0"/>
        <w:autoSpaceDE/>
        <w:autoSpaceDN/>
        <w:bidi w:val="0"/>
        <w:adjustRightInd/>
        <w:snapToGrid/>
        <w:spacing w:before="0" w:after="0" w:line="560" w:lineRule="exact"/>
        <w:ind w:firstLine="960" w:firstLineChars="3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kern w:val="2"/>
          <w:sz w:val="32"/>
          <w:szCs w:val="32"/>
          <w:highlight w:val="none"/>
          <w:lang w:val="en-US" w:eastAsia="zh-CN" w:bidi="ar-SA"/>
        </w:rPr>
        <w:t>理机构说明情况。</w:t>
      </w:r>
    </w:p>
    <w:p w14:paraId="0DBE5970">
      <w:pPr>
        <w:pageBreakBefore w:val="0"/>
        <w:widowControl/>
        <w:tabs>
          <w:tab w:val="left" w:pos="540"/>
        </w:tabs>
        <w:kinsoku/>
        <w:wordWrap/>
        <w:overflowPunct/>
        <w:topLinePunct w:val="0"/>
        <w:autoSpaceDE/>
        <w:autoSpaceDN/>
        <w:bidi w:val="0"/>
        <w:adjustRightInd/>
        <w:snapToGrid/>
        <w:spacing w:line="560" w:lineRule="exact"/>
        <w:ind w:left="636" w:hanging="726" w:hangingChars="227"/>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19.3  磋商小组在对响应文件的有效性、完整性和响应程度进行审查时，可以要求供应商对响应文件中含义不明确、同类问题表述不一致或者由明显文字和计算错误的内容等作出必要的澄清、说明或者更正。</w:t>
      </w:r>
    </w:p>
    <w:p w14:paraId="75544DA8">
      <w:pPr>
        <w:pageBreakBefore w:val="0"/>
        <w:widowControl/>
        <w:tabs>
          <w:tab w:val="left" w:pos="540"/>
        </w:tabs>
        <w:kinsoku/>
        <w:wordWrap/>
        <w:overflowPunct/>
        <w:topLinePunct w:val="0"/>
        <w:autoSpaceDE/>
        <w:autoSpaceDN/>
        <w:bidi w:val="0"/>
        <w:adjustRightInd/>
        <w:snapToGrid/>
        <w:spacing w:line="560" w:lineRule="exact"/>
        <w:ind w:left="636" w:hanging="726" w:hangingChars="227"/>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19.4 供应商的澄清、说明或者更正不得超出响应文件的范围或者改变响应文件的实质性内容，应当由法定代表人或其授权代表签字或者加盖公章。</w:t>
      </w:r>
    </w:p>
    <w:p w14:paraId="168CAD4D">
      <w:pPr>
        <w:pageBreakBefore w:val="0"/>
        <w:widowControl/>
        <w:tabs>
          <w:tab w:val="left" w:pos="540"/>
        </w:tabs>
        <w:kinsoku/>
        <w:wordWrap/>
        <w:overflowPunct/>
        <w:topLinePunct w:val="0"/>
        <w:bidi w:val="0"/>
        <w:snapToGrid/>
        <w:spacing w:line="560" w:lineRule="exact"/>
        <w:ind w:left="636" w:hanging="726" w:hangingChars="227"/>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19.5在磋商过程中,磋商小组可以根据磋商文件和磋商情况实质性变动采购需求中的技术、服务要求以及合同草案条款，但不得变动磋商文件中的其他内容。实质性变动的内容，须经采购人代表确认。</w:t>
      </w:r>
    </w:p>
    <w:p w14:paraId="5780D70D">
      <w:pPr>
        <w:pageBreakBefore w:val="0"/>
        <w:widowControl/>
        <w:tabs>
          <w:tab w:val="left" w:pos="540"/>
        </w:tabs>
        <w:kinsoku/>
        <w:wordWrap/>
        <w:overflowPunct/>
        <w:topLinePunct w:val="0"/>
        <w:bidi w:val="0"/>
        <w:snapToGrid/>
        <w:spacing w:line="560" w:lineRule="exact"/>
        <w:ind w:left="636" w:hanging="726" w:hangingChars="227"/>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19.6对磋商文件作出的实质性变动是磋商文件的有效组成部分, 应通知所有参加磋商的供应商,并给所有磋商供应商提供较充分的修正时间。供应商应当按照磋商文件的变动情况和磋商小组的要求重新提交响应文件，并由其法定代表人或授权代表签字或者加盖公章。</w:t>
      </w:r>
    </w:p>
    <w:p w14:paraId="6186C7E5">
      <w:pPr>
        <w:pStyle w:val="5"/>
        <w:pageBreakBefore w:val="0"/>
        <w:kinsoku/>
        <w:wordWrap/>
        <w:overflowPunct/>
        <w:topLinePunct w:val="0"/>
        <w:bidi w:val="0"/>
        <w:snapToGrid/>
        <w:spacing w:before="0" w:after="0" w:line="560" w:lineRule="exact"/>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19.7 磋商文件能够详细列明采购标的的技术、服务要求的，</w:t>
      </w:r>
    </w:p>
    <w:p w14:paraId="1CEECE0F">
      <w:pPr>
        <w:pStyle w:val="5"/>
        <w:pageBreakBefore w:val="0"/>
        <w:kinsoku/>
        <w:wordWrap/>
        <w:overflowPunct/>
        <w:topLinePunct w:val="0"/>
        <w:bidi w:val="0"/>
        <w:snapToGrid/>
        <w:spacing w:before="0" w:after="0"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磋商结束后，磋商小组应当要求所有实质性响应的</w:t>
      </w:r>
    </w:p>
    <w:p w14:paraId="38DAF9A4">
      <w:pPr>
        <w:pStyle w:val="5"/>
        <w:pageBreakBefore w:val="0"/>
        <w:kinsoku/>
        <w:wordWrap/>
        <w:overflowPunct/>
        <w:topLinePunct w:val="0"/>
        <w:bidi w:val="0"/>
        <w:snapToGrid/>
        <w:spacing w:before="0" w:after="0" w:line="560" w:lineRule="exact"/>
        <w:ind w:left="957" w:leftChars="456"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供应商在规定时间内提交最后报价，提交最后报价的供应商不得少于3家。</w:t>
      </w:r>
    </w:p>
    <w:p w14:paraId="7A3F85DF">
      <w:pPr>
        <w:pStyle w:val="6"/>
        <w:pageBreakBefore w:val="0"/>
        <w:kinsoku/>
        <w:wordWrap/>
        <w:overflowPunct/>
        <w:topLinePunct w:val="0"/>
        <w:bidi w:val="0"/>
        <w:snapToGrid/>
        <w:spacing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磋商文件不能详细列明采购标的的技术、服务要求的，</w:t>
      </w:r>
    </w:p>
    <w:p w14:paraId="4F0039AD">
      <w:pPr>
        <w:pStyle w:val="6"/>
        <w:pageBreakBefore w:val="0"/>
        <w:kinsoku/>
        <w:wordWrap/>
        <w:overflowPunct/>
        <w:topLinePunct w:val="0"/>
        <w:bidi w:val="0"/>
        <w:snapToGrid/>
        <w:spacing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需经磋商由供应商提供最终设计方案或解决方案的，</w:t>
      </w:r>
    </w:p>
    <w:p w14:paraId="5C5C0EDD">
      <w:pPr>
        <w:pStyle w:val="6"/>
        <w:pageBreakBefore w:val="0"/>
        <w:kinsoku/>
        <w:wordWrap/>
        <w:overflowPunct/>
        <w:topLinePunct w:val="0"/>
        <w:bidi w:val="0"/>
        <w:snapToGrid/>
        <w:spacing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磋商结束后，磋商小组应当按照少数服从多数的原则</w:t>
      </w:r>
    </w:p>
    <w:p w14:paraId="1D8A070D">
      <w:pPr>
        <w:pStyle w:val="6"/>
        <w:pageBreakBefore w:val="0"/>
        <w:kinsoku/>
        <w:wordWrap/>
        <w:overflowPunct/>
        <w:topLinePunct w:val="0"/>
        <w:bidi w:val="0"/>
        <w:snapToGrid/>
        <w:spacing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投票推荐3家以上供应商的设计方案或者解决方案，</w:t>
      </w:r>
    </w:p>
    <w:p w14:paraId="6DF935B5">
      <w:pPr>
        <w:pStyle w:val="6"/>
        <w:pageBreakBefore w:val="0"/>
        <w:kinsoku/>
        <w:wordWrap/>
        <w:overflowPunct/>
        <w:topLinePunct w:val="0"/>
        <w:bidi w:val="0"/>
        <w:snapToGrid/>
        <w:spacing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并要求其在规定时间内提交最后报价。</w:t>
      </w:r>
    </w:p>
    <w:p w14:paraId="3F4F63AB">
      <w:pPr>
        <w:pStyle w:val="6"/>
        <w:pageBreakBefore w:val="0"/>
        <w:kinsoku/>
        <w:wordWrap/>
        <w:overflowPunct/>
        <w:topLinePunct w:val="0"/>
        <w:bidi w:val="0"/>
        <w:snapToGrid/>
        <w:spacing w:line="560" w:lineRule="exact"/>
        <w:ind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最后报价是供应商响应文件的有效组成文件。</w:t>
      </w:r>
    </w:p>
    <w:p w14:paraId="3A6DEBA2">
      <w:pPr>
        <w:pStyle w:val="6"/>
        <w:pageBreakBefore w:val="0"/>
        <w:kinsoku/>
        <w:wordWrap/>
        <w:overflowPunct/>
        <w:topLinePunct w:val="0"/>
        <w:bidi w:val="0"/>
        <w:snapToGrid/>
        <w:spacing w:line="560" w:lineRule="exact"/>
        <w:ind w:left="0" w:leftChars="0"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19.8 已提交响应文件的供应商，在提交最后报价之前，可</w:t>
      </w:r>
    </w:p>
    <w:p w14:paraId="7A06EB31">
      <w:pPr>
        <w:pStyle w:val="6"/>
        <w:pageBreakBefore w:val="0"/>
        <w:kinsoku/>
        <w:wordWrap/>
        <w:overflowPunct/>
        <w:topLinePunct w:val="0"/>
        <w:bidi w:val="0"/>
        <w:snapToGrid/>
        <w:spacing w:line="560" w:lineRule="exact"/>
        <w:ind w:left="0" w:leftChars="0"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以根据磋商情况退出磋商。采购人、采购代理机构应当</w:t>
      </w:r>
    </w:p>
    <w:p w14:paraId="38CA18B1">
      <w:pPr>
        <w:pStyle w:val="6"/>
        <w:pageBreakBefore w:val="0"/>
        <w:kinsoku/>
        <w:wordWrap/>
        <w:overflowPunct/>
        <w:topLinePunct w:val="0"/>
        <w:bidi w:val="0"/>
        <w:snapToGrid/>
        <w:spacing w:line="560" w:lineRule="exact"/>
        <w:ind w:left="0" w:leftChars="0" w:firstLine="640" w:firstLineChars="2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退还退出磋商的供应商的保证金。</w:t>
      </w:r>
    </w:p>
    <w:p w14:paraId="43D3CA7C">
      <w:pPr>
        <w:pStyle w:val="6"/>
        <w:pageBreakBefore w:val="0"/>
        <w:kinsoku/>
        <w:wordWrap/>
        <w:overflowPunct/>
        <w:topLinePunct w:val="0"/>
        <w:bidi w:val="0"/>
        <w:snapToGrid/>
        <w:spacing w:line="560" w:lineRule="exact"/>
        <w:ind w:left="0" w:leftChars="0" w:firstLine="0" w:firstLine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19.9  经磋商确定最终采购需求和提交最后报价的供应商</w:t>
      </w:r>
    </w:p>
    <w:p w14:paraId="07C5ABCF">
      <w:pPr>
        <w:pStyle w:val="6"/>
        <w:pageBreakBefore w:val="0"/>
        <w:kinsoku/>
        <w:wordWrap/>
        <w:overflowPunct/>
        <w:topLinePunct w:val="0"/>
        <w:bidi w:val="0"/>
        <w:snapToGrid/>
        <w:spacing w:line="560" w:lineRule="exact"/>
        <w:ind w:left="0" w:leftChars="0"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后，由磋商小组采用综合评分法对提交最后报价的供</w:t>
      </w:r>
    </w:p>
    <w:p w14:paraId="0E2836C0">
      <w:pPr>
        <w:pStyle w:val="6"/>
        <w:pageBreakBefore w:val="0"/>
        <w:kinsoku/>
        <w:wordWrap/>
        <w:overflowPunct/>
        <w:topLinePunct w:val="0"/>
        <w:bidi w:val="0"/>
        <w:snapToGrid/>
        <w:spacing w:line="560" w:lineRule="exact"/>
        <w:ind w:left="0" w:leftChars="0"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应商的响应文件和最后报价进行综合评分。</w:t>
      </w:r>
    </w:p>
    <w:p w14:paraId="50599ED8">
      <w:pPr>
        <w:pStyle w:val="6"/>
        <w:pageBreakBefore w:val="0"/>
        <w:kinsoku/>
        <w:wordWrap/>
        <w:overflowPunct/>
        <w:topLinePunct w:val="0"/>
        <w:bidi w:val="0"/>
        <w:snapToGrid/>
        <w:spacing w:line="560" w:lineRule="exact"/>
        <w:ind w:left="0" w:leftChars="0"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综合评分法是指响应文件满足磋商文件全部实质性</w:t>
      </w:r>
    </w:p>
    <w:p w14:paraId="45BBC690">
      <w:pPr>
        <w:pStyle w:val="6"/>
        <w:pageBreakBefore w:val="0"/>
        <w:kinsoku/>
        <w:wordWrap/>
        <w:overflowPunct/>
        <w:topLinePunct w:val="0"/>
        <w:bidi w:val="0"/>
        <w:snapToGrid/>
        <w:spacing w:line="560" w:lineRule="exact"/>
        <w:ind w:left="0" w:leftChars="0"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要求且按评审因素的量化指标评审得分最高的供应</w:t>
      </w:r>
    </w:p>
    <w:p w14:paraId="4F5797B4">
      <w:pPr>
        <w:pStyle w:val="6"/>
        <w:pageBreakBefore w:val="0"/>
        <w:kinsoku/>
        <w:wordWrap/>
        <w:overflowPunct/>
        <w:topLinePunct w:val="0"/>
        <w:bidi w:val="0"/>
        <w:snapToGrid/>
        <w:spacing w:line="560" w:lineRule="exact"/>
        <w:ind w:left="0" w:leftChars="0" w:firstLine="960" w:firstLineChars="30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商为成交候选供应商的评审方法。</w:t>
      </w:r>
    </w:p>
    <w:p w14:paraId="2373AB22">
      <w:pPr>
        <w:pStyle w:val="10"/>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 xml:space="preserve">19.10 </w:t>
      </w:r>
      <w:r>
        <w:rPr>
          <w:rFonts w:hint="eastAsia" w:ascii="仿宋" w:hAnsi="仿宋" w:eastAsia="仿宋" w:cs="仿宋"/>
          <w:color w:val="auto"/>
          <w:sz w:val="32"/>
          <w:szCs w:val="32"/>
          <w:highlight w:val="none"/>
        </w:rPr>
        <w:t>根据《政府采购促进中小企业发展</w:t>
      </w:r>
      <w:r>
        <w:rPr>
          <w:rFonts w:hint="eastAsia" w:ascii="仿宋" w:hAnsi="仿宋" w:eastAsia="仿宋" w:cs="仿宋"/>
          <w:color w:val="auto"/>
          <w:sz w:val="32"/>
          <w:szCs w:val="32"/>
          <w:highlight w:val="none"/>
          <w:lang w:eastAsia="zh-CN"/>
        </w:rPr>
        <w:t>管理</w:t>
      </w:r>
      <w:r>
        <w:rPr>
          <w:rFonts w:hint="eastAsia" w:ascii="仿宋" w:hAnsi="仿宋" w:eastAsia="仿宋" w:cs="仿宋"/>
          <w:color w:val="auto"/>
          <w:sz w:val="32"/>
          <w:szCs w:val="32"/>
          <w:highlight w:val="none"/>
        </w:rPr>
        <w:t>办法》（财库[20</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46</w:t>
      </w:r>
      <w:r>
        <w:rPr>
          <w:rFonts w:hint="eastAsia" w:ascii="仿宋" w:hAnsi="仿宋" w:eastAsia="仿宋" w:cs="仿宋"/>
          <w:color w:val="auto"/>
          <w:sz w:val="32"/>
          <w:szCs w:val="32"/>
          <w:highlight w:val="none"/>
        </w:rPr>
        <w:t>号）、《财政部 司法部关于政府采购支持监狱企业发展有关问题的通知》（财库〔2014〕68号）和《三部门联合发布关于促进残疾人就业政府采购政策的通知》（</w:t>
      </w:r>
      <w:bookmarkStart w:id="149" w:name="sendNo"/>
      <w:r>
        <w:rPr>
          <w:rFonts w:hint="eastAsia" w:ascii="仿宋" w:hAnsi="仿宋" w:eastAsia="仿宋" w:cs="仿宋"/>
          <w:bCs/>
          <w:color w:val="auto"/>
          <w:sz w:val="32"/>
          <w:szCs w:val="32"/>
          <w:highlight w:val="none"/>
        </w:rPr>
        <w:t>财库〔</w:t>
      </w:r>
      <w:bookmarkEnd w:id="149"/>
      <w:r>
        <w:rPr>
          <w:rFonts w:hint="eastAsia" w:ascii="仿宋" w:hAnsi="仿宋" w:eastAsia="仿宋" w:cs="仿宋"/>
          <w:bCs/>
          <w:color w:val="auto"/>
          <w:sz w:val="32"/>
          <w:szCs w:val="32"/>
          <w:highlight w:val="none"/>
        </w:rPr>
        <w:t>2017〕141号</w:t>
      </w:r>
      <w:r>
        <w:rPr>
          <w:rFonts w:hint="eastAsia" w:ascii="仿宋" w:hAnsi="仿宋" w:eastAsia="仿宋" w:cs="仿宋"/>
          <w:color w:val="auto"/>
          <w:sz w:val="32"/>
          <w:szCs w:val="32"/>
          <w:highlight w:val="none"/>
        </w:rPr>
        <w:t>）的规定，对满足价格扣除条件且在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文件中提交了《</w:t>
      </w:r>
      <w:r>
        <w:rPr>
          <w:rFonts w:hint="eastAsia" w:ascii="仿宋" w:hAnsi="仿宋" w:eastAsia="仿宋" w:cs="仿宋"/>
          <w:color w:val="auto"/>
          <w:sz w:val="32"/>
          <w:szCs w:val="32"/>
          <w:highlight w:val="none"/>
          <w:lang w:eastAsia="zh-CN"/>
        </w:rPr>
        <w:t>中小企业声明函</w:t>
      </w:r>
      <w:r>
        <w:rPr>
          <w:rFonts w:hint="eastAsia" w:ascii="仿宋" w:hAnsi="仿宋" w:eastAsia="仿宋" w:cs="仿宋"/>
          <w:color w:val="auto"/>
          <w:sz w:val="32"/>
          <w:szCs w:val="32"/>
          <w:highlight w:val="none"/>
        </w:rPr>
        <w:t>》、《残疾人福利性单位声明函》</w:t>
      </w:r>
      <w:r>
        <w:rPr>
          <w:rFonts w:hint="eastAsia" w:ascii="仿宋" w:hAnsi="仿宋" w:eastAsia="仿宋" w:cs="仿宋"/>
          <w:color w:val="auto"/>
          <w:sz w:val="32"/>
          <w:szCs w:val="32"/>
          <w:highlight w:val="none"/>
          <w:lang w:eastAsia="zh-CN"/>
        </w:rPr>
        <w:t>相关</w:t>
      </w:r>
      <w:r>
        <w:rPr>
          <w:rFonts w:hint="eastAsia" w:ascii="仿宋" w:hAnsi="仿宋" w:eastAsia="仿宋" w:cs="仿宋"/>
          <w:color w:val="auto"/>
          <w:sz w:val="32"/>
          <w:szCs w:val="32"/>
          <w:highlight w:val="none"/>
        </w:rPr>
        <w:t>属于监狱企业的证明文件的</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按照相关价格扣除规定和</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u w:val="none"/>
          <w:lang w:eastAsia="zh-CN"/>
        </w:rPr>
        <w:t>要求执行</w:t>
      </w:r>
      <w:r>
        <w:rPr>
          <w:rFonts w:hint="eastAsia" w:ascii="仿宋" w:hAnsi="仿宋" w:eastAsia="仿宋" w:cs="仿宋"/>
          <w:color w:val="auto"/>
          <w:sz w:val="32"/>
          <w:szCs w:val="32"/>
          <w:highlight w:val="none"/>
        </w:rPr>
        <w:t>。</w:t>
      </w:r>
    </w:p>
    <w:p w14:paraId="39FC9763">
      <w:pPr>
        <w:pStyle w:val="10"/>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19.11</w:t>
      </w:r>
      <w:r>
        <w:rPr>
          <w:rFonts w:hint="eastAsia" w:ascii="仿宋" w:hAnsi="仿宋" w:eastAsia="仿宋" w:cs="仿宋"/>
          <w:color w:val="auto"/>
          <w:sz w:val="32"/>
          <w:szCs w:val="32"/>
          <w:highlight w:val="none"/>
        </w:rPr>
        <w:t>落实其他政府采购政策条款</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具体详见</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w:t>
      </w:r>
    </w:p>
    <w:p w14:paraId="40446F60">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50" w:name="_Toc515647783"/>
      <w:bookmarkStart w:id="151" w:name="_Toc4950"/>
      <w:bookmarkStart w:id="152" w:name="_Toc532473475"/>
      <w:bookmarkStart w:id="153" w:name="_Toc6092"/>
      <w:bookmarkStart w:id="154" w:name="_Toc2582289"/>
      <w:bookmarkStart w:id="155" w:name="_Toc520356167"/>
      <w:r>
        <w:rPr>
          <w:rFonts w:hint="eastAsia" w:ascii="仿宋" w:hAnsi="仿宋" w:eastAsia="仿宋" w:cs="仿宋"/>
          <w:color w:val="auto"/>
          <w:sz w:val="32"/>
          <w:szCs w:val="32"/>
          <w:highlight w:val="none"/>
          <w:u w:val="none"/>
        </w:rPr>
        <w:t>2</w:t>
      </w:r>
      <w:r>
        <w:rPr>
          <w:rFonts w:hint="eastAsia" w:ascii="仿宋" w:hAnsi="仿宋" w:eastAsia="仿宋" w:cs="仿宋"/>
          <w:color w:val="auto"/>
          <w:sz w:val="32"/>
          <w:szCs w:val="32"/>
          <w:highlight w:val="none"/>
          <w:u w:val="none"/>
          <w:lang w:val="en-US" w:eastAsia="zh-CN"/>
        </w:rPr>
        <w:t>0</w:t>
      </w:r>
      <w:r>
        <w:rPr>
          <w:rFonts w:hint="eastAsia" w:ascii="仿宋" w:hAnsi="仿宋" w:eastAsia="仿宋" w:cs="仿宋"/>
          <w:color w:val="auto"/>
          <w:sz w:val="32"/>
          <w:szCs w:val="32"/>
          <w:highlight w:val="none"/>
          <w:u w:val="none"/>
        </w:rPr>
        <w:t>.</w:t>
      </w:r>
      <w:bookmarkEnd w:id="150"/>
      <w:r>
        <w:rPr>
          <w:rFonts w:hint="eastAsia" w:ascii="仿宋" w:hAnsi="仿宋" w:eastAsia="仿宋" w:cs="仿宋"/>
          <w:color w:val="auto"/>
          <w:sz w:val="32"/>
          <w:szCs w:val="32"/>
          <w:highlight w:val="none"/>
          <w:u w:val="none"/>
          <w:lang w:eastAsia="zh-CN"/>
        </w:rPr>
        <w:t>响应</w:t>
      </w:r>
      <w:r>
        <w:rPr>
          <w:rFonts w:hint="eastAsia" w:ascii="仿宋" w:hAnsi="仿宋" w:eastAsia="仿宋" w:cs="仿宋"/>
          <w:color w:val="auto"/>
          <w:sz w:val="32"/>
          <w:szCs w:val="32"/>
          <w:highlight w:val="none"/>
          <w:u w:val="none"/>
        </w:rPr>
        <w:t>无效</w:t>
      </w:r>
      <w:bookmarkEnd w:id="151"/>
      <w:bookmarkEnd w:id="152"/>
      <w:bookmarkEnd w:id="153"/>
      <w:bookmarkEnd w:id="154"/>
    </w:p>
    <w:p w14:paraId="15213AF3">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 xml:space="preserve">1  </w:t>
      </w:r>
      <w:r>
        <w:rPr>
          <w:rFonts w:hint="eastAsia" w:ascii="仿宋" w:hAnsi="仿宋" w:eastAsia="仿宋" w:cs="仿宋"/>
          <w:color w:val="auto"/>
          <w:sz w:val="32"/>
          <w:szCs w:val="32"/>
          <w:highlight w:val="none"/>
        </w:rPr>
        <w:t>如发现下列情况之一的，其</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将被认定为</w:t>
      </w:r>
      <w:r>
        <w:rPr>
          <w:rFonts w:hint="eastAsia" w:ascii="仿宋" w:hAnsi="仿宋" w:eastAsia="仿宋" w:cs="仿宋"/>
          <w:color w:val="auto"/>
          <w:sz w:val="32"/>
          <w:szCs w:val="32"/>
          <w:highlight w:val="none"/>
          <w:lang w:eastAsia="zh-CN"/>
        </w:rPr>
        <w:t>响应</w:t>
      </w:r>
      <w:r>
        <w:rPr>
          <w:rFonts w:hint="eastAsia" w:ascii="仿宋" w:hAnsi="仿宋" w:eastAsia="仿宋" w:cs="仿宋"/>
          <w:b/>
          <w:bCs/>
          <w:color w:val="auto"/>
          <w:sz w:val="32"/>
          <w:szCs w:val="32"/>
          <w:highlight w:val="none"/>
        </w:rPr>
        <w:t>无效</w:t>
      </w:r>
      <w:r>
        <w:rPr>
          <w:rFonts w:hint="eastAsia" w:ascii="仿宋" w:hAnsi="仿宋" w:eastAsia="仿宋" w:cs="仿宋"/>
          <w:color w:val="auto"/>
          <w:sz w:val="32"/>
          <w:szCs w:val="32"/>
          <w:highlight w:val="none"/>
        </w:rPr>
        <w:t>：</w:t>
      </w:r>
    </w:p>
    <w:p w14:paraId="6A50D303">
      <w:pPr>
        <w:pageBreakBefore w:val="0"/>
        <w:widowControl w:val="0"/>
        <w:numPr>
          <w:ilvl w:val="0"/>
          <w:numId w:val="0"/>
        </w:numPr>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20.1.1</w:t>
      </w:r>
      <w:r>
        <w:rPr>
          <w:rFonts w:hint="eastAsia" w:ascii="仿宋" w:hAnsi="仿宋" w:eastAsia="仿宋" w:cs="仿宋"/>
          <w:color w:val="auto"/>
          <w:sz w:val="32"/>
          <w:szCs w:val="32"/>
          <w:highlight w:val="none"/>
        </w:rPr>
        <w:t>未按照</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文件规定要求签署、盖章的；</w:t>
      </w:r>
    </w:p>
    <w:p w14:paraId="5480DC24">
      <w:pPr>
        <w:pageBreakBefore w:val="0"/>
        <w:widowControl w:val="0"/>
        <w:numPr>
          <w:ilvl w:val="0"/>
          <w:numId w:val="0"/>
        </w:numPr>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20.1.2</w:t>
      </w:r>
      <w:r>
        <w:rPr>
          <w:rFonts w:hint="eastAsia" w:ascii="仿宋" w:hAnsi="仿宋" w:eastAsia="仿宋" w:cs="仿宋"/>
          <w:color w:val="auto"/>
          <w:sz w:val="32"/>
          <w:szCs w:val="32"/>
          <w:highlight w:val="none"/>
        </w:rPr>
        <w:t>未满足</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文件中的实质性要求；</w:t>
      </w:r>
    </w:p>
    <w:p w14:paraId="2CBD5BD1">
      <w:pPr>
        <w:pageBreakBefore w:val="0"/>
        <w:widowControl w:val="0"/>
        <w:numPr>
          <w:ilvl w:val="0"/>
          <w:numId w:val="0"/>
        </w:numPr>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20.1.3</w:t>
      </w:r>
      <w:r>
        <w:rPr>
          <w:rFonts w:hint="eastAsia" w:ascii="仿宋" w:hAnsi="仿宋" w:eastAsia="仿宋" w:cs="仿宋"/>
          <w:color w:val="auto"/>
          <w:sz w:val="32"/>
          <w:szCs w:val="32"/>
          <w:highlight w:val="none"/>
        </w:rPr>
        <w:t>属于串通投标，或者依法被视为串通投标；</w:t>
      </w:r>
    </w:p>
    <w:p w14:paraId="4FC960BC">
      <w:pPr>
        <w:pageBreakBefore w:val="0"/>
        <w:widowControl w:val="0"/>
        <w:numPr>
          <w:ilvl w:val="0"/>
          <w:numId w:val="0"/>
        </w:numPr>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20.1.4响应</w:t>
      </w:r>
      <w:r>
        <w:rPr>
          <w:rFonts w:hint="eastAsia" w:ascii="仿宋" w:hAnsi="仿宋" w:eastAsia="仿宋" w:cs="仿宋"/>
          <w:color w:val="auto"/>
          <w:sz w:val="32"/>
          <w:szCs w:val="32"/>
          <w:highlight w:val="none"/>
        </w:rPr>
        <w:t>文件含有采购人不能接受的附加条件的；</w:t>
      </w:r>
    </w:p>
    <w:p w14:paraId="1B833705">
      <w:pPr>
        <w:pageBreakBefore w:val="0"/>
        <w:widowControl w:val="0"/>
        <w:numPr>
          <w:ilvl w:val="0"/>
          <w:numId w:val="0"/>
        </w:numPr>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20.1.5</w:t>
      </w:r>
      <w:r>
        <w:rPr>
          <w:rFonts w:hint="eastAsia" w:ascii="仿宋" w:hAnsi="仿宋" w:eastAsia="仿宋" w:cs="仿宋"/>
          <w:color w:val="auto"/>
          <w:sz w:val="32"/>
          <w:szCs w:val="32"/>
          <w:highlight w:val="none"/>
        </w:rPr>
        <w:t>属于</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文件规定的其他</w:t>
      </w:r>
      <w:r>
        <w:rPr>
          <w:rFonts w:hint="eastAsia" w:ascii="仿宋" w:hAnsi="仿宋" w:eastAsia="仿宋" w:cs="仿宋"/>
          <w:color w:val="auto"/>
          <w:sz w:val="32"/>
          <w:szCs w:val="32"/>
          <w:highlight w:val="none"/>
          <w:lang w:eastAsia="zh-CN"/>
        </w:rPr>
        <w:t>响应</w:t>
      </w:r>
      <w:r>
        <w:rPr>
          <w:rFonts w:hint="eastAsia" w:ascii="仿宋" w:hAnsi="仿宋" w:eastAsia="仿宋" w:cs="仿宋"/>
          <w:bCs/>
          <w:color w:val="auto"/>
          <w:sz w:val="32"/>
          <w:szCs w:val="32"/>
          <w:highlight w:val="none"/>
        </w:rPr>
        <w:t>无效</w:t>
      </w:r>
      <w:r>
        <w:rPr>
          <w:rFonts w:hint="eastAsia" w:ascii="仿宋" w:hAnsi="仿宋" w:eastAsia="仿宋" w:cs="仿宋"/>
          <w:color w:val="auto"/>
          <w:sz w:val="32"/>
          <w:szCs w:val="32"/>
          <w:highlight w:val="none"/>
        </w:rPr>
        <w:t>情形；</w:t>
      </w:r>
    </w:p>
    <w:p w14:paraId="3CEE28D7">
      <w:pPr>
        <w:pageBreakBefore w:val="0"/>
        <w:widowControl w:val="0"/>
        <w:numPr>
          <w:ilvl w:val="0"/>
          <w:numId w:val="0"/>
        </w:numPr>
        <w:tabs>
          <w:tab w:val="left" w:pos="0"/>
        </w:tabs>
        <w:kinsoku/>
        <w:wordWrap/>
        <w:overflowPunct/>
        <w:topLinePunct w:val="0"/>
        <w:bidi w:val="0"/>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20.1.6</w:t>
      </w:r>
      <w:r>
        <w:rPr>
          <w:rFonts w:hint="eastAsia" w:ascii="仿宋" w:hAnsi="仿宋" w:eastAsia="仿宋" w:cs="仿宋"/>
          <w:color w:val="auto"/>
          <w:sz w:val="32"/>
          <w:szCs w:val="32"/>
          <w:highlight w:val="none"/>
        </w:rPr>
        <w:t>不符合</w:t>
      </w:r>
      <w:r>
        <w:rPr>
          <w:rFonts w:hint="eastAsia" w:ascii="仿宋" w:hAnsi="仿宋" w:eastAsia="仿宋" w:cs="仿宋"/>
          <w:color w:val="auto"/>
          <w:sz w:val="32"/>
          <w:szCs w:val="32"/>
          <w:highlight w:val="none"/>
          <w:lang w:eastAsia="zh-CN"/>
        </w:rPr>
        <w:t>政府采购法律</w:t>
      </w:r>
      <w:r>
        <w:rPr>
          <w:rFonts w:hint="eastAsia" w:ascii="仿宋" w:hAnsi="仿宋" w:eastAsia="仿宋" w:cs="仿宋"/>
          <w:color w:val="auto"/>
          <w:sz w:val="32"/>
          <w:szCs w:val="32"/>
          <w:highlight w:val="none"/>
        </w:rPr>
        <w:t>法规和</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文件中规定的其他实质性要求的。</w:t>
      </w:r>
    </w:p>
    <w:bookmarkEnd w:id="155"/>
    <w:p w14:paraId="1A031486">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56" w:name="_Toc24972"/>
      <w:bookmarkStart w:id="157" w:name="_Toc31289"/>
      <w:bookmarkStart w:id="158" w:name="_Toc515647786"/>
      <w:bookmarkStart w:id="159" w:name="_Toc532473478"/>
      <w:bookmarkStart w:id="160" w:name="_Toc2582292"/>
      <w:bookmarkStart w:id="161" w:name="_Toc520356169"/>
      <w:r>
        <w:rPr>
          <w:rFonts w:hint="eastAsia" w:ascii="仿宋" w:hAnsi="仿宋" w:eastAsia="仿宋" w:cs="仿宋"/>
          <w:color w:val="auto"/>
          <w:sz w:val="32"/>
          <w:szCs w:val="32"/>
          <w:highlight w:val="none"/>
          <w:u w:val="none"/>
        </w:rPr>
        <w:t>2</w:t>
      </w:r>
      <w:r>
        <w:rPr>
          <w:rFonts w:hint="eastAsia" w:ascii="仿宋" w:hAnsi="仿宋" w:eastAsia="仿宋" w:cs="仿宋"/>
          <w:color w:val="auto"/>
          <w:sz w:val="32"/>
          <w:szCs w:val="32"/>
          <w:highlight w:val="none"/>
          <w:u w:val="none"/>
          <w:lang w:val="en-US" w:eastAsia="zh-CN"/>
        </w:rPr>
        <w:t>1</w:t>
      </w:r>
      <w:r>
        <w:rPr>
          <w:rFonts w:hint="eastAsia" w:ascii="仿宋" w:hAnsi="仿宋" w:eastAsia="仿宋" w:cs="仿宋"/>
          <w:color w:val="auto"/>
          <w:sz w:val="32"/>
          <w:szCs w:val="32"/>
          <w:highlight w:val="none"/>
          <w:u w:val="none"/>
        </w:rPr>
        <w:t>.保密</w:t>
      </w:r>
      <w:bookmarkEnd w:id="156"/>
      <w:bookmarkEnd w:id="157"/>
      <w:bookmarkEnd w:id="158"/>
      <w:r>
        <w:rPr>
          <w:rFonts w:hint="eastAsia" w:ascii="仿宋" w:hAnsi="仿宋" w:eastAsia="仿宋" w:cs="仿宋"/>
          <w:color w:val="auto"/>
          <w:sz w:val="32"/>
          <w:szCs w:val="32"/>
          <w:highlight w:val="none"/>
          <w:u w:val="none"/>
        </w:rPr>
        <w:t>要求</w:t>
      </w:r>
      <w:bookmarkEnd w:id="159"/>
      <w:bookmarkEnd w:id="160"/>
    </w:p>
    <w:p w14:paraId="75B06A9A">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b w:val="0"/>
          <w:bCs w:val="0"/>
          <w:color w:val="auto"/>
          <w:kern w:val="2"/>
          <w:sz w:val="32"/>
          <w:szCs w:val="32"/>
          <w:highlight w:val="none"/>
          <w:lang w:val="en-US" w:eastAsia="zh-CN" w:bidi="ar-SA"/>
        </w:rPr>
        <w:t>磋商</w:t>
      </w:r>
      <w:r>
        <w:rPr>
          <w:rFonts w:hint="eastAsia" w:ascii="仿宋" w:hAnsi="仿宋" w:eastAsia="仿宋" w:cs="仿宋"/>
          <w:color w:val="auto"/>
          <w:sz w:val="32"/>
          <w:szCs w:val="32"/>
          <w:highlight w:val="none"/>
        </w:rPr>
        <w:t>将在严格保密的情况下进行。</w:t>
      </w:r>
    </w:p>
    <w:p w14:paraId="4EC4EF34">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有关人员应当遵守</w:t>
      </w:r>
      <w:r>
        <w:rPr>
          <w:rFonts w:hint="eastAsia" w:ascii="仿宋" w:hAnsi="仿宋" w:eastAsia="仿宋" w:cs="仿宋"/>
          <w:color w:val="auto"/>
          <w:sz w:val="32"/>
          <w:szCs w:val="32"/>
          <w:highlight w:val="none"/>
          <w:lang w:eastAsia="zh-CN"/>
        </w:rPr>
        <w:t>评审</w:t>
      </w:r>
      <w:r>
        <w:rPr>
          <w:rFonts w:hint="eastAsia" w:ascii="仿宋" w:hAnsi="仿宋" w:eastAsia="仿宋" w:cs="仿宋"/>
          <w:color w:val="auto"/>
          <w:sz w:val="32"/>
          <w:szCs w:val="32"/>
          <w:highlight w:val="none"/>
        </w:rPr>
        <w:t>工作纪律，不得泄露</w:t>
      </w:r>
      <w:r>
        <w:rPr>
          <w:rFonts w:hint="eastAsia" w:ascii="仿宋" w:hAnsi="仿宋" w:eastAsia="仿宋" w:cs="仿宋"/>
          <w:color w:val="auto"/>
          <w:sz w:val="32"/>
          <w:szCs w:val="32"/>
          <w:highlight w:val="none"/>
          <w:lang w:eastAsia="zh-CN"/>
        </w:rPr>
        <w:t>评审</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评审</w:t>
      </w:r>
      <w:r>
        <w:rPr>
          <w:rFonts w:hint="eastAsia" w:ascii="仿宋" w:hAnsi="仿宋" w:eastAsia="仿宋" w:cs="仿宋"/>
          <w:color w:val="auto"/>
          <w:sz w:val="32"/>
          <w:szCs w:val="32"/>
          <w:highlight w:val="none"/>
        </w:rPr>
        <w:t>情况和</w:t>
      </w:r>
      <w:r>
        <w:rPr>
          <w:rFonts w:hint="eastAsia" w:ascii="仿宋" w:hAnsi="仿宋" w:eastAsia="仿宋" w:cs="仿宋"/>
          <w:color w:val="auto"/>
          <w:sz w:val="32"/>
          <w:szCs w:val="32"/>
          <w:highlight w:val="none"/>
          <w:lang w:eastAsia="zh-CN"/>
        </w:rPr>
        <w:t>从评审</w:t>
      </w:r>
      <w:r>
        <w:rPr>
          <w:rFonts w:hint="eastAsia" w:ascii="仿宋" w:hAnsi="仿宋" w:eastAsia="仿宋" w:cs="仿宋"/>
          <w:color w:val="auto"/>
          <w:sz w:val="32"/>
          <w:szCs w:val="32"/>
          <w:highlight w:val="none"/>
        </w:rPr>
        <w:t>中获悉的国家秘密、商业秘密。</w:t>
      </w:r>
    </w:p>
    <w:bookmarkEnd w:id="161"/>
    <w:p w14:paraId="32EF56DD">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lang w:eastAsia="zh-CN"/>
        </w:rPr>
      </w:pPr>
      <w:bookmarkStart w:id="162" w:name="_Toc216582810"/>
      <w:bookmarkStart w:id="163" w:name="_Toc515647787"/>
      <w:bookmarkStart w:id="164" w:name="_Toc12143"/>
      <w:bookmarkStart w:id="165" w:name="_Toc2582293"/>
      <w:bookmarkStart w:id="166" w:name="_Toc23904"/>
      <w:bookmarkStart w:id="167" w:name="_Toc532473479"/>
    </w:p>
    <w:p w14:paraId="4C635C89">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（六）</w:t>
      </w:r>
      <w:r>
        <w:rPr>
          <w:rFonts w:hint="eastAsia" w:ascii="仿宋" w:hAnsi="仿宋" w:eastAsia="仿宋" w:cs="仿宋"/>
          <w:color w:val="auto"/>
          <w:sz w:val="32"/>
          <w:szCs w:val="32"/>
          <w:highlight w:val="none"/>
        </w:rPr>
        <w:t>确定</w:t>
      </w:r>
      <w:bookmarkEnd w:id="162"/>
      <w:bookmarkEnd w:id="163"/>
      <w:bookmarkEnd w:id="164"/>
      <w:bookmarkEnd w:id="165"/>
      <w:bookmarkEnd w:id="166"/>
      <w:bookmarkEnd w:id="167"/>
      <w:r>
        <w:rPr>
          <w:rFonts w:hint="eastAsia" w:ascii="仿宋" w:hAnsi="仿宋" w:eastAsia="仿宋" w:cs="仿宋"/>
          <w:color w:val="auto"/>
          <w:sz w:val="32"/>
          <w:szCs w:val="32"/>
          <w:highlight w:val="none"/>
          <w:lang w:eastAsia="zh-CN"/>
        </w:rPr>
        <w:t>成交</w:t>
      </w:r>
    </w:p>
    <w:p w14:paraId="5EB182E4">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68" w:name="_Toc23762"/>
      <w:bookmarkStart w:id="169" w:name="_Toc23617"/>
      <w:bookmarkStart w:id="170" w:name="_Ref467307010"/>
      <w:bookmarkStart w:id="171" w:name="_Toc515647788"/>
      <w:bookmarkStart w:id="172" w:name="_Toc2582294"/>
      <w:bookmarkStart w:id="173" w:name="_Toc532473480"/>
      <w:bookmarkStart w:id="174" w:name="_Toc520356170"/>
      <w:r>
        <w:rPr>
          <w:rFonts w:hint="eastAsia" w:ascii="仿宋" w:hAnsi="仿宋" w:eastAsia="仿宋" w:cs="仿宋"/>
          <w:color w:val="auto"/>
          <w:sz w:val="32"/>
          <w:szCs w:val="32"/>
          <w:highlight w:val="none"/>
          <w:u w:val="none"/>
        </w:rPr>
        <w:t>2</w:t>
      </w:r>
      <w:r>
        <w:rPr>
          <w:rFonts w:hint="eastAsia" w:ascii="仿宋" w:hAnsi="仿宋" w:eastAsia="仿宋" w:cs="仿宋"/>
          <w:color w:val="auto"/>
          <w:sz w:val="32"/>
          <w:szCs w:val="32"/>
          <w:highlight w:val="none"/>
          <w:u w:val="none"/>
          <w:lang w:val="en-US" w:eastAsia="zh-CN"/>
        </w:rPr>
        <w:t>2</w:t>
      </w:r>
      <w:r>
        <w:rPr>
          <w:rFonts w:hint="eastAsia" w:ascii="仿宋" w:hAnsi="仿宋" w:eastAsia="仿宋" w:cs="仿宋"/>
          <w:color w:val="auto"/>
          <w:sz w:val="32"/>
          <w:szCs w:val="32"/>
          <w:highlight w:val="none"/>
          <w:u w:val="none"/>
        </w:rPr>
        <w:t>.</w:t>
      </w:r>
      <w:r>
        <w:rPr>
          <w:rFonts w:hint="eastAsia" w:ascii="仿宋" w:hAnsi="仿宋" w:eastAsia="仿宋" w:cs="仿宋"/>
          <w:color w:val="auto"/>
          <w:sz w:val="32"/>
          <w:szCs w:val="32"/>
          <w:highlight w:val="none"/>
          <w:u w:val="none"/>
          <w:lang w:eastAsia="zh-CN"/>
        </w:rPr>
        <w:t>成交</w:t>
      </w:r>
      <w:r>
        <w:rPr>
          <w:rFonts w:hint="eastAsia" w:ascii="仿宋" w:hAnsi="仿宋" w:eastAsia="仿宋" w:cs="仿宋"/>
          <w:color w:val="auto"/>
          <w:sz w:val="32"/>
          <w:szCs w:val="32"/>
          <w:highlight w:val="none"/>
          <w:u w:val="none"/>
        </w:rPr>
        <w:t>候选人的确定原则及标准</w:t>
      </w:r>
      <w:bookmarkEnd w:id="168"/>
      <w:bookmarkEnd w:id="169"/>
      <w:bookmarkEnd w:id="170"/>
      <w:bookmarkEnd w:id="171"/>
      <w:bookmarkEnd w:id="172"/>
      <w:bookmarkEnd w:id="173"/>
      <w:bookmarkEnd w:id="174"/>
    </w:p>
    <w:p w14:paraId="5FACD8C0">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color w:val="auto"/>
          <w:sz w:val="32"/>
          <w:szCs w:val="32"/>
          <w:highlight w:val="none"/>
          <w:lang w:val="en-US" w:eastAsia="zh-CN"/>
        </w:rPr>
        <w:t xml:space="preserve">22.1    </w:t>
      </w:r>
      <w:r>
        <w:rPr>
          <w:rFonts w:hint="eastAsia" w:ascii="仿宋" w:hAnsi="仿宋" w:eastAsia="仿宋" w:cs="仿宋"/>
          <w:color w:val="auto"/>
          <w:sz w:val="32"/>
          <w:szCs w:val="32"/>
          <w:highlight w:val="none"/>
        </w:rPr>
        <w:t>除</w:t>
      </w:r>
      <w:r>
        <w:rPr>
          <w:rFonts w:hint="eastAsia" w:ascii="仿宋" w:hAnsi="仿宋" w:eastAsia="仿宋" w:cs="仿宋"/>
          <w:color w:val="auto"/>
          <w:sz w:val="32"/>
          <w:szCs w:val="32"/>
          <w:highlight w:val="none"/>
          <w:lang w:eastAsia="zh-CN"/>
        </w:rPr>
        <w:t>磋商小组</w:t>
      </w:r>
      <w:r>
        <w:rPr>
          <w:rFonts w:hint="eastAsia" w:ascii="仿宋" w:hAnsi="仿宋" w:eastAsia="仿宋" w:cs="仿宋"/>
          <w:color w:val="auto"/>
          <w:sz w:val="32"/>
          <w:szCs w:val="32"/>
          <w:highlight w:val="none"/>
        </w:rPr>
        <w:t>受采购人委托直接确定</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的情形外，</w:t>
      </w:r>
      <w:r>
        <w:rPr>
          <w:rFonts w:hint="eastAsia" w:ascii="仿宋" w:hAnsi="仿宋" w:eastAsia="仿宋" w:cs="仿宋"/>
          <w:color w:val="auto"/>
          <w:sz w:val="32"/>
          <w:szCs w:val="32"/>
          <w:highlight w:val="none"/>
          <w:lang w:eastAsia="zh-CN"/>
        </w:rPr>
        <w:t>磋商</w:t>
      </w:r>
      <w:r>
        <w:rPr>
          <w:rFonts w:hint="eastAsia" w:ascii="仿宋" w:hAnsi="仿宋" w:eastAsia="仿宋" w:cs="仿宋"/>
          <w:b w:val="0"/>
          <w:bCs w:val="0"/>
          <w:color w:val="auto"/>
          <w:kern w:val="2"/>
          <w:sz w:val="32"/>
          <w:szCs w:val="32"/>
          <w:highlight w:val="none"/>
          <w:lang w:val="en-US" w:eastAsia="zh-CN" w:bidi="ar-SA"/>
        </w:rPr>
        <w:t>小组应当根据综合评分情况，按照评审得分由高到低顺序推荐成交候选供应商。</w:t>
      </w:r>
    </w:p>
    <w:p w14:paraId="4A3514ED">
      <w:pPr>
        <w:pStyle w:val="7"/>
        <w:pageBreakBefore w:val="0"/>
        <w:widowControl w:val="0"/>
        <w:tabs>
          <w:tab w:val="left" w:pos="900"/>
        </w:tabs>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lang w:eastAsia="zh-CN"/>
        </w:rPr>
      </w:pPr>
      <w:bookmarkStart w:id="175" w:name="_Toc520356171"/>
      <w:bookmarkStart w:id="176" w:name="_Toc23951"/>
      <w:bookmarkStart w:id="177" w:name="_Toc9653"/>
      <w:bookmarkStart w:id="178" w:name="_Toc2582295"/>
      <w:bookmarkStart w:id="179" w:name="_Toc532473481"/>
      <w:bookmarkStart w:id="180" w:name="_Toc515647789"/>
      <w:r>
        <w:rPr>
          <w:rFonts w:hint="eastAsia" w:ascii="仿宋" w:hAnsi="仿宋" w:eastAsia="仿宋" w:cs="仿宋"/>
          <w:color w:val="auto"/>
          <w:sz w:val="32"/>
          <w:szCs w:val="32"/>
          <w:highlight w:val="none"/>
          <w:u w:val="none"/>
        </w:rPr>
        <w:t>2</w:t>
      </w:r>
      <w:bookmarkEnd w:id="175"/>
      <w:r>
        <w:rPr>
          <w:rFonts w:hint="eastAsia" w:ascii="仿宋" w:hAnsi="仿宋" w:eastAsia="仿宋" w:cs="仿宋"/>
          <w:color w:val="auto"/>
          <w:sz w:val="32"/>
          <w:szCs w:val="32"/>
          <w:highlight w:val="none"/>
          <w:u w:val="none"/>
          <w:lang w:val="en-US" w:eastAsia="zh-CN"/>
        </w:rPr>
        <w:t>3</w:t>
      </w:r>
      <w:r>
        <w:rPr>
          <w:rFonts w:hint="eastAsia" w:ascii="仿宋" w:hAnsi="仿宋" w:eastAsia="仿宋" w:cs="仿宋"/>
          <w:color w:val="auto"/>
          <w:sz w:val="32"/>
          <w:szCs w:val="32"/>
          <w:highlight w:val="none"/>
          <w:u w:val="none"/>
        </w:rPr>
        <w:t>.确定</w:t>
      </w:r>
      <w:r>
        <w:rPr>
          <w:rFonts w:hint="eastAsia" w:ascii="仿宋" w:hAnsi="仿宋" w:eastAsia="仿宋" w:cs="仿宋"/>
          <w:color w:val="auto"/>
          <w:sz w:val="32"/>
          <w:szCs w:val="32"/>
          <w:highlight w:val="none"/>
          <w:u w:val="none"/>
          <w:lang w:eastAsia="zh-CN"/>
        </w:rPr>
        <w:t>成交</w:t>
      </w:r>
      <w:r>
        <w:rPr>
          <w:rFonts w:hint="eastAsia" w:ascii="仿宋" w:hAnsi="仿宋" w:eastAsia="仿宋" w:cs="仿宋"/>
          <w:color w:val="auto"/>
          <w:sz w:val="32"/>
          <w:szCs w:val="32"/>
          <w:highlight w:val="none"/>
          <w:u w:val="none"/>
        </w:rPr>
        <w:t>候选人和</w:t>
      </w:r>
      <w:bookmarkEnd w:id="176"/>
      <w:bookmarkEnd w:id="177"/>
      <w:bookmarkEnd w:id="178"/>
      <w:bookmarkEnd w:id="179"/>
      <w:bookmarkEnd w:id="180"/>
      <w:r>
        <w:rPr>
          <w:rFonts w:hint="eastAsia" w:ascii="仿宋" w:hAnsi="仿宋" w:eastAsia="仿宋" w:cs="仿宋"/>
          <w:color w:val="auto"/>
          <w:sz w:val="32"/>
          <w:szCs w:val="32"/>
          <w:highlight w:val="none"/>
          <w:u w:val="none"/>
          <w:lang w:eastAsia="zh-CN"/>
        </w:rPr>
        <w:t>成交供应商</w:t>
      </w:r>
    </w:p>
    <w:p w14:paraId="02C2B754">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磋商小组</w:t>
      </w:r>
      <w:r>
        <w:rPr>
          <w:rFonts w:hint="eastAsia" w:ascii="仿宋" w:hAnsi="仿宋" w:eastAsia="仿宋" w:cs="仿宋"/>
          <w:color w:val="auto"/>
          <w:sz w:val="32"/>
          <w:szCs w:val="32"/>
          <w:highlight w:val="none"/>
        </w:rPr>
        <w:t>按</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中规定数量推荐</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候选</w:t>
      </w:r>
      <w:r>
        <w:rPr>
          <w:rFonts w:hint="eastAsia" w:ascii="仿宋" w:hAnsi="仿宋" w:eastAsia="仿宋" w:cs="仿宋"/>
          <w:color w:val="auto"/>
          <w:sz w:val="32"/>
          <w:szCs w:val="32"/>
          <w:highlight w:val="none"/>
          <w:lang w:eastAsia="zh-CN"/>
        </w:rPr>
        <w:t>供应商，采购人在成交候选供应商中按照排序由高到低的原则确定成交供应商。</w:t>
      </w:r>
    </w:p>
    <w:p w14:paraId="2400A908">
      <w:pPr>
        <w:pageBreakBefore w:val="0"/>
        <w:widowControl w:val="0"/>
        <w:kinsoku/>
        <w:wordWrap/>
        <w:overflowPunct/>
        <w:topLinePunct w:val="0"/>
        <w:bidi w:val="0"/>
        <w:snapToGrid/>
        <w:spacing w:line="560" w:lineRule="exac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按</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中规定，</w:t>
      </w:r>
      <w:r>
        <w:rPr>
          <w:rFonts w:hint="eastAsia" w:ascii="仿宋" w:hAnsi="仿宋" w:eastAsia="仿宋" w:cs="仿宋"/>
          <w:color w:val="auto"/>
          <w:sz w:val="32"/>
          <w:szCs w:val="32"/>
          <w:highlight w:val="none"/>
          <w:lang w:eastAsia="zh-CN"/>
        </w:rPr>
        <w:t>采购人书面授权磋商</w:t>
      </w:r>
    </w:p>
    <w:p w14:paraId="3B7A3938">
      <w:pPr>
        <w:pageBreakBefore w:val="0"/>
        <w:widowControl w:val="0"/>
        <w:kinsoku/>
        <w:wordWrap/>
        <w:overflowPunct/>
        <w:topLinePunct w:val="0"/>
        <w:bidi w:val="0"/>
        <w:snapToGrid/>
        <w:spacing w:line="560" w:lineRule="exact"/>
        <w:ind w:firstLine="1280" w:firstLineChars="4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小组按照成交</w:t>
      </w:r>
      <w:r>
        <w:rPr>
          <w:rFonts w:hint="eastAsia" w:ascii="仿宋" w:hAnsi="仿宋" w:eastAsia="仿宋" w:cs="仿宋"/>
          <w:color w:val="auto"/>
          <w:sz w:val="32"/>
          <w:szCs w:val="32"/>
          <w:highlight w:val="none"/>
        </w:rPr>
        <w:t>候选</w:t>
      </w:r>
      <w:r>
        <w:rPr>
          <w:rFonts w:hint="eastAsia" w:ascii="仿宋" w:hAnsi="仿宋" w:eastAsia="仿宋" w:cs="仿宋"/>
          <w:color w:val="auto"/>
          <w:sz w:val="32"/>
          <w:szCs w:val="32"/>
          <w:highlight w:val="none"/>
          <w:lang w:eastAsia="zh-CN"/>
        </w:rPr>
        <w:t>供应商排序由高到低的原则</w:t>
      </w:r>
      <w:r>
        <w:rPr>
          <w:rFonts w:hint="eastAsia" w:ascii="仿宋" w:hAnsi="仿宋" w:eastAsia="仿宋" w:cs="仿宋"/>
          <w:color w:val="auto"/>
          <w:sz w:val="32"/>
          <w:szCs w:val="32"/>
          <w:highlight w:val="none"/>
        </w:rPr>
        <w:t>直</w:t>
      </w:r>
    </w:p>
    <w:p w14:paraId="7A42741A">
      <w:pPr>
        <w:spacing w:line="560" w:lineRule="exact"/>
        <w:ind w:firstLine="1280" w:firstLineChars="4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接确定</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w:t>
      </w:r>
    </w:p>
    <w:p w14:paraId="0FBEF2C4">
      <w:pPr>
        <w:pStyle w:val="7"/>
        <w:pageBreakBefore w:val="0"/>
        <w:widowControl w:val="0"/>
        <w:tabs>
          <w:tab w:val="left" w:pos="900"/>
        </w:tabs>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181" w:name="_Toc2582296"/>
      <w:bookmarkStart w:id="182" w:name="_Toc515647791"/>
      <w:bookmarkStart w:id="183" w:name="_Toc520356174"/>
      <w:bookmarkStart w:id="184" w:name="_Toc532473483"/>
      <w:bookmarkStart w:id="185" w:name="_Toc30170"/>
      <w:bookmarkStart w:id="186" w:name="_Toc31099"/>
      <w:r>
        <w:rPr>
          <w:rFonts w:hint="eastAsia" w:ascii="仿宋" w:hAnsi="仿宋" w:eastAsia="仿宋" w:cs="仿宋"/>
          <w:color w:val="auto"/>
          <w:sz w:val="32"/>
          <w:szCs w:val="32"/>
          <w:highlight w:val="none"/>
          <w:u w:val="none"/>
        </w:rPr>
        <w:t>2</w:t>
      </w:r>
      <w:r>
        <w:rPr>
          <w:rFonts w:hint="eastAsia" w:ascii="仿宋" w:hAnsi="仿宋" w:eastAsia="仿宋" w:cs="仿宋"/>
          <w:color w:val="auto"/>
          <w:sz w:val="32"/>
          <w:szCs w:val="32"/>
          <w:highlight w:val="none"/>
          <w:u w:val="none"/>
          <w:lang w:val="en-US" w:eastAsia="zh-CN"/>
        </w:rPr>
        <w:t>4</w:t>
      </w:r>
      <w:r>
        <w:rPr>
          <w:rFonts w:hint="eastAsia" w:ascii="仿宋" w:hAnsi="仿宋" w:eastAsia="仿宋" w:cs="仿宋"/>
          <w:color w:val="auto"/>
          <w:sz w:val="32"/>
          <w:szCs w:val="32"/>
          <w:highlight w:val="none"/>
          <w:u w:val="none"/>
        </w:rPr>
        <w:t>.发出</w:t>
      </w:r>
      <w:r>
        <w:rPr>
          <w:rFonts w:hint="eastAsia" w:ascii="仿宋" w:hAnsi="仿宋" w:eastAsia="仿宋" w:cs="仿宋"/>
          <w:color w:val="auto"/>
          <w:sz w:val="32"/>
          <w:szCs w:val="32"/>
          <w:highlight w:val="none"/>
          <w:u w:val="none"/>
          <w:lang w:eastAsia="zh-CN"/>
        </w:rPr>
        <w:t>成交</w:t>
      </w:r>
      <w:r>
        <w:rPr>
          <w:rFonts w:hint="eastAsia" w:ascii="仿宋" w:hAnsi="仿宋" w:eastAsia="仿宋" w:cs="仿宋"/>
          <w:color w:val="auto"/>
          <w:sz w:val="32"/>
          <w:szCs w:val="32"/>
          <w:highlight w:val="none"/>
          <w:u w:val="none"/>
        </w:rPr>
        <w:t>通知书</w:t>
      </w:r>
      <w:bookmarkEnd w:id="181"/>
    </w:p>
    <w:p w14:paraId="3A8AB9DD">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在</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有效期内，</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确定后，采购人或者采</w:t>
      </w:r>
    </w:p>
    <w:p w14:paraId="6F1C94C1">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购代理机构发布</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公告。在公告</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结果的同时，</w:t>
      </w:r>
    </w:p>
    <w:p w14:paraId="6C1D0419">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向</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发出</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通知书，</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通知书是合同的</w:t>
      </w:r>
    </w:p>
    <w:p w14:paraId="3CAC581B">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组成部分。</w:t>
      </w:r>
    </w:p>
    <w:bookmarkEnd w:id="182"/>
    <w:bookmarkEnd w:id="183"/>
    <w:bookmarkEnd w:id="184"/>
    <w:bookmarkEnd w:id="185"/>
    <w:bookmarkEnd w:id="186"/>
    <w:p w14:paraId="6B8D8C5A">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lang w:eastAsia="zh-CN"/>
        </w:rPr>
      </w:pPr>
      <w:bookmarkStart w:id="187" w:name="_Ref467307204"/>
      <w:bookmarkStart w:id="188" w:name="_Toc520356175"/>
      <w:bookmarkStart w:id="189" w:name="_Ref467306978"/>
      <w:bookmarkStart w:id="190" w:name="_Toc7779"/>
      <w:bookmarkStart w:id="191" w:name="_Ref467307062"/>
      <w:bookmarkStart w:id="192" w:name="_Toc532473484"/>
      <w:bookmarkStart w:id="193" w:name="_Toc2582298"/>
      <w:bookmarkStart w:id="194" w:name="_Toc790"/>
      <w:bookmarkStart w:id="195" w:name="_Ref467306377"/>
      <w:bookmarkStart w:id="196" w:name="_Toc515647792"/>
    </w:p>
    <w:p w14:paraId="4F7D5FF8">
      <w:pPr>
        <w:pStyle w:val="5"/>
        <w:pageBreakBefore w:val="0"/>
        <w:widowControl w:val="0"/>
        <w:kinsoku/>
        <w:wordWrap/>
        <w:overflowPunct/>
        <w:topLinePunct w:val="0"/>
        <w:bidi w:val="0"/>
        <w:snapToGrid/>
        <w:spacing w:before="0" w:after="0" w:line="560" w:lineRule="exact"/>
        <w:jc w:val="center"/>
        <w:textAlignment w:val="auto"/>
        <w:rPr>
          <w:rFonts w:hint="eastAsia" w:ascii="仿宋" w:hAnsi="仿宋" w:eastAsia="仿宋" w:cs="仿宋"/>
          <w:color w:val="auto"/>
          <w:sz w:val="32"/>
          <w:szCs w:val="32"/>
          <w:highlight w:val="none"/>
          <w:u w:val="none"/>
        </w:rPr>
      </w:pPr>
      <w:r>
        <w:rPr>
          <w:rFonts w:hint="eastAsia" w:ascii="仿宋" w:hAnsi="仿宋" w:eastAsia="仿宋" w:cs="仿宋"/>
          <w:color w:val="auto"/>
          <w:sz w:val="32"/>
          <w:szCs w:val="32"/>
          <w:highlight w:val="none"/>
          <w:lang w:eastAsia="zh-CN"/>
        </w:rPr>
        <w:t>（七）合同及履约验收</w:t>
      </w:r>
    </w:p>
    <w:p w14:paraId="5DEFEE2C">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r>
        <w:rPr>
          <w:rFonts w:hint="eastAsia" w:ascii="仿宋" w:hAnsi="仿宋" w:eastAsia="仿宋" w:cs="仿宋"/>
          <w:color w:val="auto"/>
          <w:sz w:val="32"/>
          <w:szCs w:val="32"/>
          <w:highlight w:val="none"/>
          <w:u w:val="none"/>
          <w:lang w:val="en-US" w:eastAsia="zh-CN"/>
        </w:rPr>
        <w:t>25</w:t>
      </w:r>
      <w:r>
        <w:rPr>
          <w:rFonts w:hint="eastAsia" w:ascii="仿宋" w:hAnsi="仿宋" w:eastAsia="仿宋" w:cs="仿宋"/>
          <w:color w:val="auto"/>
          <w:sz w:val="32"/>
          <w:szCs w:val="32"/>
          <w:highlight w:val="none"/>
          <w:u w:val="none"/>
        </w:rPr>
        <w:t>.签订合同</w:t>
      </w:r>
      <w:bookmarkEnd w:id="187"/>
      <w:bookmarkEnd w:id="188"/>
      <w:bookmarkEnd w:id="189"/>
      <w:bookmarkEnd w:id="190"/>
      <w:bookmarkEnd w:id="191"/>
      <w:bookmarkEnd w:id="192"/>
      <w:bookmarkEnd w:id="193"/>
      <w:bookmarkEnd w:id="194"/>
      <w:bookmarkEnd w:id="195"/>
      <w:bookmarkEnd w:id="196"/>
    </w:p>
    <w:p w14:paraId="7B991111">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25</w:t>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采购人与</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应当</w:t>
      </w:r>
      <w:r>
        <w:rPr>
          <w:rFonts w:hint="eastAsia" w:ascii="仿宋" w:hAnsi="仿宋" w:eastAsia="仿宋" w:cs="仿宋"/>
          <w:color w:val="auto"/>
          <w:sz w:val="32"/>
          <w:szCs w:val="32"/>
          <w:highlight w:val="none"/>
          <w:lang w:eastAsia="zh-CN"/>
        </w:rPr>
        <w:t>在成交</w:t>
      </w:r>
      <w:r>
        <w:rPr>
          <w:rFonts w:hint="eastAsia" w:ascii="仿宋" w:hAnsi="仿宋" w:eastAsia="仿宋" w:cs="仿宋"/>
          <w:color w:val="auto"/>
          <w:sz w:val="32"/>
          <w:szCs w:val="32"/>
          <w:highlight w:val="none"/>
        </w:rPr>
        <w:t>通知书</w:t>
      </w:r>
      <w:r>
        <w:rPr>
          <w:rFonts w:hint="eastAsia" w:ascii="仿宋" w:hAnsi="仿宋" w:eastAsia="仿宋" w:cs="仿宋"/>
          <w:color w:val="auto"/>
          <w:sz w:val="32"/>
          <w:szCs w:val="32"/>
          <w:highlight w:val="none"/>
          <w:lang w:eastAsia="zh-CN"/>
        </w:rPr>
        <w:t>发出之日</w:t>
      </w:r>
      <w:r>
        <w:rPr>
          <w:rFonts w:hint="eastAsia" w:ascii="仿宋" w:hAnsi="仿宋" w:eastAsia="仿宋" w:cs="仿宋"/>
          <w:color w:val="auto"/>
          <w:sz w:val="32"/>
          <w:szCs w:val="32"/>
          <w:highlight w:val="none"/>
        </w:rPr>
        <w:t>起</w:t>
      </w:r>
      <w:r>
        <w:rPr>
          <w:rFonts w:hint="eastAsia" w:ascii="仿宋" w:hAnsi="仿宋" w:eastAsia="仿宋" w:cs="仿宋"/>
          <w:color w:val="auto"/>
          <w:sz w:val="32"/>
          <w:szCs w:val="32"/>
          <w:highlight w:val="none"/>
          <w:lang w:eastAsia="zh-CN"/>
        </w:rPr>
        <w:t>三十</w:t>
      </w:r>
      <w:r>
        <w:rPr>
          <w:rFonts w:hint="eastAsia" w:ascii="仿宋" w:hAnsi="仿宋" w:eastAsia="仿宋" w:cs="仿宋"/>
          <w:color w:val="auto"/>
          <w:sz w:val="32"/>
          <w:szCs w:val="32"/>
          <w:highlight w:val="none"/>
        </w:rPr>
        <w:t>日内，签订</w:t>
      </w:r>
      <w:r>
        <w:rPr>
          <w:rFonts w:hint="eastAsia" w:ascii="仿宋" w:hAnsi="仿宋" w:eastAsia="仿宋" w:cs="仿宋"/>
          <w:color w:val="auto"/>
          <w:sz w:val="32"/>
          <w:szCs w:val="32"/>
          <w:highlight w:val="none"/>
          <w:lang w:eastAsia="zh-CN"/>
        </w:rPr>
        <w:t>政府采购</w:t>
      </w:r>
      <w:r>
        <w:rPr>
          <w:rFonts w:hint="eastAsia" w:ascii="仿宋" w:hAnsi="仿宋" w:eastAsia="仿宋" w:cs="仿宋"/>
          <w:color w:val="auto"/>
          <w:sz w:val="32"/>
          <w:szCs w:val="32"/>
          <w:highlight w:val="none"/>
        </w:rPr>
        <w:t>合同。</w:t>
      </w:r>
    </w:p>
    <w:p w14:paraId="1B0FC59F">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25.2</w:t>
      </w:r>
      <w:r>
        <w:rPr>
          <w:rFonts w:hint="eastAsia" w:ascii="仿宋" w:hAnsi="仿宋" w:eastAsia="仿宋" w:cs="仿宋"/>
          <w:color w:val="auto"/>
          <w:sz w:val="32"/>
          <w:szCs w:val="32"/>
          <w:highlight w:val="none"/>
        </w:rPr>
        <w:tab/>
      </w:r>
      <w:bookmarkStart w:id="197" w:name="_Ref467306425"/>
      <w:bookmarkStart w:id="198" w:name="_Ref467307090"/>
      <w:bookmarkStart w:id="199" w:name="_Toc520356176"/>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磋商</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的</w:t>
      </w:r>
      <w:r>
        <w:rPr>
          <w:rFonts w:hint="eastAsia" w:ascii="仿宋" w:hAnsi="仿宋" w:eastAsia="仿宋" w:cs="仿宋"/>
          <w:color w:val="auto"/>
          <w:sz w:val="32"/>
          <w:szCs w:val="32"/>
          <w:highlight w:val="none"/>
          <w:lang w:eastAsia="zh-CN"/>
        </w:rPr>
        <w:t>响应</w:t>
      </w:r>
      <w:r>
        <w:rPr>
          <w:rFonts w:hint="eastAsia" w:ascii="仿宋" w:hAnsi="仿宋" w:eastAsia="仿宋" w:cs="仿宋"/>
          <w:color w:val="auto"/>
          <w:sz w:val="32"/>
          <w:szCs w:val="32"/>
          <w:highlight w:val="none"/>
        </w:rPr>
        <w:t>文件等均为签订合同的依据。采购人不得向</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人提出任何不合理的要求作为签订合同的条件。</w:t>
      </w:r>
    </w:p>
    <w:p w14:paraId="1352FABB">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25.3</w:t>
      </w:r>
      <w:r>
        <w:rPr>
          <w:rFonts w:hint="eastAsia" w:ascii="仿宋" w:hAnsi="仿宋" w:eastAsia="仿宋" w:cs="仿宋"/>
          <w:color w:val="auto"/>
          <w:sz w:val="32"/>
          <w:szCs w:val="32"/>
          <w:highlight w:val="none"/>
        </w:rPr>
        <w:t xml:space="preserve">   如</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拒绝与采购人签订合同的，</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须按</w:t>
      </w:r>
      <w:r>
        <w:rPr>
          <w:rFonts w:hint="eastAsia" w:ascii="仿宋" w:hAnsi="仿宋" w:eastAsia="仿宋" w:cs="仿宋"/>
          <w:color w:val="auto"/>
          <w:sz w:val="32"/>
          <w:szCs w:val="32"/>
          <w:highlight w:val="none"/>
          <w:lang w:eastAsia="zh-CN"/>
        </w:rPr>
        <w:t>响应函</w:t>
      </w:r>
      <w:r>
        <w:rPr>
          <w:rFonts w:hint="eastAsia" w:ascii="仿宋" w:hAnsi="仿宋" w:eastAsia="仿宋" w:cs="仿宋"/>
          <w:color w:val="auto"/>
          <w:sz w:val="32"/>
          <w:szCs w:val="32"/>
          <w:highlight w:val="none"/>
        </w:rPr>
        <w:t>内容向采购人和采购代理机构支付赔偿；采购人可以按照</w:t>
      </w:r>
      <w:r>
        <w:rPr>
          <w:rFonts w:hint="eastAsia" w:ascii="仿宋" w:hAnsi="仿宋" w:eastAsia="仿宋" w:cs="仿宋"/>
          <w:color w:val="auto"/>
          <w:sz w:val="32"/>
          <w:szCs w:val="32"/>
          <w:highlight w:val="none"/>
          <w:lang w:eastAsia="zh-CN"/>
        </w:rPr>
        <w:t>评审</w:t>
      </w:r>
      <w:r>
        <w:rPr>
          <w:rFonts w:hint="eastAsia" w:ascii="仿宋" w:hAnsi="仿宋" w:eastAsia="仿宋" w:cs="仿宋"/>
          <w:color w:val="auto"/>
          <w:sz w:val="32"/>
          <w:szCs w:val="32"/>
          <w:highlight w:val="none"/>
        </w:rPr>
        <w:t>报告推荐的</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候选人排序，确定下一</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候选人为</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，也可以重新开展采购活动。</w:t>
      </w:r>
      <w:r>
        <w:rPr>
          <w:rFonts w:hint="eastAsia" w:ascii="仿宋" w:hAnsi="仿宋" w:eastAsia="仿宋" w:cs="仿宋"/>
          <w:color w:val="auto"/>
          <w:sz w:val="32"/>
          <w:szCs w:val="32"/>
          <w:highlight w:val="none"/>
          <w:lang w:eastAsia="zh-CN"/>
        </w:rPr>
        <w:t>拒绝签订政府采购合同的成交供应商不得参加对该项目重新开展的采购活动。</w:t>
      </w:r>
    </w:p>
    <w:p w14:paraId="6B39371F">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25.4</w:t>
      </w:r>
      <w:r>
        <w:rPr>
          <w:rFonts w:hint="eastAsia" w:ascii="仿宋" w:hAnsi="仿宋" w:eastAsia="仿宋" w:cs="仿宋"/>
          <w:color w:val="auto"/>
          <w:sz w:val="32"/>
          <w:szCs w:val="32"/>
          <w:highlight w:val="none"/>
        </w:rPr>
        <w:t xml:space="preserve">   当出现</w:t>
      </w:r>
      <w:r>
        <w:rPr>
          <w:rFonts w:hint="eastAsia" w:ascii="仿宋" w:hAnsi="仿宋" w:eastAsia="仿宋" w:cs="仿宋"/>
          <w:color w:val="auto"/>
          <w:sz w:val="32"/>
          <w:szCs w:val="32"/>
          <w:highlight w:val="none"/>
          <w:lang w:eastAsia="zh-CN"/>
        </w:rPr>
        <w:t>法律</w:t>
      </w:r>
      <w:r>
        <w:rPr>
          <w:rFonts w:hint="eastAsia" w:ascii="仿宋" w:hAnsi="仿宋" w:eastAsia="仿宋" w:cs="仿宋"/>
          <w:color w:val="auto"/>
          <w:sz w:val="32"/>
          <w:szCs w:val="32"/>
          <w:highlight w:val="none"/>
        </w:rPr>
        <w:t>法规规定的</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无效或</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结果无效情形时，</w:t>
      </w:r>
      <w:r>
        <w:rPr>
          <w:rFonts w:hint="eastAsia" w:ascii="仿宋" w:hAnsi="仿宋" w:eastAsia="仿宋" w:cs="仿宋"/>
          <w:color w:val="auto"/>
          <w:sz w:val="32"/>
          <w:szCs w:val="32"/>
          <w:highlight w:val="none"/>
          <w:lang w:eastAsia="zh-CN"/>
        </w:rPr>
        <w:t>且</w:t>
      </w:r>
      <w:r>
        <w:rPr>
          <w:rFonts w:hint="eastAsia" w:ascii="仿宋" w:hAnsi="仿宋" w:eastAsia="仿宋" w:cs="仿宋"/>
          <w:color w:val="auto"/>
          <w:sz w:val="32"/>
          <w:szCs w:val="32"/>
          <w:highlight w:val="none"/>
        </w:rPr>
        <w:t>合格的供应商数量符合规定，采购人可与排名下一位的</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候选人另行签订合同，或依法重新开展采购活动。</w:t>
      </w:r>
    </w:p>
    <w:p w14:paraId="6661E3FA">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bookmarkStart w:id="200" w:name="_Toc14080"/>
      <w:bookmarkStart w:id="201" w:name="_Toc2582299"/>
      <w:bookmarkStart w:id="202" w:name="_Toc532473485"/>
      <w:bookmarkStart w:id="203" w:name="_Toc515647793"/>
      <w:bookmarkStart w:id="204" w:name="_Toc22555"/>
      <w:r>
        <w:rPr>
          <w:rFonts w:hint="eastAsia" w:ascii="仿宋" w:hAnsi="仿宋" w:eastAsia="仿宋" w:cs="仿宋"/>
          <w:color w:val="auto"/>
          <w:sz w:val="32"/>
          <w:szCs w:val="32"/>
          <w:highlight w:val="none"/>
          <w:u w:val="none"/>
          <w:lang w:val="en-US" w:eastAsia="zh-CN"/>
        </w:rPr>
        <w:t>26</w:t>
      </w:r>
      <w:r>
        <w:rPr>
          <w:rFonts w:hint="eastAsia" w:ascii="仿宋" w:hAnsi="仿宋" w:eastAsia="仿宋" w:cs="仿宋"/>
          <w:color w:val="auto"/>
          <w:sz w:val="32"/>
          <w:szCs w:val="32"/>
          <w:highlight w:val="none"/>
          <w:u w:val="none"/>
        </w:rPr>
        <w:t>.履约保证金</w:t>
      </w:r>
      <w:bookmarkEnd w:id="197"/>
      <w:bookmarkEnd w:id="198"/>
      <w:bookmarkEnd w:id="199"/>
      <w:bookmarkEnd w:id="200"/>
      <w:bookmarkEnd w:id="201"/>
      <w:bookmarkEnd w:id="202"/>
      <w:bookmarkEnd w:id="203"/>
      <w:bookmarkEnd w:id="204"/>
    </w:p>
    <w:p w14:paraId="2CE4DC43">
      <w:pPr>
        <w:pageBreakBefore w:val="0"/>
        <w:widowControl w:val="0"/>
        <w:kinsoku/>
        <w:wordWrap/>
        <w:overflowPunct/>
        <w:topLinePunct w:val="0"/>
        <w:bidi w:val="0"/>
        <w:snapToGrid/>
        <w:spacing w:line="560" w:lineRule="exact"/>
        <w:ind w:left="900" w:hanging="1200" w:hangingChars="37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如果需要履约保证金，</w:t>
      </w:r>
      <w:r>
        <w:rPr>
          <w:rFonts w:hint="eastAsia" w:ascii="仿宋" w:hAnsi="仿宋" w:eastAsia="仿宋" w:cs="仿宋"/>
          <w:color w:val="auto"/>
          <w:sz w:val="32"/>
          <w:szCs w:val="32"/>
          <w:highlight w:val="none"/>
          <w:lang w:eastAsia="zh-CN"/>
        </w:rPr>
        <w:t>成交供应商</w:t>
      </w:r>
      <w:r>
        <w:rPr>
          <w:rFonts w:hint="eastAsia" w:ascii="仿宋" w:hAnsi="仿宋" w:eastAsia="仿宋" w:cs="仿宋"/>
          <w:color w:val="auto"/>
          <w:sz w:val="32"/>
          <w:szCs w:val="32"/>
          <w:highlight w:val="none"/>
        </w:rPr>
        <w:t>应按照</w:t>
      </w:r>
      <w:r>
        <w:rPr>
          <w:rFonts w:hint="eastAsia" w:ascii="仿宋" w:hAnsi="仿宋" w:eastAsia="仿宋" w:cs="仿宋"/>
          <w:color w:val="auto"/>
          <w:sz w:val="32"/>
          <w:szCs w:val="32"/>
          <w:highlight w:val="none"/>
          <w:u w:val="single"/>
          <w:lang w:eastAsia="zh-CN"/>
        </w:rPr>
        <w:t>供应商</w:t>
      </w: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规定</w:t>
      </w:r>
      <w:r>
        <w:rPr>
          <w:rFonts w:hint="eastAsia" w:ascii="仿宋" w:hAnsi="仿宋" w:eastAsia="仿宋" w:cs="仿宋"/>
          <w:color w:val="auto"/>
          <w:sz w:val="32"/>
          <w:szCs w:val="32"/>
          <w:highlight w:val="none"/>
          <w:lang w:eastAsia="zh-CN"/>
        </w:rPr>
        <w:t>向</w:t>
      </w:r>
      <w:r>
        <w:rPr>
          <w:rFonts w:hint="eastAsia" w:ascii="仿宋" w:hAnsi="仿宋" w:eastAsia="仿宋" w:cs="仿宋"/>
          <w:color w:val="auto"/>
          <w:sz w:val="32"/>
          <w:szCs w:val="32"/>
          <w:highlight w:val="none"/>
        </w:rPr>
        <w:t>采购人</w:t>
      </w:r>
      <w:r>
        <w:rPr>
          <w:rFonts w:hint="eastAsia" w:ascii="仿宋" w:hAnsi="仿宋" w:eastAsia="仿宋" w:cs="仿宋"/>
          <w:color w:val="auto"/>
          <w:sz w:val="32"/>
          <w:szCs w:val="32"/>
          <w:highlight w:val="none"/>
          <w:lang w:eastAsia="zh-CN"/>
        </w:rPr>
        <w:t>提交</w:t>
      </w:r>
      <w:r>
        <w:rPr>
          <w:rFonts w:hint="eastAsia" w:ascii="仿宋" w:hAnsi="仿宋" w:eastAsia="仿宋" w:cs="仿宋"/>
          <w:color w:val="auto"/>
          <w:sz w:val="32"/>
          <w:szCs w:val="32"/>
          <w:highlight w:val="none"/>
        </w:rPr>
        <w:t>履约保证金。</w:t>
      </w:r>
    </w:p>
    <w:p w14:paraId="2EC47252">
      <w:pPr>
        <w:pStyle w:val="5"/>
        <w:numPr>
          <w:ilvl w:val="-1"/>
          <w:numId w:val="0"/>
        </w:numPr>
        <w:spacing w:before="0" w:after="0" w:line="560" w:lineRule="exact"/>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27.履约验收</w:t>
      </w:r>
    </w:p>
    <w:p w14:paraId="6E568AE3">
      <w:pPr>
        <w:pStyle w:val="22"/>
        <w:spacing w:line="560" w:lineRule="exact"/>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u w:val="single"/>
          <w:lang w:val="en-US" w:eastAsia="zh-CN"/>
        </w:rPr>
        <w:t xml:space="preserve">           /                      </w:t>
      </w:r>
    </w:p>
    <w:p w14:paraId="5BED3A8A">
      <w:pPr>
        <w:pStyle w:val="7"/>
        <w:pageBreakBefore w:val="0"/>
        <w:widowControl w:val="0"/>
        <w:kinsoku/>
        <w:wordWrap/>
        <w:overflowPunct/>
        <w:topLinePunct w:val="0"/>
        <w:bidi w:val="0"/>
        <w:snapToGrid/>
        <w:spacing w:before="0" w:after="0" w:line="560" w:lineRule="exact"/>
        <w:jc w:val="left"/>
        <w:textAlignment w:val="auto"/>
        <w:rPr>
          <w:rFonts w:hint="eastAsia" w:ascii="仿宋" w:hAnsi="仿宋" w:eastAsia="仿宋" w:cs="仿宋"/>
          <w:color w:val="auto"/>
          <w:sz w:val="32"/>
          <w:szCs w:val="32"/>
          <w:highlight w:val="none"/>
          <w:u w:val="none"/>
          <w:lang w:eastAsia="zh-CN"/>
        </w:rPr>
      </w:pPr>
      <w:bookmarkStart w:id="205" w:name="_Toc532473486"/>
      <w:bookmarkStart w:id="206" w:name="_Toc3090"/>
      <w:bookmarkStart w:id="207" w:name="_Toc29408"/>
      <w:bookmarkStart w:id="208" w:name="_Toc2582300"/>
      <w:bookmarkStart w:id="209" w:name="_Toc515647794"/>
      <w:r>
        <w:rPr>
          <w:rFonts w:hint="eastAsia" w:ascii="仿宋" w:hAnsi="仿宋" w:eastAsia="仿宋" w:cs="仿宋"/>
          <w:color w:val="auto"/>
          <w:sz w:val="32"/>
          <w:szCs w:val="32"/>
          <w:highlight w:val="none"/>
          <w:u w:val="none"/>
          <w:lang w:eastAsia="zh-CN"/>
        </w:rPr>
        <w:t>（八）质疑和投诉</w:t>
      </w:r>
    </w:p>
    <w:p w14:paraId="74DEB8D6">
      <w:pPr>
        <w:pStyle w:val="7"/>
        <w:pageBreakBefore w:val="0"/>
        <w:widowControl w:val="0"/>
        <w:kinsoku/>
        <w:wordWrap/>
        <w:overflowPunct/>
        <w:topLinePunct w:val="0"/>
        <w:bidi w:val="0"/>
        <w:snapToGrid/>
        <w:spacing w:before="0" w:after="0" w:line="560" w:lineRule="exact"/>
        <w:textAlignment w:val="auto"/>
        <w:rPr>
          <w:rFonts w:hint="eastAsia" w:ascii="仿宋" w:hAnsi="仿宋" w:eastAsia="仿宋" w:cs="仿宋"/>
          <w:color w:val="auto"/>
          <w:sz w:val="32"/>
          <w:szCs w:val="32"/>
          <w:highlight w:val="none"/>
          <w:u w:val="none"/>
        </w:rPr>
      </w:pPr>
      <w:r>
        <w:rPr>
          <w:rFonts w:hint="eastAsia" w:ascii="仿宋" w:hAnsi="仿宋" w:eastAsia="仿宋" w:cs="仿宋"/>
          <w:color w:val="auto"/>
          <w:sz w:val="32"/>
          <w:szCs w:val="32"/>
          <w:highlight w:val="none"/>
          <w:u w:val="none"/>
          <w:lang w:val="en-US" w:eastAsia="zh-CN"/>
        </w:rPr>
        <w:t>30</w:t>
      </w:r>
      <w:r>
        <w:rPr>
          <w:rFonts w:hint="eastAsia" w:ascii="仿宋" w:hAnsi="仿宋" w:eastAsia="仿宋" w:cs="仿宋"/>
          <w:color w:val="auto"/>
          <w:sz w:val="32"/>
          <w:szCs w:val="32"/>
          <w:highlight w:val="none"/>
          <w:u w:val="none"/>
        </w:rPr>
        <w:t>.质疑</w:t>
      </w:r>
    </w:p>
    <w:p w14:paraId="5BD317A6">
      <w:pPr>
        <w:pageBreakBefore w:val="0"/>
        <w:widowControl w:val="0"/>
        <w:kinsoku/>
        <w:wordWrap/>
        <w:overflowPunct/>
        <w:topLinePunct w:val="0"/>
        <w:bidi w:val="0"/>
        <w:snapToGrid/>
        <w:spacing w:line="560" w:lineRule="exact"/>
        <w:ind w:left="960" w:leftChars="0" w:hanging="960" w:hangingChars="3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3</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 xml:space="preserve">  质疑供应商</w:t>
      </w:r>
      <w:r>
        <w:rPr>
          <w:rFonts w:hint="eastAsia" w:ascii="仿宋" w:hAnsi="仿宋" w:eastAsia="仿宋" w:cs="仿宋"/>
          <w:color w:val="auto"/>
          <w:sz w:val="32"/>
          <w:szCs w:val="32"/>
          <w:highlight w:val="none"/>
          <w:lang w:eastAsia="zh-CN"/>
        </w:rPr>
        <w:t>应在法定质疑期内通过</w:t>
      </w:r>
      <w:r>
        <w:rPr>
          <w:rFonts w:hint="eastAsia" w:ascii="仿宋" w:hAnsi="仿宋" w:eastAsia="仿宋" w:cs="仿宋"/>
          <w:color w:val="auto"/>
          <w:sz w:val="32"/>
          <w:szCs w:val="32"/>
          <w:highlight w:val="none"/>
          <w:lang w:val="en-US" w:eastAsia="zh-CN"/>
        </w:rPr>
        <w:t>书面形式</w:t>
      </w:r>
      <w:r>
        <w:rPr>
          <w:rFonts w:hint="eastAsia" w:ascii="仿宋" w:hAnsi="仿宋" w:eastAsia="仿宋" w:cs="仿宋"/>
          <w:color w:val="auto"/>
          <w:sz w:val="32"/>
          <w:szCs w:val="32"/>
          <w:highlight w:val="none"/>
          <w:lang w:eastAsia="zh-CN"/>
        </w:rPr>
        <w:t>提出质</w:t>
      </w:r>
    </w:p>
    <w:p w14:paraId="7928F0D4">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lang w:eastAsia="zh-CN"/>
        </w:rPr>
        <w:t>疑。</w:t>
      </w:r>
      <w:r>
        <w:rPr>
          <w:rFonts w:hint="eastAsia" w:ascii="仿宋" w:hAnsi="仿宋" w:eastAsia="仿宋" w:cs="仿宋"/>
          <w:color w:val="auto"/>
          <w:sz w:val="32"/>
          <w:szCs w:val="32"/>
          <w:highlight w:val="none"/>
        </w:rPr>
        <w:t>针对同一采购程序环节的质疑次数应符合</w:t>
      </w:r>
      <w:r>
        <w:rPr>
          <w:rFonts w:hint="eastAsia" w:ascii="仿宋" w:hAnsi="仿宋" w:eastAsia="仿宋" w:cs="仿宋"/>
          <w:color w:val="auto"/>
          <w:sz w:val="32"/>
          <w:szCs w:val="32"/>
          <w:highlight w:val="none"/>
          <w:u w:val="single"/>
          <w:lang w:eastAsia="zh-CN"/>
        </w:rPr>
        <w:t>供应商</w:t>
      </w:r>
    </w:p>
    <w:p w14:paraId="263B1D1B">
      <w:pPr>
        <w:pageBreakBefore w:val="0"/>
        <w:widowControl w:val="0"/>
        <w:kinsoku/>
        <w:wordWrap/>
        <w:overflowPunct/>
        <w:topLinePunct w:val="0"/>
        <w:bidi w:val="0"/>
        <w:snapToGrid/>
        <w:spacing w:line="560" w:lineRule="exact"/>
        <w:ind w:firstLine="960" w:firstLineChars="3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u w:val="single"/>
        </w:rPr>
        <w:t>须知前附表</w:t>
      </w:r>
      <w:r>
        <w:rPr>
          <w:rFonts w:hint="eastAsia" w:ascii="仿宋" w:hAnsi="仿宋" w:eastAsia="仿宋" w:cs="仿宋"/>
          <w:color w:val="auto"/>
          <w:sz w:val="32"/>
          <w:szCs w:val="32"/>
          <w:highlight w:val="none"/>
        </w:rPr>
        <w:t>的规定。</w:t>
      </w:r>
    </w:p>
    <w:p w14:paraId="3E86D87F">
      <w:pPr>
        <w:pageBreakBefore w:val="0"/>
        <w:widowControl w:val="0"/>
        <w:kinsoku/>
        <w:wordWrap/>
        <w:overflowPunct/>
        <w:topLinePunct w:val="0"/>
        <w:bidi w:val="0"/>
        <w:snapToGrid/>
        <w:spacing w:line="560" w:lineRule="exact"/>
        <w:ind w:left="1086" w:leftChars="68" w:hanging="944" w:hangingChars="295"/>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超出法定质疑期提交的质疑将被拒绝。</w:t>
      </w:r>
    </w:p>
    <w:bookmarkEnd w:id="205"/>
    <w:bookmarkEnd w:id="206"/>
    <w:bookmarkEnd w:id="207"/>
    <w:bookmarkEnd w:id="208"/>
    <w:bookmarkEnd w:id="209"/>
    <w:p w14:paraId="1C74ECF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31.投诉</w:t>
      </w:r>
    </w:p>
    <w:p w14:paraId="52AD4558">
      <w:pPr>
        <w:pageBreakBefore w:val="0"/>
        <w:widowControl w:val="0"/>
        <w:kinsoku/>
        <w:wordWrap/>
        <w:overflowPunct/>
        <w:topLinePunct w:val="0"/>
        <w:bidi w:val="0"/>
        <w:snapToGrid/>
        <w:spacing w:line="560" w:lineRule="exact"/>
        <w:ind w:left="1558" w:leftChars="285" w:hanging="960" w:hangingChars="3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3</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eastAsia="zh-CN"/>
        </w:rPr>
        <w:t>投诉</w:t>
      </w:r>
      <w:r>
        <w:rPr>
          <w:rFonts w:hint="eastAsia" w:ascii="仿宋" w:hAnsi="仿宋" w:eastAsia="仿宋" w:cs="仿宋"/>
          <w:color w:val="auto"/>
          <w:sz w:val="32"/>
          <w:szCs w:val="32"/>
          <w:highlight w:val="none"/>
        </w:rPr>
        <w:t>供应商</w:t>
      </w:r>
      <w:r>
        <w:rPr>
          <w:rFonts w:hint="eastAsia" w:ascii="仿宋" w:hAnsi="仿宋" w:eastAsia="仿宋" w:cs="仿宋"/>
          <w:color w:val="auto"/>
          <w:sz w:val="32"/>
          <w:szCs w:val="32"/>
          <w:highlight w:val="none"/>
          <w:lang w:eastAsia="zh-CN"/>
        </w:rPr>
        <w:t>应在法定投诉期内通过</w:t>
      </w:r>
      <w:r>
        <w:rPr>
          <w:rFonts w:hint="eastAsia" w:ascii="仿宋" w:hAnsi="仿宋" w:eastAsia="仿宋" w:cs="仿宋"/>
          <w:color w:val="auto"/>
          <w:sz w:val="32"/>
          <w:szCs w:val="32"/>
          <w:highlight w:val="none"/>
          <w:lang w:val="en-US" w:eastAsia="zh-CN"/>
        </w:rPr>
        <w:t>书面形式</w:t>
      </w:r>
      <w:r>
        <w:rPr>
          <w:rFonts w:hint="eastAsia" w:ascii="仿宋" w:hAnsi="仿宋" w:eastAsia="仿宋" w:cs="仿宋"/>
          <w:color w:val="auto"/>
          <w:sz w:val="32"/>
          <w:szCs w:val="32"/>
          <w:highlight w:val="none"/>
          <w:lang w:eastAsia="zh-CN"/>
        </w:rPr>
        <w:t>提出投诉。</w:t>
      </w:r>
    </w:p>
    <w:p w14:paraId="2DEAC8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538092EF">
      <w:pP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br w:type="page"/>
      </w:r>
    </w:p>
    <w:p w14:paraId="27434AD6">
      <w:pPr>
        <w:keepNext w:val="0"/>
        <w:keepLines w:val="0"/>
        <w:pageBreakBefore w:val="0"/>
        <w:widowControl w:val="0"/>
        <w:numPr>
          <w:ilvl w:val="0"/>
          <w:numId w:val="2"/>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项目说明和采购需求</w:t>
      </w:r>
    </w:p>
    <w:p w14:paraId="4B2A7CF8">
      <w:pPr>
        <w:pStyle w:val="21"/>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default"/>
          <w:highlight w:val="none"/>
          <w:lang w:val="en-US" w:eastAsia="zh-CN"/>
        </w:rPr>
      </w:pPr>
      <w:r>
        <w:rPr>
          <w:rFonts w:hint="eastAsia" w:ascii="仿宋" w:hAnsi="仿宋" w:eastAsia="仿宋" w:cs="仿宋"/>
          <w:b/>
          <w:bCs/>
          <w:color w:val="auto"/>
          <w:sz w:val="32"/>
          <w:szCs w:val="32"/>
          <w:highlight w:val="none"/>
          <w:lang w:val="en-US" w:eastAsia="zh-CN"/>
        </w:rPr>
        <w:t>第一部分：</w:t>
      </w:r>
      <w:r>
        <w:rPr>
          <w:rFonts w:hint="eastAsia" w:ascii="仿宋" w:hAnsi="仿宋" w:eastAsia="仿宋" w:cs="仿宋"/>
          <w:sz w:val="30"/>
          <w:szCs w:val="30"/>
          <w:highlight w:val="none"/>
          <w:lang w:val="en-US" w:eastAsia="zh-CN"/>
        </w:rPr>
        <w:t>本次展演活动旨为集中展示宁夏丰富多彩的非遗资源，以铸牢中华民族共同体意识为主线，打造非遗交流展示平台，增强群众对优秀传统文化的认同感、自豪感，促进各民族广泛交往、全面交流、深度交融，推动非遗的传承和发展。</w:t>
      </w:r>
    </w:p>
    <w:p w14:paraId="6FC80159">
      <w:pPr>
        <w:keepNext w:val="0"/>
        <w:keepLines w:val="0"/>
        <w:pageBreakBefore w:val="0"/>
        <w:widowControl w:val="0"/>
        <w:numPr>
          <w:ilvl w:val="0"/>
          <w:numId w:val="0"/>
        </w:numPr>
        <w:kinsoku/>
        <w:wordWrap/>
        <w:overflowPunct/>
        <w:topLinePunct w:val="0"/>
        <w:bidi w:val="0"/>
        <w:snapToGrid/>
        <w:ind w:firstLine="600" w:firstLineChars="200"/>
        <w:textAlignment w:val="auto"/>
        <w:rPr>
          <w:rFonts w:hint="eastAsia" w:ascii="仿宋" w:hAnsi="仿宋" w:eastAsia="仿宋" w:cs="仿宋"/>
          <w:b/>
          <w:bCs/>
          <w:color w:val="000000"/>
          <w:sz w:val="30"/>
          <w:szCs w:val="30"/>
          <w:highlight w:val="none"/>
          <w:lang w:val="en-US" w:eastAsia="zh-CN"/>
        </w:rPr>
      </w:pPr>
      <w:bookmarkStart w:id="210" w:name="OLE_LINK1"/>
      <w:r>
        <w:rPr>
          <w:rFonts w:hint="eastAsia" w:ascii="仿宋" w:hAnsi="仿宋" w:eastAsia="仿宋" w:cs="仿宋"/>
          <w:b/>
          <w:bCs/>
          <w:sz w:val="30"/>
          <w:szCs w:val="30"/>
          <w:highlight w:val="none"/>
          <w:lang w:val="en-US" w:eastAsia="zh-CN"/>
        </w:rPr>
        <w:t>（一）</w:t>
      </w:r>
      <w:r>
        <w:rPr>
          <w:rFonts w:hint="eastAsia" w:ascii="仿宋" w:hAnsi="仿宋" w:eastAsia="仿宋" w:cs="仿宋"/>
          <w:b/>
          <w:bCs/>
          <w:color w:val="000000"/>
          <w:sz w:val="30"/>
          <w:szCs w:val="30"/>
          <w:highlight w:val="none"/>
          <w:lang w:eastAsia="zh-CN"/>
        </w:rPr>
        <w:t>展演安排：预计演出</w:t>
      </w:r>
      <w:r>
        <w:rPr>
          <w:rFonts w:hint="eastAsia" w:ascii="仿宋" w:hAnsi="仿宋" w:eastAsia="仿宋" w:cs="仿宋"/>
          <w:b w:val="0"/>
          <w:color w:val="000000"/>
          <w:sz w:val="30"/>
          <w:szCs w:val="30"/>
          <w:highlight w:val="none"/>
          <w:lang w:val="en-US" w:eastAsia="zh-CN"/>
        </w:rPr>
        <w:t>不少于3场，演出地点：五市，每场</w:t>
      </w:r>
      <w:r>
        <w:rPr>
          <w:rFonts w:hint="eastAsia" w:ascii="仿宋" w:hAnsi="仿宋" w:eastAsia="仿宋" w:cs="仿宋"/>
          <w:b w:val="0"/>
          <w:color w:val="000000"/>
          <w:sz w:val="30"/>
          <w:szCs w:val="30"/>
          <w:highlight w:val="none"/>
        </w:rPr>
        <w:t xml:space="preserve">节目数量 10 </w:t>
      </w:r>
      <w:r>
        <w:rPr>
          <w:rFonts w:hint="eastAsia" w:ascii="仿宋" w:hAnsi="仿宋" w:eastAsia="仿宋" w:cs="仿宋"/>
          <w:b w:val="0"/>
          <w:color w:val="000000"/>
          <w:sz w:val="30"/>
          <w:szCs w:val="30"/>
          <w:highlight w:val="none"/>
          <w:lang w:val="en-US" w:eastAsia="zh-CN"/>
        </w:rPr>
        <w:t>-12个，参与人数</w:t>
      </w:r>
      <w:bookmarkStart w:id="211" w:name="OLE_LINK5"/>
      <w:r>
        <w:rPr>
          <w:rFonts w:hint="eastAsia" w:ascii="仿宋" w:hAnsi="仿宋" w:eastAsia="仿宋" w:cs="仿宋"/>
          <w:b w:val="0"/>
          <w:color w:val="000000"/>
          <w:sz w:val="30"/>
          <w:szCs w:val="30"/>
          <w:highlight w:val="none"/>
          <w:lang w:val="en-US" w:eastAsia="zh-CN"/>
        </w:rPr>
        <w:t>按实际人数为准（</w:t>
      </w:r>
      <w:r>
        <w:rPr>
          <w:rFonts w:hint="eastAsia" w:ascii="仿宋" w:hAnsi="仿宋" w:eastAsia="仿宋" w:cs="仿宋"/>
          <w:b/>
          <w:bCs/>
          <w:color w:val="000000"/>
          <w:sz w:val="30"/>
          <w:szCs w:val="30"/>
          <w:highlight w:val="none"/>
          <w:lang w:eastAsia="zh-CN"/>
        </w:rPr>
        <w:t>具体按甲方需求制定）</w:t>
      </w:r>
      <w:bookmarkEnd w:id="211"/>
      <w:r>
        <w:rPr>
          <w:rFonts w:hint="eastAsia" w:ascii="仿宋" w:hAnsi="仿宋" w:eastAsia="仿宋" w:cs="仿宋"/>
          <w:b/>
          <w:bCs/>
          <w:color w:val="000000"/>
          <w:sz w:val="30"/>
          <w:szCs w:val="30"/>
          <w:highlight w:val="none"/>
          <w:lang w:eastAsia="zh-CN"/>
        </w:rPr>
        <w:t>。</w:t>
      </w:r>
      <w:r>
        <w:rPr>
          <w:rFonts w:hint="eastAsia" w:ascii="仿宋" w:hAnsi="仿宋" w:eastAsia="仿宋" w:cs="仿宋"/>
          <w:b/>
          <w:bCs/>
          <w:color w:val="000000"/>
          <w:sz w:val="30"/>
          <w:szCs w:val="30"/>
          <w:highlight w:val="none"/>
          <w:lang w:val="en-US" w:eastAsia="zh-CN"/>
        </w:rPr>
        <w:t xml:space="preserve">  </w:t>
      </w:r>
    </w:p>
    <w:bookmarkEnd w:id="210"/>
    <w:p w14:paraId="64A76869">
      <w:pPr>
        <w:keepNext w:val="0"/>
        <w:keepLines w:val="0"/>
        <w:pageBreakBefore w:val="0"/>
        <w:widowControl w:val="0"/>
        <w:numPr>
          <w:ilvl w:val="0"/>
          <w:numId w:val="0"/>
        </w:numPr>
        <w:kinsoku/>
        <w:wordWrap/>
        <w:overflowPunct/>
        <w:topLinePunct w:val="0"/>
        <w:bidi w:val="0"/>
        <w:snapToGrid/>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b/>
          <w:bCs/>
          <w:sz w:val="30"/>
          <w:szCs w:val="30"/>
          <w:highlight w:val="none"/>
          <w:lang w:val="en-US" w:eastAsia="zh-CN"/>
        </w:rPr>
        <w:t>（二）</w:t>
      </w:r>
      <w:r>
        <w:rPr>
          <w:rFonts w:hint="eastAsia" w:ascii="仿宋" w:hAnsi="仿宋" w:eastAsia="仿宋" w:cs="仿宋"/>
          <w:b/>
          <w:bCs/>
          <w:color w:val="000000"/>
          <w:sz w:val="30"/>
          <w:szCs w:val="30"/>
          <w:highlight w:val="none"/>
          <w:lang w:val="en-US" w:eastAsia="zh-CN"/>
        </w:rPr>
        <w:t>宣传推广：</w:t>
      </w:r>
      <w:bookmarkStart w:id="212" w:name="OLE_LINK3"/>
      <w:r>
        <w:rPr>
          <w:rFonts w:hint="eastAsia" w:ascii="仿宋" w:hAnsi="仿宋" w:eastAsia="仿宋" w:cs="仿宋"/>
          <w:sz w:val="30"/>
          <w:szCs w:val="30"/>
          <w:highlight w:val="none"/>
          <w:lang w:eastAsia="zh-CN"/>
        </w:rPr>
        <w:t>展演活动前期</w:t>
      </w:r>
      <w:bookmarkStart w:id="213" w:name="OLE_LINK13"/>
      <w:r>
        <w:rPr>
          <w:rFonts w:hint="eastAsia" w:ascii="仿宋" w:hAnsi="仿宋" w:eastAsia="仿宋" w:cs="仿宋"/>
          <w:sz w:val="30"/>
          <w:szCs w:val="30"/>
          <w:highlight w:val="none"/>
          <w:lang w:eastAsia="zh-CN"/>
        </w:rPr>
        <w:t>邀请</w:t>
      </w:r>
      <w:r>
        <w:rPr>
          <w:rFonts w:hint="eastAsia" w:ascii="仿宋" w:hAnsi="仿宋" w:eastAsia="仿宋" w:cs="仿宋"/>
          <w:sz w:val="30"/>
          <w:szCs w:val="30"/>
          <w:highlight w:val="none"/>
          <w:lang w:val="en-US" w:eastAsia="zh-CN"/>
        </w:rPr>
        <w:t>3-5人（</w:t>
      </w:r>
      <w:r>
        <w:rPr>
          <w:rFonts w:hint="eastAsia" w:ascii="仿宋" w:hAnsi="仿宋" w:eastAsia="仿宋" w:cs="仿宋"/>
          <w:sz w:val="30"/>
          <w:szCs w:val="30"/>
          <w:highlight w:val="none"/>
          <w:lang w:eastAsia="zh-CN"/>
        </w:rPr>
        <w:t>非遗传承人、宁夏文旅推荐官</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拍摄活动宣传短</w:t>
      </w:r>
      <w:bookmarkEnd w:id="213"/>
      <w:r>
        <w:rPr>
          <w:rFonts w:hint="eastAsia" w:ascii="仿宋" w:hAnsi="仿宋" w:eastAsia="仿宋" w:cs="仿宋"/>
          <w:sz w:val="30"/>
          <w:szCs w:val="30"/>
          <w:highlight w:val="none"/>
          <w:lang w:eastAsia="zh-CN"/>
        </w:rPr>
        <w:t>视频</w:t>
      </w:r>
      <w:r>
        <w:rPr>
          <w:rFonts w:hint="eastAsia" w:ascii="仿宋" w:hAnsi="仿宋" w:eastAsia="仿宋" w:cs="仿宋"/>
          <w:sz w:val="30"/>
          <w:szCs w:val="30"/>
          <w:highlight w:val="none"/>
          <w:lang w:val="en-US" w:eastAsia="zh-CN"/>
        </w:rPr>
        <w:t>在抖音、小红书等新媒体平台发布预热。</w:t>
      </w:r>
      <w:r>
        <w:rPr>
          <w:rFonts w:hint="eastAsia" w:ascii="仿宋" w:hAnsi="仿宋" w:eastAsia="仿宋" w:cs="仿宋"/>
          <w:sz w:val="30"/>
          <w:szCs w:val="30"/>
          <w:highlight w:val="none"/>
          <w:lang w:eastAsia="zh-CN"/>
        </w:rPr>
        <w:t>利用宁夏文旅厅、宁夏文化馆</w:t>
      </w:r>
      <w:r>
        <w:rPr>
          <w:rFonts w:hint="eastAsia" w:ascii="仿宋" w:hAnsi="仿宋" w:eastAsia="仿宋" w:cs="仿宋"/>
          <w:sz w:val="30"/>
          <w:szCs w:val="30"/>
          <w:highlight w:val="none"/>
          <w:lang w:val="en-US" w:eastAsia="zh-CN"/>
        </w:rPr>
        <w:t>公众号等平台进行现场直播</w:t>
      </w:r>
      <w:bookmarkEnd w:id="212"/>
      <w:r>
        <w:rPr>
          <w:rFonts w:hint="eastAsia" w:ascii="仿宋" w:hAnsi="仿宋" w:eastAsia="仿宋" w:cs="仿宋"/>
          <w:sz w:val="30"/>
          <w:szCs w:val="30"/>
          <w:highlight w:val="none"/>
          <w:lang w:val="en-US" w:eastAsia="zh-CN"/>
        </w:rPr>
        <w:t>，提升群众活动参与度，</w:t>
      </w:r>
      <w:bookmarkStart w:id="214" w:name="OLE_LINK6"/>
      <w:r>
        <w:rPr>
          <w:rFonts w:hint="eastAsia" w:ascii="仿宋" w:hAnsi="仿宋" w:eastAsia="仿宋" w:cs="仿宋"/>
          <w:sz w:val="30"/>
          <w:szCs w:val="30"/>
          <w:highlight w:val="none"/>
          <w:lang w:val="en-US" w:eastAsia="zh-CN"/>
        </w:rPr>
        <w:t>邀请</w:t>
      </w:r>
      <w:bookmarkStart w:id="215" w:name="OLE_LINK2"/>
      <w:bookmarkStart w:id="216" w:name="OLE_LINK4"/>
      <w:r>
        <w:rPr>
          <w:rFonts w:hint="eastAsia" w:ascii="仿宋" w:hAnsi="仿宋" w:eastAsia="仿宋" w:cs="仿宋"/>
          <w:sz w:val="30"/>
          <w:szCs w:val="30"/>
          <w:highlight w:val="none"/>
          <w:lang w:val="en-US" w:eastAsia="zh-CN"/>
        </w:rPr>
        <w:t>不少于10家国家级或省部级官方媒体</w:t>
      </w:r>
      <w:bookmarkEnd w:id="215"/>
      <w:r>
        <w:rPr>
          <w:rFonts w:hint="eastAsia" w:ascii="仿宋" w:hAnsi="仿宋" w:eastAsia="仿宋" w:cs="仿宋"/>
          <w:sz w:val="30"/>
          <w:szCs w:val="30"/>
          <w:highlight w:val="none"/>
          <w:lang w:val="en-US" w:eastAsia="zh-CN"/>
        </w:rPr>
        <w:t>进行宣传报道</w:t>
      </w:r>
      <w:bookmarkEnd w:id="214"/>
      <w:r>
        <w:rPr>
          <w:rFonts w:hint="eastAsia" w:ascii="仿宋" w:hAnsi="仿宋" w:eastAsia="仿宋" w:cs="仿宋"/>
          <w:sz w:val="30"/>
          <w:szCs w:val="30"/>
          <w:highlight w:val="none"/>
          <w:lang w:val="en-US" w:eastAsia="zh-CN"/>
        </w:rPr>
        <w:t>，</w:t>
      </w:r>
      <w:bookmarkEnd w:id="216"/>
      <w:r>
        <w:rPr>
          <w:rFonts w:hint="eastAsia" w:ascii="仿宋" w:hAnsi="仿宋" w:eastAsia="仿宋" w:cs="仿宋"/>
          <w:sz w:val="30"/>
          <w:szCs w:val="30"/>
          <w:highlight w:val="none"/>
          <w:lang w:eastAsia="zh-CN"/>
        </w:rPr>
        <w:t>制作</w:t>
      </w:r>
      <w:r>
        <w:rPr>
          <w:rFonts w:hint="eastAsia" w:ascii="仿宋" w:hAnsi="仿宋" w:eastAsia="仿宋" w:cs="仿宋"/>
          <w:sz w:val="30"/>
          <w:szCs w:val="30"/>
          <w:highlight w:val="none"/>
          <w:lang w:val="en-US" w:eastAsia="zh-CN"/>
        </w:rPr>
        <w:t>宣传短视频6个（每个不少于2分钟）</w:t>
      </w:r>
    </w:p>
    <w:p w14:paraId="4CAD5F1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highlight w:val="none"/>
          <w:lang w:eastAsia="zh-CN"/>
        </w:rPr>
      </w:pPr>
      <w:r>
        <w:rPr>
          <w:rFonts w:hint="eastAsia" w:ascii="仿宋" w:hAnsi="仿宋" w:eastAsia="仿宋" w:cs="仿宋"/>
          <w:b/>
          <w:bCs/>
          <w:color w:val="000000"/>
          <w:sz w:val="30"/>
          <w:szCs w:val="30"/>
          <w:highlight w:val="none"/>
          <w:lang w:eastAsia="zh-CN"/>
        </w:rPr>
        <w:t>（</w:t>
      </w:r>
      <w:r>
        <w:rPr>
          <w:rFonts w:hint="eastAsia" w:ascii="仿宋" w:hAnsi="仿宋" w:eastAsia="仿宋" w:cs="仿宋"/>
          <w:b/>
          <w:bCs/>
          <w:color w:val="000000"/>
          <w:sz w:val="30"/>
          <w:szCs w:val="30"/>
          <w:highlight w:val="none"/>
          <w:lang w:val="en-US" w:eastAsia="zh-CN"/>
        </w:rPr>
        <w:t>三</w:t>
      </w:r>
      <w:r>
        <w:rPr>
          <w:rFonts w:hint="eastAsia" w:ascii="仿宋" w:hAnsi="仿宋" w:eastAsia="仿宋" w:cs="仿宋"/>
          <w:b/>
          <w:bCs/>
          <w:color w:val="000000"/>
          <w:sz w:val="30"/>
          <w:szCs w:val="30"/>
          <w:highlight w:val="none"/>
          <w:lang w:eastAsia="zh-CN"/>
        </w:rPr>
        <w:t>）</w:t>
      </w:r>
      <w:r>
        <w:rPr>
          <w:rFonts w:hint="eastAsia" w:ascii="仿宋" w:hAnsi="仿宋" w:eastAsia="仿宋" w:cs="仿宋"/>
          <w:b/>
          <w:bCs/>
          <w:color w:val="000000"/>
          <w:sz w:val="30"/>
          <w:szCs w:val="30"/>
          <w:highlight w:val="none"/>
          <w:lang w:val="en-US" w:eastAsia="zh-CN"/>
        </w:rPr>
        <w:t>节目构成：</w:t>
      </w:r>
      <w:r>
        <w:rPr>
          <w:rFonts w:hint="eastAsia" w:ascii="仿宋" w:hAnsi="仿宋" w:eastAsia="仿宋" w:cs="仿宋"/>
          <w:sz w:val="30"/>
          <w:szCs w:val="30"/>
          <w:highlight w:val="none"/>
          <w:lang w:val="en-US" w:eastAsia="zh-CN"/>
        </w:rPr>
        <w:t>精选五市传统</w:t>
      </w:r>
      <w:r>
        <w:rPr>
          <w:rFonts w:hint="eastAsia" w:ascii="仿宋" w:hAnsi="仿宋" w:eastAsia="仿宋" w:cs="仿宋"/>
          <w:sz w:val="30"/>
          <w:szCs w:val="30"/>
          <w:highlight w:val="none"/>
          <w:lang w:eastAsia="zh-CN"/>
        </w:rPr>
        <w:t>音乐、传统舞蹈、传统戏剧、曲艺、传统体育游艺与杂技</w:t>
      </w:r>
      <w:r>
        <w:rPr>
          <w:rFonts w:hint="eastAsia" w:ascii="仿宋" w:hAnsi="仿宋" w:eastAsia="仿宋" w:cs="仿宋"/>
          <w:sz w:val="30"/>
          <w:szCs w:val="30"/>
          <w:highlight w:val="none"/>
          <w:lang w:val="en-US" w:eastAsia="zh-CN"/>
        </w:rPr>
        <w:t>等</w:t>
      </w:r>
      <w:r>
        <w:rPr>
          <w:rFonts w:hint="eastAsia" w:ascii="仿宋" w:hAnsi="仿宋" w:eastAsia="仿宋" w:cs="仿宋"/>
          <w:sz w:val="30"/>
          <w:szCs w:val="30"/>
          <w:highlight w:val="none"/>
          <w:lang w:eastAsia="zh-CN"/>
        </w:rPr>
        <w:t>非遗类节目；国家级非遗项目宁夏刺绣、宁夏手工毯、宁夏民间器乐等转化非遗类节目；</w:t>
      </w:r>
    </w:p>
    <w:p w14:paraId="2ABC768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color w:val="000000"/>
          <w:sz w:val="30"/>
          <w:szCs w:val="30"/>
          <w:highlight w:val="none"/>
          <w:lang w:eastAsia="zh-CN"/>
        </w:rPr>
      </w:pPr>
      <w:r>
        <w:rPr>
          <w:rFonts w:hint="eastAsia" w:ascii="仿宋" w:hAnsi="仿宋" w:eastAsia="仿宋" w:cs="仿宋"/>
          <w:b/>
          <w:bCs/>
          <w:color w:val="000000"/>
          <w:sz w:val="30"/>
          <w:szCs w:val="30"/>
          <w:highlight w:val="none"/>
          <w:lang w:eastAsia="zh-CN"/>
        </w:rPr>
        <w:t>（</w:t>
      </w:r>
      <w:r>
        <w:rPr>
          <w:rFonts w:hint="eastAsia" w:ascii="仿宋" w:hAnsi="仿宋" w:eastAsia="仿宋" w:cs="仿宋"/>
          <w:b/>
          <w:bCs/>
          <w:color w:val="000000"/>
          <w:sz w:val="30"/>
          <w:szCs w:val="30"/>
          <w:highlight w:val="none"/>
          <w:lang w:val="en-US" w:eastAsia="zh-CN"/>
        </w:rPr>
        <w:t>四</w:t>
      </w:r>
      <w:r>
        <w:rPr>
          <w:rFonts w:hint="eastAsia" w:ascii="仿宋" w:hAnsi="仿宋" w:eastAsia="仿宋" w:cs="仿宋"/>
          <w:b/>
          <w:bCs/>
          <w:color w:val="000000"/>
          <w:sz w:val="30"/>
          <w:szCs w:val="30"/>
          <w:highlight w:val="none"/>
          <w:lang w:eastAsia="zh-CN"/>
        </w:rPr>
        <w:t>）场地保障：</w:t>
      </w:r>
      <w:r>
        <w:rPr>
          <w:rFonts w:hint="eastAsia" w:ascii="仿宋" w:hAnsi="仿宋" w:eastAsia="仿宋" w:cs="仿宋"/>
          <w:b w:val="0"/>
          <w:color w:val="000000"/>
          <w:sz w:val="30"/>
          <w:szCs w:val="30"/>
          <w:highlight w:val="none"/>
        </w:rPr>
        <w:t>需要电子屏视频背景制作，灯光音响等舞台布置等服务</w:t>
      </w:r>
      <w:r>
        <w:rPr>
          <w:rFonts w:hint="eastAsia" w:ascii="仿宋" w:hAnsi="仿宋" w:eastAsia="仿宋" w:cs="仿宋"/>
          <w:b w:val="0"/>
          <w:color w:val="000000"/>
          <w:sz w:val="30"/>
          <w:szCs w:val="30"/>
          <w:highlight w:val="none"/>
          <w:lang w:eastAsia="zh-CN"/>
        </w:rPr>
        <w:t>。</w:t>
      </w:r>
    </w:p>
    <w:p w14:paraId="2851B5A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color w:val="000000"/>
          <w:sz w:val="30"/>
          <w:szCs w:val="30"/>
          <w:highlight w:val="none"/>
        </w:rPr>
      </w:pPr>
      <w:r>
        <w:rPr>
          <w:rFonts w:hint="eastAsia" w:ascii="仿宋" w:hAnsi="仿宋" w:eastAsia="仿宋" w:cs="仿宋"/>
          <w:b/>
          <w:bCs/>
          <w:color w:val="000000"/>
          <w:sz w:val="30"/>
          <w:szCs w:val="30"/>
          <w:highlight w:val="none"/>
          <w:lang w:val="en-US" w:eastAsia="zh-CN"/>
        </w:rPr>
        <w:t>（五）宣传</w:t>
      </w:r>
      <w:r>
        <w:rPr>
          <w:rFonts w:hint="eastAsia" w:ascii="仿宋" w:hAnsi="仿宋" w:eastAsia="仿宋" w:cs="仿宋"/>
          <w:b/>
          <w:bCs/>
          <w:color w:val="000000"/>
          <w:sz w:val="30"/>
          <w:szCs w:val="30"/>
          <w:highlight w:val="none"/>
          <w:lang w:eastAsia="zh-CN"/>
        </w:rPr>
        <w:t>拍摄及物料需求：</w:t>
      </w:r>
    </w:p>
    <w:p w14:paraId="359510B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color w:val="000000"/>
          <w:sz w:val="30"/>
          <w:szCs w:val="30"/>
          <w:highlight w:val="none"/>
          <w:lang w:val="en-US" w:eastAsia="zh-CN"/>
        </w:rPr>
      </w:pPr>
      <w:r>
        <w:rPr>
          <w:rFonts w:hint="eastAsia" w:ascii="仿宋" w:hAnsi="仿宋" w:eastAsia="仿宋" w:cs="仿宋"/>
          <w:b w:val="0"/>
          <w:color w:val="000000"/>
          <w:sz w:val="30"/>
          <w:szCs w:val="30"/>
          <w:highlight w:val="none"/>
        </w:rPr>
        <w:t>活动全程录制拍摄（双机位及航拍拍摄）</w:t>
      </w:r>
      <w:r>
        <w:rPr>
          <w:rFonts w:hint="eastAsia" w:ascii="仿宋" w:hAnsi="仿宋" w:eastAsia="仿宋" w:cs="仿宋"/>
          <w:b w:val="0"/>
          <w:color w:val="000000"/>
          <w:sz w:val="30"/>
          <w:szCs w:val="30"/>
          <w:highlight w:val="none"/>
          <w:lang w:val="en-US" w:eastAsia="zh-CN"/>
        </w:rPr>
        <w:t>,</w:t>
      </w:r>
      <w:r>
        <w:rPr>
          <w:rFonts w:hint="eastAsia" w:ascii="仿宋" w:hAnsi="仿宋" w:eastAsia="仿宋" w:cs="仿宋"/>
          <w:b w:val="0"/>
          <w:color w:val="000000"/>
          <w:sz w:val="30"/>
          <w:szCs w:val="30"/>
          <w:highlight w:val="none"/>
        </w:rPr>
        <w:t>剪辑活动精编短视频一个（</w:t>
      </w:r>
      <w:r>
        <w:rPr>
          <w:rFonts w:hint="eastAsia" w:ascii="仿宋" w:hAnsi="仿宋" w:eastAsia="仿宋" w:cs="仿宋"/>
          <w:b w:val="0"/>
          <w:color w:val="000000"/>
          <w:sz w:val="30"/>
          <w:szCs w:val="30"/>
          <w:highlight w:val="none"/>
          <w:lang w:val="en-US" w:eastAsia="zh-CN"/>
        </w:rPr>
        <w:t>3</w:t>
      </w:r>
      <w:r>
        <w:rPr>
          <w:rFonts w:hint="eastAsia" w:ascii="仿宋" w:hAnsi="仿宋" w:eastAsia="仿宋" w:cs="仿宋"/>
          <w:b w:val="0"/>
          <w:color w:val="000000"/>
          <w:sz w:val="30"/>
          <w:szCs w:val="30"/>
          <w:highlight w:val="none"/>
        </w:rPr>
        <w:t>分钟左右），</w:t>
      </w:r>
      <w:r>
        <w:rPr>
          <w:rFonts w:hint="eastAsia" w:ascii="仿宋" w:hAnsi="仿宋" w:eastAsia="仿宋" w:cs="仿宋"/>
          <w:b w:val="0"/>
          <w:color w:val="000000"/>
          <w:sz w:val="30"/>
          <w:szCs w:val="30"/>
          <w:highlight w:val="none"/>
          <w:lang w:val="en-US" w:eastAsia="zh-CN"/>
        </w:rPr>
        <w:t>5</w:t>
      </w:r>
      <w:r>
        <w:rPr>
          <w:rFonts w:hint="eastAsia" w:ascii="仿宋" w:hAnsi="仿宋" w:eastAsia="仿宋" w:cs="仿宋"/>
          <w:b w:val="0"/>
          <w:color w:val="000000"/>
          <w:sz w:val="30"/>
          <w:szCs w:val="30"/>
          <w:highlight w:val="none"/>
        </w:rPr>
        <w:t>个活动小视频（</w:t>
      </w:r>
      <w:r>
        <w:rPr>
          <w:rFonts w:hint="eastAsia" w:ascii="仿宋" w:hAnsi="仿宋" w:eastAsia="仿宋" w:cs="仿宋"/>
          <w:b w:val="0"/>
          <w:color w:val="000000"/>
          <w:sz w:val="30"/>
          <w:szCs w:val="30"/>
          <w:highlight w:val="none"/>
          <w:lang w:val="en-US" w:eastAsia="zh-CN"/>
        </w:rPr>
        <w:t>2</w:t>
      </w:r>
      <w:r>
        <w:rPr>
          <w:rFonts w:hint="eastAsia" w:ascii="仿宋" w:hAnsi="仿宋" w:eastAsia="仿宋" w:cs="仿宋"/>
          <w:b w:val="0"/>
          <w:color w:val="000000"/>
          <w:sz w:val="30"/>
          <w:szCs w:val="30"/>
          <w:highlight w:val="none"/>
        </w:rPr>
        <w:t>分钟左右）</w:t>
      </w:r>
      <w:r>
        <w:rPr>
          <w:rFonts w:hint="eastAsia" w:ascii="仿宋" w:hAnsi="仿宋" w:eastAsia="仿宋" w:cs="仿宋"/>
          <w:b w:val="0"/>
          <w:color w:val="000000"/>
          <w:sz w:val="30"/>
          <w:szCs w:val="30"/>
          <w:highlight w:val="none"/>
          <w:lang w:eastAsia="zh-CN"/>
        </w:rPr>
        <w:t>；</w:t>
      </w:r>
      <w:r>
        <w:rPr>
          <w:rFonts w:hint="eastAsia" w:ascii="仿宋" w:hAnsi="仿宋" w:eastAsia="仿宋" w:cs="仿宋"/>
          <w:b w:val="0"/>
          <w:color w:val="000000"/>
          <w:sz w:val="30"/>
          <w:szCs w:val="30"/>
          <w:highlight w:val="none"/>
        </w:rPr>
        <w:t>节目单</w:t>
      </w:r>
      <w:r>
        <w:rPr>
          <w:rFonts w:hint="eastAsia" w:ascii="仿宋" w:hAnsi="仿宋" w:eastAsia="仿宋" w:cs="仿宋"/>
          <w:b w:val="0"/>
          <w:color w:val="000000"/>
          <w:sz w:val="30"/>
          <w:szCs w:val="30"/>
          <w:highlight w:val="none"/>
          <w:lang w:eastAsia="zh-CN"/>
        </w:rPr>
        <w:t>每场</w:t>
      </w:r>
      <w:r>
        <w:rPr>
          <w:rFonts w:hint="eastAsia" w:ascii="仿宋" w:hAnsi="仿宋" w:eastAsia="仿宋" w:cs="仿宋"/>
          <w:b w:val="0"/>
          <w:color w:val="000000"/>
          <w:sz w:val="30"/>
          <w:szCs w:val="30"/>
          <w:highlight w:val="none"/>
          <w:lang w:val="en-US" w:eastAsia="zh-CN"/>
        </w:rPr>
        <w:t>100</w:t>
      </w:r>
      <w:r>
        <w:rPr>
          <w:rFonts w:hint="eastAsia" w:ascii="仿宋" w:hAnsi="仿宋" w:eastAsia="仿宋" w:cs="仿宋"/>
          <w:b w:val="0"/>
          <w:color w:val="000000"/>
          <w:sz w:val="30"/>
          <w:szCs w:val="30"/>
          <w:highlight w:val="none"/>
        </w:rPr>
        <w:t>份</w:t>
      </w:r>
      <w:r>
        <w:rPr>
          <w:rFonts w:hint="eastAsia" w:ascii="仿宋" w:hAnsi="仿宋" w:eastAsia="仿宋" w:cs="仿宋"/>
          <w:b w:val="0"/>
          <w:color w:val="000000"/>
          <w:sz w:val="30"/>
          <w:szCs w:val="30"/>
          <w:highlight w:val="none"/>
          <w:lang w:eastAsia="zh-CN"/>
        </w:rPr>
        <w:t>。</w:t>
      </w:r>
    </w:p>
    <w:p w14:paraId="7B2F54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bCs/>
          <w:color w:val="000000"/>
          <w:sz w:val="30"/>
          <w:szCs w:val="30"/>
          <w:highlight w:val="none"/>
          <w:lang w:val="en-US" w:eastAsia="zh-CN"/>
        </w:rPr>
      </w:pPr>
      <w:r>
        <w:rPr>
          <w:rFonts w:hint="eastAsia" w:ascii="仿宋" w:hAnsi="仿宋" w:eastAsia="仿宋" w:cs="仿宋"/>
          <w:b/>
          <w:bCs/>
          <w:color w:val="000000"/>
          <w:sz w:val="30"/>
          <w:szCs w:val="30"/>
          <w:highlight w:val="none"/>
          <w:lang w:val="en-US" w:eastAsia="zh-CN"/>
        </w:rPr>
        <w:t>（六）保障服务</w:t>
      </w:r>
    </w:p>
    <w:p w14:paraId="143F83D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color w:val="000000"/>
          <w:sz w:val="30"/>
          <w:szCs w:val="30"/>
          <w:highlight w:val="none"/>
        </w:rPr>
      </w:pPr>
      <w:r>
        <w:rPr>
          <w:rFonts w:hint="eastAsia" w:ascii="仿宋" w:hAnsi="仿宋" w:eastAsia="仿宋" w:cs="仿宋"/>
          <w:b w:val="0"/>
          <w:color w:val="000000"/>
          <w:sz w:val="30"/>
          <w:szCs w:val="30"/>
          <w:highlight w:val="none"/>
        </w:rPr>
        <w:t>（1）实施项目团队专业性，应配有</w:t>
      </w:r>
      <w:r>
        <w:rPr>
          <w:rFonts w:hint="eastAsia" w:ascii="仿宋" w:hAnsi="仿宋" w:eastAsia="仿宋" w:cs="仿宋"/>
          <w:b w:val="0"/>
          <w:color w:val="000000"/>
          <w:sz w:val="30"/>
          <w:szCs w:val="30"/>
          <w:highlight w:val="none"/>
          <w:lang w:eastAsia="zh-CN"/>
        </w:rPr>
        <w:t>总</w:t>
      </w:r>
      <w:r>
        <w:rPr>
          <w:rFonts w:hint="eastAsia" w:ascii="仿宋" w:hAnsi="仿宋" w:eastAsia="仿宋" w:cs="仿宋"/>
          <w:b w:val="0"/>
          <w:color w:val="000000"/>
          <w:sz w:val="30"/>
          <w:szCs w:val="30"/>
          <w:highlight w:val="none"/>
        </w:rPr>
        <w:t>导演、</w:t>
      </w:r>
      <w:r>
        <w:rPr>
          <w:rFonts w:hint="eastAsia" w:ascii="仿宋" w:hAnsi="仿宋" w:eastAsia="仿宋" w:cs="仿宋"/>
          <w:b w:val="0"/>
          <w:color w:val="000000"/>
          <w:sz w:val="30"/>
          <w:szCs w:val="30"/>
          <w:highlight w:val="none"/>
          <w:lang w:eastAsia="zh-CN"/>
        </w:rPr>
        <w:t>执行团队、</w:t>
      </w:r>
      <w:r>
        <w:rPr>
          <w:rFonts w:hint="eastAsia" w:ascii="仿宋" w:hAnsi="仿宋" w:eastAsia="仿宋" w:cs="仿宋"/>
          <w:b w:val="0"/>
          <w:color w:val="000000"/>
          <w:sz w:val="30"/>
          <w:szCs w:val="30"/>
          <w:highlight w:val="none"/>
        </w:rPr>
        <w:t xml:space="preserve">舞美设计、视频制作、记录拍摄剪辑、文字撰写、后勤保障等服务。 </w:t>
      </w:r>
    </w:p>
    <w:p w14:paraId="0D56802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color w:val="000000"/>
          <w:sz w:val="30"/>
          <w:szCs w:val="30"/>
          <w:highlight w:val="none"/>
        </w:rPr>
      </w:pPr>
      <w:r>
        <w:rPr>
          <w:rFonts w:hint="eastAsia" w:ascii="仿宋" w:hAnsi="仿宋" w:eastAsia="仿宋" w:cs="仿宋"/>
          <w:b w:val="0"/>
          <w:color w:val="000000"/>
          <w:sz w:val="30"/>
          <w:szCs w:val="30"/>
          <w:highlight w:val="none"/>
        </w:rPr>
        <w:t>（2）活动期间</w:t>
      </w:r>
      <w:r>
        <w:rPr>
          <w:rFonts w:hint="eastAsia" w:ascii="仿宋" w:hAnsi="仿宋" w:eastAsia="仿宋" w:cs="仿宋"/>
          <w:b w:val="0"/>
          <w:color w:val="000000"/>
          <w:sz w:val="30"/>
          <w:szCs w:val="30"/>
          <w:highlight w:val="none"/>
          <w:lang w:eastAsia="zh-CN"/>
        </w:rPr>
        <w:t>按照相关财务规定安排演职</w:t>
      </w:r>
      <w:r>
        <w:rPr>
          <w:rFonts w:hint="eastAsia" w:ascii="仿宋" w:hAnsi="仿宋" w:eastAsia="仿宋" w:cs="仿宋"/>
          <w:b w:val="0"/>
          <w:color w:val="000000"/>
          <w:sz w:val="30"/>
          <w:szCs w:val="30"/>
          <w:highlight w:val="none"/>
        </w:rPr>
        <w:t>人员住宿及用餐，</w:t>
      </w:r>
      <w:r>
        <w:rPr>
          <w:rFonts w:hint="eastAsia" w:ascii="仿宋" w:hAnsi="仿宋" w:eastAsia="仿宋" w:cs="仿宋"/>
          <w:b w:val="0"/>
          <w:color w:val="000000"/>
          <w:sz w:val="30"/>
          <w:szCs w:val="30"/>
          <w:highlight w:val="none"/>
          <w:lang w:eastAsia="zh-CN"/>
        </w:rPr>
        <w:t>为演职人员购买</w:t>
      </w:r>
      <w:r>
        <w:rPr>
          <w:rFonts w:hint="eastAsia" w:ascii="仿宋" w:hAnsi="仿宋" w:eastAsia="仿宋" w:cs="仿宋"/>
          <w:b w:val="0"/>
          <w:color w:val="000000"/>
          <w:sz w:val="30"/>
          <w:szCs w:val="30"/>
          <w:highlight w:val="none"/>
        </w:rPr>
        <w:t>人身意外保险</w:t>
      </w:r>
      <w:r>
        <w:rPr>
          <w:rFonts w:hint="eastAsia" w:ascii="仿宋" w:hAnsi="仿宋" w:eastAsia="仿宋" w:cs="仿宋"/>
          <w:b w:val="0"/>
          <w:color w:val="000000"/>
          <w:sz w:val="30"/>
          <w:szCs w:val="30"/>
          <w:highlight w:val="none"/>
          <w:lang w:eastAsia="zh-CN"/>
        </w:rPr>
        <w:t>，提供</w:t>
      </w:r>
      <w:r>
        <w:rPr>
          <w:rFonts w:hint="eastAsia" w:ascii="仿宋" w:hAnsi="仿宋" w:eastAsia="仿宋" w:cs="仿宋"/>
          <w:b w:val="0"/>
          <w:color w:val="000000"/>
          <w:sz w:val="30"/>
          <w:szCs w:val="30"/>
          <w:highlight w:val="none"/>
        </w:rPr>
        <w:t>医疗保障</w:t>
      </w:r>
      <w:r>
        <w:rPr>
          <w:rFonts w:hint="eastAsia" w:ascii="仿宋" w:hAnsi="仿宋" w:eastAsia="仿宋" w:cs="仿宋"/>
          <w:b w:val="0"/>
          <w:color w:val="000000"/>
          <w:sz w:val="30"/>
          <w:szCs w:val="30"/>
          <w:highlight w:val="none"/>
          <w:lang w:eastAsia="zh-CN"/>
        </w:rPr>
        <w:t>等</w:t>
      </w:r>
      <w:r>
        <w:rPr>
          <w:rFonts w:hint="eastAsia" w:ascii="仿宋" w:hAnsi="仿宋" w:eastAsia="仿宋" w:cs="仿宋"/>
          <w:b w:val="0"/>
          <w:color w:val="000000"/>
          <w:sz w:val="30"/>
          <w:szCs w:val="30"/>
          <w:highlight w:val="none"/>
        </w:rPr>
        <w:t xml:space="preserve">服务。 </w:t>
      </w:r>
    </w:p>
    <w:p w14:paraId="5B545BB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jc w:val="lef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b w:val="0"/>
          <w:color w:val="000000"/>
          <w:sz w:val="30"/>
          <w:szCs w:val="30"/>
          <w:highlight w:val="none"/>
        </w:rPr>
        <w:t>（3）活动期间</w:t>
      </w:r>
      <w:r>
        <w:rPr>
          <w:rFonts w:hint="eastAsia" w:ascii="仿宋" w:hAnsi="仿宋" w:eastAsia="仿宋" w:cs="仿宋"/>
          <w:b w:val="0"/>
          <w:color w:val="000000"/>
          <w:sz w:val="30"/>
          <w:szCs w:val="30"/>
          <w:highlight w:val="none"/>
          <w:lang w:eastAsia="zh-CN"/>
        </w:rPr>
        <w:t>做好车辆保障</w:t>
      </w:r>
      <w:r>
        <w:rPr>
          <w:rFonts w:hint="eastAsia" w:ascii="仿宋" w:hAnsi="仿宋" w:eastAsia="仿宋" w:cs="仿宋"/>
          <w:color w:val="auto"/>
          <w:sz w:val="30"/>
          <w:szCs w:val="30"/>
          <w:highlight w:val="none"/>
          <w:lang w:val="en-US" w:eastAsia="zh-CN"/>
        </w:rPr>
        <w:t>。</w:t>
      </w:r>
    </w:p>
    <w:p w14:paraId="7F2C9191">
      <w:pPr>
        <w:pStyle w:val="6"/>
        <w:keepNext w:val="0"/>
        <w:keepLines w:val="0"/>
        <w:pageBreakBefore w:val="0"/>
        <w:widowControl w:val="0"/>
        <w:kinsoku/>
        <w:wordWrap/>
        <w:overflowPunct/>
        <w:topLinePunct w:val="0"/>
        <w:autoSpaceDE/>
        <w:autoSpaceDN/>
        <w:bidi w:val="0"/>
        <w:adjustRightInd/>
        <w:snapToGrid/>
        <w:ind w:left="0" w:leftChars="0" w:firstLine="600" w:firstLineChars="200"/>
        <w:textAlignment w:val="auto"/>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（七）服务期：</w:t>
      </w:r>
      <w:r>
        <w:rPr>
          <w:rFonts w:hint="eastAsia" w:ascii="仿宋" w:hAnsi="仿宋" w:eastAsia="仿宋" w:cs="仿宋"/>
          <w:color w:val="auto"/>
          <w:kern w:val="2"/>
          <w:sz w:val="30"/>
          <w:szCs w:val="30"/>
          <w:highlight w:val="none"/>
          <w:lang w:val="en-US" w:eastAsia="zh-CN" w:bidi="ar-SA"/>
        </w:rPr>
        <w:t>自合同签订之日起至2025年10月31日止。</w:t>
      </w:r>
    </w:p>
    <w:p w14:paraId="67C13C07">
      <w:pPr>
        <w:pStyle w:val="3"/>
        <w:pageBreakBefore w:val="0"/>
        <w:widowControl w:val="0"/>
        <w:numPr>
          <w:ilvl w:val="0"/>
          <w:numId w:val="0"/>
        </w:numPr>
        <w:tabs>
          <w:tab w:val="left" w:pos="567"/>
        </w:tabs>
        <w:kinsoku/>
        <w:wordWrap/>
        <w:overflowPunct/>
        <w:topLinePunct w:val="0"/>
        <w:autoSpaceDE/>
        <w:autoSpaceDN/>
        <w:bidi w:val="0"/>
        <w:spacing w:before="0" w:line="560" w:lineRule="exact"/>
        <w:ind w:right="0" w:rightChars="0"/>
        <w:jc w:val="left"/>
        <w:textAlignment w:val="auto"/>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第二部分：</w:t>
      </w:r>
    </w:p>
    <w:p w14:paraId="37EC1E01">
      <w:pPr>
        <w:pStyle w:val="3"/>
        <w:pageBreakBefore w:val="0"/>
        <w:widowControl w:val="0"/>
        <w:numPr>
          <w:ilvl w:val="0"/>
          <w:numId w:val="0"/>
        </w:numPr>
        <w:tabs>
          <w:tab w:val="left" w:pos="567"/>
        </w:tabs>
        <w:kinsoku/>
        <w:wordWrap/>
        <w:overflowPunct/>
        <w:topLinePunct w:val="0"/>
        <w:autoSpaceDE/>
        <w:autoSpaceDN/>
        <w:bidi w:val="0"/>
        <w:spacing w:before="0" w:line="560" w:lineRule="exact"/>
        <w:ind w:right="0" w:rightChars="0"/>
        <w:jc w:val="left"/>
        <w:textAlignment w:val="auto"/>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（一）活动内容</w:t>
      </w:r>
    </w:p>
    <w:p w14:paraId="0A38AC9B">
      <w:pPr>
        <w:pStyle w:val="3"/>
        <w:pageBreakBefore w:val="0"/>
        <w:widowControl w:val="0"/>
        <w:numPr>
          <w:ilvl w:val="0"/>
          <w:numId w:val="0"/>
        </w:numPr>
        <w:tabs>
          <w:tab w:val="left" w:pos="567"/>
        </w:tabs>
        <w:kinsoku/>
        <w:wordWrap/>
        <w:overflowPunct/>
        <w:topLinePunct w:val="0"/>
        <w:autoSpaceDE/>
        <w:autoSpaceDN/>
        <w:bidi w:val="0"/>
        <w:spacing w:before="0" w:line="560" w:lineRule="exact"/>
        <w:ind w:right="0" w:rightChars="0"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1.2025宁夏文化馆服务宣传周启动仪式暨“清凉宁夏”广场演出活动氛围营造；</w:t>
      </w:r>
    </w:p>
    <w:p w14:paraId="48CDCF6A">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2.文化服务宣传周主题歌制作及宣推；</w:t>
      </w:r>
    </w:p>
    <w:p w14:paraId="2B06896F">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3.文化馆宣传周总体宣传片及总结视频制作；</w:t>
      </w:r>
    </w:p>
    <w:p w14:paraId="736F2030">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 xml:space="preserve">4.举办“我们的歌”群文歌曲征集活动；   </w:t>
      </w:r>
    </w:p>
    <w:p w14:paraId="46975955">
      <w:pPr>
        <w:keepNext w:val="0"/>
        <w:keepLines w:val="0"/>
        <w:pageBreakBefore w:val="0"/>
        <w:widowControl w:val="0"/>
        <w:kinsoku/>
        <w:wordWrap/>
        <w:overflowPunct/>
        <w:topLinePunct w:val="0"/>
        <w:autoSpaceDE/>
        <w:autoSpaceDN/>
        <w:bidi w:val="0"/>
        <w:adjustRightInd/>
        <w:spacing w:line="560" w:lineRule="exact"/>
        <w:jc w:val="left"/>
        <w:textAlignment w:val="auto"/>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（二）活动参数</w:t>
      </w:r>
    </w:p>
    <w:p w14:paraId="0AF73D3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1、活动主题氛围布置（</w:t>
      </w:r>
      <w:r>
        <w:rPr>
          <w:rFonts w:hint="eastAsia" w:ascii="仿宋" w:hAnsi="仿宋" w:eastAsia="仿宋" w:cs="仿宋"/>
          <w:sz w:val="32"/>
          <w:szCs w:val="32"/>
          <w:highlight w:val="none"/>
          <w:lang w:val="en-US" w:eastAsia="zh-CN"/>
        </w:rPr>
        <w:t>主题易拉宝、主题道旗、物料发放、小礼品等</w:t>
      </w:r>
      <w:r>
        <w:rPr>
          <w:rFonts w:hint="eastAsia" w:ascii="仿宋_GB2312" w:hAnsi="仿宋_GB2312" w:eastAsia="仿宋_GB2312" w:cs="仿宋_GB2312"/>
          <w:kern w:val="2"/>
          <w:sz w:val="32"/>
          <w:szCs w:val="32"/>
          <w:highlight w:val="none"/>
          <w:lang w:val="en-US" w:eastAsia="zh-CN" w:bidi="ar-SA"/>
        </w:rPr>
        <w:t>）1套；</w:t>
      </w:r>
    </w:p>
    <w:p w14:paraId="4BC42A3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2、设置合影处打卡背景墙1个；</w:t>
      </w:r>
    </w:p>
    <w:p w14:paraId="6FD4478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3、活动预告宣传海报制作1张；</w:t>
      </w:r>
    </w:p>
    <w:p w14:paraId="432E6A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4、制作200张照片流；</w:t>
      </w:r>
    </w:p>
    <w:p w14:paraId="219587F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5、文化服务宣传周主题歌制作：</w:t>
      </w:r>
    </w:p>
    <w:p w14:paraId="1EC0A40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r>
        <w:rPr>
          <w:rFonts w:hint="eastAsia" w:ascii="仿宋_GB2312" w:hAnsi="仿宋_GB2312" w:eastAsia="仿宋_GB2312" w:cs="仿宋_GB2312"/>
          <w:sz w:val="32"/>
          <w:szCs w:val="32"/>
          <w:highlight w:val="none"/>
          <w:lang w:val="en-US" w:eastAsia="zh-CN"/>
        </w:rPr>
        <w:t>编曲录音制作；</w:t>
      </w:r>
    </w:p>
    <w:p w14:paraId="7F1482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（2）小视频MV制作与推发1个；</w:t>
      </w:r>
    </w:p>
    <w:p w14:paraId="27941C7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（3）活动预告宣传海报制作一张；</w:t>
      </w:r>
    </w:p>
    <w:p w14:paraId="6F93AE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（4）制作创作花絮；</w:t>
      </w:r>
    </w:p>
    <w:p w14:paraId="7765B81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（5）请专家打磨提升；</w:t>
      </w:r>
    </w:p>
    <w:p w14:paraId="53FCC71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6、文化馆宣传周总体宣传片及总结视频；</w:t>
      </w:r>
    </w:p>
    <w:p w14:paraId="61885C2D">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（1）总体宣传片参数：制作全区文化馆宣传周总体宣传片1个，依托全区各级文化馆报送2024年来服务成果的文字、图片和视频，结合现场图片和视频采集，制作5-8分钟的总体宣传片1个；</w:t>
      </w:r>
    </w:p>
    <w:p w14:paraId="57BEF719">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（2）拍摄制作时间：4-5月；</w:t>
      </w:r>
    </w:p>
    <w:p w14:paraId="0508DE10">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（3）宣传推发时间：5月；</w:t>
      </w:r>
    </w:p>
    <w:p w14:paraId="6DA81E1B">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总结视频制作5-8分钟文化服务宣传周总结视频1个，统筹整理2025年自治区文化馆及五市文化馆公共文化服务活动的视频、图片、文字，制作完成后上传至宁夏公共文化云平台、国家文化云平台、宁夏文化馆各媒体平台及省级主流媒体；</w:t>
      </w:r>
    </w:p>
    <w:p w14:paraId="2B42BF69">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（5）拍摄制作时间：5-6月；</w:t>
      </w:r>
    </w:p>
    <w:p w14:paraId="32C2188B">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（6）宣传推发时间：7月；</w:t>
      </w:r>
    </w:p>
    <w:p w14:paraId="1F88C1A3">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（7）视频规格：分辨率1080P，MP4格式；</w:t>
      </w:r>
    </w:p>
    <w:p w14:paraId="1F6890D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7、成果手册：设计制作活动电子和纸质成果手册不少于20册；</w:t>
      </w:r>
    </w:p>
    <w:p w14:paraId="6B6F18D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8、设计服务周活动前宣主题海报一张；</w:t>
      </w:r>
    </w:p>
    <w:p w14:paraId="1A684B2E">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仿宋_GB2312" w:cs="Times New Roman"/>
          <w:sz w:val="32"/>
          <w:szCs w:val="32"/>
          <w:highlight w:val="none"/>
        </w:rPr>
      </w:pPr>
      <w:r>
        <w:rPr>
          <w:rFonts w:hint="eastAsia" w:ascii="仿宋_GB2312" w:hAnsi="仿宋_GB2312" w:eastAsia="仿宋_GB2312" w:cs="仿宋_GB2312"/>
          <w:kern w:val="2"/>
          <w:sz w:val="32"/>
          <w:szCs w:val="32"/>
          <w:highlight w:val="none"/>
          <w:lang w:val="en-US" w:eastAsia="zh-CN" w:bidi="ar-SA"/>
        </w:rPr>
        <w:t>9、</w:t>
      </w:r>
      <w:r>
        <w:rPr>
          <w:rFonts w:hint="eastAsia" w:ascii="仿宋_GB2312" w:hAnsi="仿宋_GB2312" w:eastAsia="仿宋_GB2312" w:cs="仿宋_GB2312"/>
          <w:b w:val="0"/>
          <w:bCs w:val="0"/>
          <w:kern w:val="2"/>
          <w:sz w:val="32"/>
          <w:szCs w:val="32"/>
          <w:highlight w:val="none"/>
          <w:lang w:val="en-US" w:eastAsia="zh-CN" w:bidi="ar-SA"/>
        </w:rPr>
        <w:t>举办“我们的歌”群文歌曲征集活动，</w:t>
      </w:r>
      <w:r>
        <w:rPr>
          <w:rFonts w:hint="eastAsia" w:ascii="仿宋_GB2312" w:hAnsi="Times New Roman" w:eastAsia="仿宋_GB2312" w:cs="Times New Roman"/>
          <w:sz w:val="32"/>
          <w:szCs w:val="32"/>
          <w:highlight w:val="none"/>
        </w:rPr>
        <w:t>面</w:t>
      </w:r>
      <w:r>
        <w:rPr>
          <w:rFonts w:hint="eastAsia" w:ascii="Times New Roman" w:hAnsi="Times New Roman" w:eastAsia="仿宋_GB2312" w:cs="Times New Roman"/>
          <w:sz w:val="32"/>
          <w:szCs w:val="32"/>
          <w:highlight w:val="none"/>
        </w:rPr>
        <w:t>向</w:t>
      </w:r>
      <w:r>
        <w:rPr>
          <w:rFonts w:hint="eastAsia" w:ascii="Times New Roman" w:hAnsi="Times New Roman" w:eastAsia="仿宋_GB2312" w:cs="Times New Roman"/>
          <w:sz w:val="32"/>
          <w:szCs w:val="32"/>
          <w:highlight w:val="none"/>
          <w:lang w:eastAsia="zh-CN"/>
        </w:rPr>
        <w:t>我区</w:t>
      </w:r>
      <w:r>
        <w:rPr>
          <w:rFonts w:hint="eastAsia" w:ascii="Times New Roman" w:hAnsi="Times New Roman" w:eastAsia="仿宋_GB2312" w:cs="Times New Roman"/>
          <w:sz w:val="32"/>
          <w:szCs w:val="32"/>
          <w:highlight w:val="none"/>
        </w:rPr>
        <w:t>公众及文化馆行业征集和评选优秀群文歌曲作品，</w:t>
      </w:r>
      <w:r>
        <w:rPr>
          <w:rFonts w:hint="eastAsia" w:ascii="Times New Roman" w:hAnsi="Times New Roman" w:eastAsia="仿宋_GB2312" w:cs="Times New Roman"/>
          <w:sz w:val="32"/>
          <w:szCs w:val="32"/>
          <w:highlight w:val="none"/>
          <w:lang w:eastAsia="zh-CN"/>
        </w:rPr>
        <w:t>并组织相关领域专家进行评审，</w:t>
      </w:r>
      <w:r>
        <w:rPr>
          <w:rFonts w:hint="eastAsia" w:ascii="Times New Roman" w:hAnsi="Times New Roman" w:eastAsia="仿宋_GB2312" w:cs="Times New Roman"/>
          <w:sz w:val="32"/>
          <w:szCs w:val="32"/>
          <w:highlight w:val="none"/>
        </w:rPr>
        <w:t>展现新时代群众文化风采和文化馆人精神面貌</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联合国家公共文化云、广播频道、网络音乐平台播出优秀群文歌曲。</w:t>
      </w:r>
    </w:p>
    <w:p w14:paraId="52FA2EA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kern w:val="2"/>
          <w:sz w:val="32"/>
          <w:szCs w:val="32"/>
          <w:highlight w:val="none"/>
          <w:lang w:val="en-US" w:eastAsia="zh-CN" w:bidi="ar-SA"/>
        </w:rPr>
      </w:pPr>
    </w:p>
    <w:p w14:paraId="743512B6">
      <w:pPr>
        <w:pStyle w:val="3"/>
        <w:keepNext w:val="0"/>
        <w:keepLines w:val="0"/>
        <w:pageBreakBefore w:val="0"/>
        <w:widowControl w:val="0"/>
        <w:numPr>
          <w:ilvl w:val="0"/>
          <w:numId w:val="0"/>
        </w:numPr>
        <w:tabs>
          <w:tab w:val="left" w:pos="567"/>
        </w:tabs>
        <w:kinsoku/>
        <w:wordWrap/>
        <w:overflowPunct/>
        <w:topLinePunct w:val="0"/>
        <w:autoSpaceDE/>
        <w:autoSpaceDN/>
        <w:bidi w:val="0"/>
        <w:adjustRightInd/>
        <w:spacing w:before="0" w:line="560" w:lineRule="exact"/>
        <w:ind w:right="0" w:rightChars="0" w:firstLine="640" w:firstLineChars="200"/>
        <w:jc w:val="left"/>
        <w:textAlignment w:val="auto"/>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（二）其它要求</w:t>
      </w:r>
    </w:p>
    <w:p w14:paraId="04FCCFBE">
      <w:pPr>
        <w:pStyle w:val="6"/>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b/>
          <w:bCs/>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1.提交内容：</w:t>
      </w:r>
      <w:r>
        <w:rPr>
          <w:rFonts w:hint="eastAsia" w:ascii="仿宋_GB2312" w:hAnsi="仿宋_GB2312" w:eastAsia="仿宋_GB2312" w:cs="仿宋_GB2312"/>
          <w:kern w:val="2"/>
          <w:sz w:val="32"/>
          <w:szCs w:val="32"/>
          <w:highlight w:val="none"/>
          <w:lang w:val="en-US" w:eastAsia="zh-CN" w:bidi="ar-SA"/>
        </w:rPr>
        <w:t>所有过程性资料包括文字、图片、媒体宣传、采集制作视频的素材和成片等以硬盘、网盘形式提交。</w:t>
      </w:r>
    </w:p>
    <w:p w14:paraId="35D2D7AF">
      <w:pPr>
        <w:pStyle w:val="12"/>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_GB2312" w:hAnsi="楷体_GB2312" w:eastAsia="楷体_GB2312" w:cs="楷体_GB2312"/>
          <w:b/>
          <w:bCs/>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2.数据统计：</w:t>
      </w:r>
      <w:r>
        <w:rPr>
          <w:rFonts w:hint="eastAsia" w:ascii="仿宋_GB2312" w:hAnsi="仿宋_GB2312" w:eastAsia="仿宋_GB2312" w:cs="仿宋_GB2312"/>
          <w:kern w:val="2"/>
          <w:sz w:val="32"/>
          <w:szCs w:val="32"/>
          <w:highlight w:val="none"/>
          <w:lang w:val="en-US" w:eastAsia="zh-CN" w:bidi="ar-SA"/>
        </w:rPr>
        <w:t>做好活动的数据统计，线上线下服务人次不少于20万，须有佐证依据。</w:t>
      </w:r>
    </w:p>
    <w:p w14:paraId="142D2088">
      <w:pPr>
        <w:keepNext w:val="0"/>
        <w:keepLines w:val="0"/>
        <w:widowControl/>
        <w:suppressLineNumbers w:val="0"/>
        <w:jc w:val="center"/>
        <w:rPr>
          <w:rFonts w:hint="eastAsia" w:ascii="仿宋" w:hAnsi="仿宋" w:eastAsia="仿宋" w:cs="仿宋"/>
          <w:b w:val="0"/>
          <w:bCs w:val="0"/>
          <w:color w:val="auto"/>
          <w:kern w:val="2"/>
          <w:sz w:val="32"/>
          <w:szCs w:val="32"/>
          <w:highlight w:val="none"/>
          <w:lang w:val="en-US" w:eastAsia="zh-CN"/>
        </w:rPr>
        <w:sectPr>
          <w:pgSz w:w="11906" w:h="16838"/>
          <w:pgMar w:top="1440" w:right="1797" w:bottom="1440" w:left="1797" w:header="851" w:footer="992" w:gutter="0"/>
          <w:pgNumType w:start="1"/>
          <w:cols w:space="720" w:num="1"/>
          <w:docGrid w:type="linesAndChars" w:linePitch="312" w:charSpace="0"/>
        </w:sectPr>
      </w:pPr>
    </w:p>
    <w:p w14:paraId="513DC02C">
      <w:pPr>
        <w:keepNext w:val="0"/>
        <w:keepLines w:val="0"/>
        <w:widowControl/>
        <w:suppressLineNumbers w:val="0"/>
        <w:jc w:val="center"/>
        <w:rPr>
          <w:rFonts w:hint="eastAsia" w:ascii="仿宋" w:hAnsi="仿宋" w:eastAsia="仿宋" w:cs="仿宋"/>
          <w:color w:val="auto"/>
          <w:sz w:val="32"/>
          <w:szCs w:val="32"/>
          <w:highlight w:val="none"/>
        </w:rPr>
      </w:pPr>
      <w:r>
        <w:rPr>
          <w:rFonts w:hint="eastAsia" w:ascii="仿宋" w:hAnsi="仿宋" w:eastAsia="仿宋" w:cs="仿宋"/>
          <w:b w:val="0"/>
          <w:bCs w:val="0"/>
          <w:color w:val="auto"/>
          <w:kern w:val="2"/>
          <w:sz w:val="32"/>
          <w:szCs w:val="32"/>
          <w:highlight w:val="none"/>
          <w:lang w:val="en-US" w:eastAsia="zh-CN"/>
        </w:rPr>
        <w:t>第五章 评审程序、方法及标准</w:t>
      </w:r>
    </w:p>
    <w:p w14:paraId="77F7D4A7">
      <w:pPr>
        <w:keepNext w:val="0"/>
        <w:keepLines w:val="0"/>
        <w:pageBreakBefore w:val="0"/>
        <w:widowControl/>
        <w:kinsoku/>
        <w:wordWrap/>
        <w:overflowPunct/>
        <w:topLinePunct w:val="0"/>
        <w:autoSpaceDE/>
        <w:autoSpaceDN/>
        <w:bidi w:val="0"/>
        <w:adjustRightInd/>
        <w:snapToGrid/>
        <w:spacing w:line="240" w:lineRule="auto"/>
        <w:ind w:firstLine="640" w:firstLineChars="200"/>
        <w:jc w:val="center"/>
        <w:textAlignment w:val="auto"/>
        <w:rPr>
          <w:rFonts w:hint="eastAsia" w:ascii="仿宋" w:hAnsi="仿宋" w:eastAsia="仿宋" w:cs="仿宋"/>
          <w:b/>
          <w:bCs/>
          <w:color w:val="auto"/>
          <w:kern w:val="0"/>
          <w:sz w:val="32"/>
          <w:szCs w:val="32"/>
          <w:highlight w:val="none"/>
          <w:lang w:val="en-US" w:eastAsia="zh-CN"/>
        </w:rPr>
      </w:pPr>
      <w:r>
        <w:rPr>
          <w:rFonts w:hint="eastAsia" w:ascii="仿宋" w:hAnsi="仿宋" w:eastAsia="仿宋" w:cs="仿宋"/>
          <w:b/>
          <w:bCs/>
          <w:color w:val="auto"/>
          <w:kern w:val="0"/>
          <w:sz w:val="32"/>
          <w:szCs w:val="32"/>
          <w:highlight w:val="none"/>
          <w:lang w:val="en-US" w:eastAsia="zh-CN"/>
        </w:rPr>
        <w:t>一、评审方法</w:t>
      </w:r>
    </w:p>
    <w:p w14:paraId="747F3336">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本次评审采用综合评分法（百分制），即响应文件满足磋商文件全部实质性要求且按评审因素的量化指标评审得分最高的供应商为成交候选供应商的评审方法。</w:t>
      </w:r>
    </w:p>
    <w:p w14:paraId="197A12B8">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综合评分法中的价格分统一采用低价优先法计算，即满足磋商文件要求且最后报价最低的供应商的价格为磋商基准价，其价格分为满分。项目评审过程中，不得去掉最后报价中的最高报价和最低报价。</w:t>
      </w:r>
    </w:p>
    <w:p w14:paraId="72F3A385">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推荐成交候选供应商的方法：磋商小组按评审后得分由高到低顺序进行推荐。得分相同的，按最后报价由低到高顺序排列；得分且最后报价相同的，按技术指标优劣顺序排列。</w:t>
      </w:r>
    </w:p>
    <w:p w14:paraId="77429DFB">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b/>
          <w:bCs/>
          <w:color w:val="auto"/>
          <w:kern w:val="0"/>
          <w:sz w:val="32"/>
          <w:szCs w:val="32"/>
          <w:highlight w:val="none"/>
          <w:lang w:val="en-US" w:eastAsia="zh-CN" w:bidi="ar-SA"/>
        </w:rPr>
      </w:pPr>
      <w:r>
        <w:rPr>
          <w:rFonts w:hint="eastAsia" w:ascii="仿宋" w:hAnsi="仿宋" w:eastAsia="仿宋" w:cs="仿宋"/>
          <w:b/>
          <w:bCs/>
          <w:color w:val="auto"/>
          <w:kern w:val="0"/>
          <w:sz w:val="32"/>
          <w:szCs w:val="32"/>
          <w:highlight w:val="none"/>
          <w:lang w:val="en-US" w:eastAsia="zh-CN" w:bidi="ar-SA"/>
        </w:rPr>
        <w:t>二、评审程序</w:t>
      </w:r>
    </w:p>
    <w:p w14:paraId="21BF84DD">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（一）资格审查：按供应商须知前附表要求</w:t>
      </w:r>
    </w:p>
    <w:p w14:paraId="45F677B1">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1.所有证书、证明文件包括按要求提供的官网截图必须是真实、有效、可查证的，须注明资料来源。资格证明文件应为原件的扫描件，响应文件中须编入清晰的扫描件或复印件。所有证明材料须清晰可辨认，如因证明材料模糊无法辨认，缺页、漏页导致无法进行评审认定的责任由供应商自负。如发现弄虚作假将按照有关规定严肃处理。</w:t>
      </w:r>
    </w:p>
    <w:p w14:paraId="79D14B4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证明材料仅限于供应商单位本身，参股或控股单位及独立法人子公司的材料不能作为证明材料，但供应商单位兼并的企业的材料可作为证明材料。</w:t>
      </w:r>
    </w:p>
    <w:p w14:paraId="1556E56C">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2.对于响应文件中有任意一条不满足上表要求的将导致其投标无效，不进入下一项评审。</w:t>
      </w:r>
    </w:p>
    <w:p w14:paraId="32D80B2E">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（二）符合性检查：根据磋商文件要求</w:t>
      </w:r>
    </w:p>
    <w:p w14:paraId="4EB5E833">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1.分别对每一响应文件进行检查。</w:t>
      </w:r>
    </w:p>
    <w:p w14:paraId="47D97635">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2.决定投标的响应性只根据响应文件本身的真实无误的内容，而不依据外部的证据，但响应文件有不真实不正确的内容时除外。</w:t>
      </w:r>
    </w:p>
    <w:p w14:paraId="2EC189BE">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3.对于响应文件中有任意一条不满足要求将导致其投标无效，不进入下一项详细评审。</w:t>
      </w:r>
    </w:p>
    <w:p w14:paraId="73F4BE79">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b w:val="0"/>
          <w:bCs w:val="0"/>
          <w:color w:val="auto"/>
          <w:kern w:val="0"/>
          <w:sz w:val="32"/>
          <w:szCs w:val="32"/>
          <w:highlight w:val="none"/>
          <w:lang w:val="en-US" w:eastAsia="zh-CN" w:bidi="ar-SA"/>
        </w:rPr>
        <w:t>（三）资格审标准</w:t>
      </w:r>
    </w:p>
    <w:p w14:paraId="2FB72FB5">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资格审查表</w:t>
      </w:r>
    </w:p>
    <w:tbl>
      <w:tblPr>
        <w:tblStyle w:val="25"/>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41"/>
        <w:gridCol w:w="2591"/>
        <w:gridCol w:w="4990"/>
      </w:tblGrid>
      <w:tr w14:paraId="2EA81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445" w:type="pct"/>
            <w:vAlign w:val="center"/>
          </w:tcPr>
          <w:p w14:paraId="29CC0510">
            <w:pPr>
              <w:pStyle w:val="24"/>
              <w:spacing w:before="282" w:line="220" w:lineRule="auto"/>
              <w:ind w:left="0"/>
              <w:jc w:val="center"/>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序号</w:t>
            </w:r>
          </w:p>
        </w:tc>
        <w:tc>
          <w:tcPr>
            <w:tcW w:w="1552" w:type="pct"/>
            <w:vAlign w:val="center"/>
          </w:tcPr>
          <w:p w14:paraId="5F12BC02">
            <w:pPr>
              <w:pStyle w:val="24"/>
              <w:spacing w:before="282" w:line="222" w:lineRule="auto"/>
              <w:ind w:left="0"/>
              <w:jc w:val="center"/>
              <w:rPr>
                <w:rFonts w:hint="eastAsia" w:ascii="仿宋" w:hAnsi="仿宋" w:eastAsia="仿宋" w:cs="仿宋"/>
                <w:color w:val="auto"/>
                <w:sz w:val="32"/>
                <w:szCs w:val="32"/>
                <w:highlight w:val="none"/>
              </w:rPr>
            </w:pPr>
            <w:r>
              <w:rPr>
                <w:rFonts w:hint="eastAsia" w:ascii="仿宋" w:hAnsi="仿宋" w:eastAsia="仿宋" w:cs="仿宋"/>
                <w:color w:val="auto"/>
                <w:spacing w:val="-7"/>
                <w:sz w:val="32"/>
                <w:szCs w:val="32"/>
                <w:highlight w:val="none"/>
              </w:rPr>
              <w:t>资格要求</w:t>
            </w:r>
          </w:p>
        </w:tc>
        <w:tc>
          <w:tcPr>
            <w:tcW w:w="3002" w:type="pct"/>
            <w:vAlign w:val="center"/>
          </w:tcPr>
          <w:p w14:paraId="39C024CE">
            <w:pPr>
              <w:pStyle w:val="24"/>
              <w:spacing w:before="282" w:line="220" w:lineRule="auto"/>
              <w:ind w:left="0"/>
              <w:jc w:val="center"/>
              <w:rPr>
                <w:rFonts w:hint="eastAsia" w:ascii="仿宋" w:hAnsi="仿宋" w:eastAsia="仿宋" w:cs="仿宋"/>
                <w:color w:val="auto"/>
                <w:sz w:val="32"/>
                <w:szCs w:val="32"/>
                <w:highlight w:val="none"/>
              </w:rPr>
            </w:pPr>
            <w:r>
              <w:rPr>
                <w:rFonts w:hint="eastAsia" w:ascii="仿宋" w:hAnsi="仿宋" w:eastAsia="仿宋" w:cs="仿宋"/>
                <w:color w:val="auto"/>
                <w:spacing w:val="-3"/>
                <w:sz w:val="32"/>
                <w:szCs w:val="32"/>
                <w:highlight w:val="none"/>
              </w:rPr>
              <w:t>须提供的资料</w:t>
            </w:r>
          </w:p>
        </w:tc>
      </w:tr>
      <w:tr w14:paraId="50099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9" w:hRule="atLeast"/>
          <w:jc w:val="center"/>
        </w:trPr>
        <w:tc>
          <w:tcPr>
            <w:tcW w:w="445" w:type="pct"/>
            <w:vMerge w:val="restart"/>
            <w:tcBorders>
              <w:bottom w:val="nil"/>
            </w:tcBorders>
            <w:vAlign w:val="center"/>
          </w:tcPr>
          <w:p w14:paraId="004777DA">
            <w:pPr>
              <w:pStyle w:val="24"/>
              <w:spacing w:before="91" w:line="179" w:lineRule="auto"/>
              <w:ind w:left="133"/>
              <w:jc w:val="center"/>
              <w:rPr>
                <w:rFonts w:hint="eastAsia" w:ascii="仿宋" w:hAnsi="仿宋" w:eastAsia="仿宋" w:cs="仿宋"/>
                <w:color w:val="auto"/>
                <w:sz w:val="32"/>
                <w:szCs w:val="32"/>
                <w:highlight w:val="none"/>
              </w:rPr>
            </w:pPr>
            <w:r>
              <w:rPr>
                <w:rFonts w:hint="eastAsia" w:ascii="仿宋" w:hAnsi="仿宋" w:eastAsia="仿宋" w:cs="仿宋"/>
                <w:color w:val="auto"/>
                <w:spacing w:val="-8"/>
                <w:sz w:val="32"/>
                <w:szCs w:val="32"/>
                <w:highlight w:val="none"/>
              </w:rPr>
              <w:t>1.</w:t>
            </w:r>
          </w:p>
        </w:tc>
        <w:tc>
          <w:tcPr>
            <w:tcW w:w="1552" w:type="pct"/>
            <w:vAlign w:val="center"/>
          </w:tcPr>
          <w:p w14:paraId="692F6395">
            <w:pPr>
              <w:pStyle w:val="24"/>
              <w:spacing w:before="91" w:line="231" w:lineRule="auto"/>
              <w:ind w:left="0" w:right="104"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17"/>
                <w:sz w:val="32"/>
                <w:szCs w:val="32"/>
                <w:highlight w:val="none"/>
              </w:rPr>
              <w:t>具有独立承担民事</w:t>
            </w:r>
            <w:r>
              <w:rPr>
                <w:rFonts w:hint="eastAsia" w:ascii="仿宋" w:hAnsi="仿宋" w:eastAsia="仿宋" w:cs="仿宋"/>
                <w:color w:val="auto"/>
                <w:spacing w:val="-4"/>
                <w:sz w:val="32"/>
                <w:szCs w:val="32"/>
                <w:highlight w:val="none"/>
              </w:rPr>
              <w:t>责任的能力</w:t>
            </w:r>
          </w:p>
        </w:tc>
        <w:tc>
          <w:tcPr>
            <w:tcW w:w="3002" w:type="pct"/>
            <w:vAlign w:val="center"/>
          </w:tcPr>
          <w:p w14:paraId="64D5A0FA">
            <w:pPr>
              <w:pStyle w:val="24"/>
              <w:spacing w:before="90" w:line="238" w:lineRule="auto"/>
              <w:ind w:left="0"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19"/>
                <w:sz w:val="32"/>
                <w:szCs w:val="32"/>
                <w:highlight w:val="none"/>
              </w:rPr>
              <w:t>如供应商是企业（包括合伙企业</w:t>
            </w:r>
            <w:r>
              <w:rPr>
                <w:rFonts w:hint="eastAsia" w:ascii="仿宋" w:hAnsi="仿宋" w:eastAsia="仿宋" w:cs="仿宋"/>
                <w:color w:val="auto"/>
                <w:spacing w:val="-10"/>
                <w:sz w:val="32"/>
                <w:szCs w:val="32"/>
                <w:highlight w:val="none"/>
              </w:rPr>
              <w:t>），</w:t>
            </w:r>
            <w:r>
              <w:rPr>
                <w:rFonts w:hint="eastAsia" w:ascii="仿宋" w:hAnsi="仿宋" w:eastAsia="仿宋" w:cs="仿宋"/>
                <w:color w:val="auto"/>
                <w:spacing w:val="-19"/>
                <w:sz w:val="32"/>
                <w:szCs w:val="32"/>
                <w:highlight w:val="none"/>
              </w:rPr>
              <w:t>应提</w:t>
            </w:r>
            <w:r>
              <w:rPr>
                <w:rFonts w:hint="eastAsia" w:ascii="仿宋" w:hAnsi="仿宋" w:eastAsia="仿宋" w:cs="仿宋"/>
                <w:color w:val="auto"/>
                <w:spacing w:val="-3"/>
                <w:sz w:val="32"/>
                <w:szCs w:val="32"/>
                <w:highlight w:val="none"/>
              </w:rPr>
              <w:t>供在工商部门注册的有效“企业法人营</w:t>
            </w:r>
            <w:r>
              <w:rPr>
                <w:rFonts w:hint="eastAsia" w:ascii="仿宋" w:hAnsi="仿宋" w:eastAsia="仿宋" w:cs="仿宋"/>
                <w:color w:val="auto"/>
                <w:spacing w:val="-18"/>
                <w:sz w:val="32"/>
                <w:szCs w:val="32"/>
                <w:highlight w:val="none"/>
              </w:rPr>
              <w:t>业执照”或“营业执照”；如供应商是事</w:t>
            </w:r>
            <w:r>
              <w:rPr>
                <w:rFonts w:hint="eastAsia" w:ascii="仿宋" w:hAnsi="仿宋" w:eastAsia="仿宋" w:cs="仿宋"/>
                <w:color w:val="auto"/>
                <w:spacing w:val="-3"/>
                <w:sz w:val="32"/>
                <w:szCs w:val="32"/>
                <w:highlight w:val="none"/>
              </w:rPr>
              <w:t>业单位，应提供有效的“事业单位法人</w:t>
            </w:r>
            <w:r>
              <w:rPr>
                <w:rFonts w:hint="eastAsia" w:ascii="仿宋" w:hAnsi="仿宋" w:eastAsia="仿宋" w:cs="仿宋"/>
                <w:color w:val="auto"/>
                <w:spacing w:val="-21"/>
                <w:sz w:val="32"/>
                <w:szCs w:val="32"/>
                <w:highlight w:val="none"/>
              </w:rPr>
              <w:t>证书”；供应商是非企业专业服务机构的，</w:t>
            </w:r>
            <w:r>
              <w:rPr>
                <w:rFonts w:hint="eastAsia" w:ascii="仿宋" w:hAnsi="仿宋" w:eastAsia="仿宋" w:cs="仿宋"/>
                <w:color w:val="auto"/>
                <w:spacing w:val="-3"/>
                <w:sz w:val="32"/>
                <w:szCs w:val="32"/>
                <w:highlight w:val="none"/>
              </w:rPr>
              <w:t>应提供执业许可证等证明文件；如供应商是个体工商户，应提供有效的“个体</w:t>
            </w:r>
            <w:r>
              <w:rPr>
                <w:rFonts w:hint="eastAsia" w:ascii="仿宋" w:hAnsi="仿宋" w:eastAsia="仿宋" w:cs="仿宋"/>
                <w:color w:val="auto"/>
                <w:spacing w:val="-18"/>
                <w:sz w:val="32"/>
                <w:szCs w:val="32"/>
                <w:highlight w:val="none"/>
              </w:rPr>
              <w:t>工商户营业执照”；如供应商是自然人，</w:t>
            </w:r>
            <w:r>
              <w:rPr>
                <w:rFonts w:hint="eastAsia" w:ascii="仿宋" w:hAnsi="仿宋" w:eastAsia="仿宋" w:cs="仿宋"/>
                <w:color w:val="auto"/>
                <w:spacing w:val="-9"/>
                <w:sz w:val="32"/>
                <w:szCs w:val="32"/>
                <w:highlight w:val="none"/>
              </w:rPr>
              <w:t>应提供有效的自然人身份证明。</w:t>
            </w:r>
          </w:p>
        </w:tc>
      </w:tr>
      <w:tr w14:paraId="3193C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45" w:type="pct"/>
            <w:vMerge w:val="continue"/>
            <w:tcBorders>
              <w:top w:val="nil"/>
              <w:bottom w:val="nil"/>
            </w:tcBorders>
            <w:vAlign w:val="center"/>
          </w:tcPr>
          <w:p w14:paraId="599EEF44">
            <w:pPr>
              <w:jc w:val="center"/>
              <w:rPr>
                <w:rFonts w:hint="eastAsia" w:ascii="仿宋" w:hAnsi="仿宋" w:eastAsia="仿宋" w:cs="仿宋"/>
                <w:color w:val="auto"/>
                <w:sz w:val="32"/>
                <w:szCs w:val="32"/>
                <w:highlight w:val="none"/>
              </w:rPr>
            </w:pPr>
          </w:p>
        </w:tc>
        <w:tc>
          <w:tcPr>
            <w:tcW w:w="1552" w:type="pct"/>
            <w:vAlign w:val="center"/>
          </w:tcPr>
          <w:p w14:paraId="53A75D59">
            <w:pPr>
              <w:pStyle w:val="24"/>
              <w:spacing w:before="91" w:line="222" w:lineRule="auto"/>
              <w:ind w:left="0"/>
              <w:jc w:val="left"/>
              <w:rPr>
                <w:rFonts w:hint="eastAsia" w:ascii="仿宋" w:hAnsi="仿宋" w:eastAsia="仿宋" w:cs="仿宋"/>
                <w:color w:val="auto"/>
                <w:sz w:val="32"/>
                <w:szCs w:val="32"/>
                <w:highlight w:val="none"/>
              </w:rPr>
            </w:pPr>
            <w:r>
              <w:rPr>
                <w:rFonts w:hint="eastAsia" w:ascii="仿宋" w:hAnsi="仿宋" w:eastAsia="仿宋" w:cs="仿宋"/>
                <w:color w:val="auto"/>
                <w:spacing w:val="-3"/>
                <w:sz w:val="32"/>
                <w:szCs w:val="32"/>
                <w:highlight w:val="none"/>
              </w:rPr>
              <w:t>授权委托书</w:t>
            </w:r>
          </w:p>
        </w:tc>
        <w:tc>
          <w:tcPr>
            <w:tcW w:w="3002" w:type="pct"/>
            <w:vAlign w:val="center"/>
          </w:tcPr>
          <w:p w14:paraId="465580D1">
            <w:pPr>
              <w:pStyle w:val="24"/>
              <w:spacing w:before="100" w:line="235" w:lineRule="auto"/>
              <w:ind w:left="0" w:right="102"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5"/>
                <w:sz w:val="32"/>
                <w:szCs w:val="32"/>
                <w:highlight w:val="none"/>
              </w:rPr>
              <w:t>法人/负责人授权委托书、法人及被授权</w:t>
            </w:r>
            <w:r>
              <w:rPr>
                <w:rFonts w:hint="eastAsia" w:ascii="仿宋" w:hAnsi="仿宋" w:eastAsia="仿宋" w:cs="仿宋"/>
                <w:color w:val="auto"/>
                <w:spacing w:val="3"/>
                <w:sz w:val="32"/>
                <w:szCs w:val="32"/>
                <w:highlight w:val="none"/>
              </w:rPr>
              <w:t>人身份证复印件（法定代表人直接投标可不提供，但须提供法定代表人身份证</w:t>
            </w:r>
            <w:r>
              <w:rPr>
                <w:rFonts w:hint="eastAsia" w:ascii="仿宋" w:hAnsi="仿宋" w:eastAsia="仿宋" w:cs="仿宋"/>
                <w:color w:val="auto"/>
                <w:spacing w:val="-8"/>
                <w:sz w:val="32"/>
                <w:szCs w:val="32"/>
                <w:highlight w:val="none"/>
              </w:rPr>
              <w:t>复印件）</w:t>
            </w:r>
          </w:p>
        </w:tc>
      </w:tr>
      <w:tr w14:paraId="2FCA7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445" w:type="pct"/>
            <w:vMerge w:val="continue"/>
            <w:tcBorders>
              <w:top w:val="nil"/>
              <w:bottom w:val="nil"/>
            </w:tcBorders>
            <w:vAlign w:val="center"/>
          </w:tcPr>
          <w:p w14:paraId="648B6108">
            <w:pPr>
              <w:jc w:val="center"/>
              <w:rPr>
                <w:rFonts w:hint="eastAsia" w:ascii="仿宋" w:hAnsi="仿宋" w:eastAsia="仿宋" w:cs="仿宋"/>
                <w:color w:val="auto"/>
                <w:sz w:val="32"/>
                <w:szCs w:val="32"/>
                <w:highlight w:val="none"/>
              </w:rPr>
            </w:pPr>
          </w:p>
        </w:tc>
        <w:tc>
          <w:tcPr>
            <w:tcW w:w="1552" w:type="pct"/>
            <w:vAlign w:val="center"/>
          </w:tcPr>
          <w:p w14:paraId="638DD061">
            <w:pPr>
              <w:pStyle w:val="24"/>
              <w:spacing w:before="104" w:line="233" w:lineRule="auto"/>
              <w:ind w:left="0" w:right="104"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17"/>
                <w:sz w:val="32"/>
                <w:szCs w:val="32"/>
                <w:highlight w:val="none"/>
              </w:rPr>
              <w:t>具有良好的商业信</w:t>
            </w:r>
            <w:r>
              <w:rPr>
                <w:rFonts w:hint="eastAsia" w:ascii="仿宋" w:hAnsi="仿宋" w:eastAsia="仿宋" w:cs="仿宋"/>
                <w:color w:val="auto"/>
                <w:spacing w:val="18"/>
                <w:sz w:val="32"/>
                <w:szCs w:val="32"/>
                <w:highlight w:val="none"/>
              </w:rPr>
              <w:t>誉和健全的财务会</w:t>
            </w:r>
            <w:r>
              <w:rPr>
                <w:rFonts w:hint="eastAsia" w:ascii="仿宋" w:hAnsi="仿宋" w:eastAsia="仿宋" w:cs="仿宋"/>
                <w:color w:val="auto"/>
                <w:spacing w:val="-5"/>
                <w:sz w:val="32"/>
                <w:szCs w:val="32"/>
                <w:highlight w:val="none"/>
              </w:rPr>
              <w:t>计制度</w:t>
            </w:r>
          </w:p>
        </w:tc>
        <w:tc>
          <w:tcPr>
            <w:tcW w:w="3002" w:type="pct"/>
            <w:vAlign w:val="center"/>
          </w:tcPr>
          <w:p w14:paraId="7EF5B655">
            <w:pPr>
              <w:pStyle w:val="24"/>
              <w:spacing w:before="283" w:line="230" w:lineRule="auto"/>
              <w:ind w:left="0" w:right="102"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3"/>
                <w:sz w:val="32"/>
                <w:szCs w:val="32"/>
                <w:highlight w:val="none"/>
              </w:rPr>
              <w:t>提供书面承诺或声明，或提供相应证明</w:t>
            </w:r>
            <w:r>
              <w:rPr>
                <w:rFonts w:hint="eastAsia" w:ascii="仿宋" w:hAnsi="仿宋" w:eastAsia="仿宋" w:cs="仿宋"/>
                <w:color w:val="auto"/>
                <w:spacing w:val="-13"/>
                <w:sz w:val="32"/>
                <w:szCs w:val="32"/>
                <w:highlight w:val="none"/>
              </w:rPr>
              <w:t>材料。</w:t>
            </w:r>
          </w:p>
        </w:tc>
      </w:tr>
      <w:tr w14:paraId="290F9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2" w:hRule="atLeast"/>
          <w:jc w:val="center"/>
        </w:trPr>
        <w:tc>
          <w:tcPr>
            <w:tcW w:w="445" w:type="pct"/>
            <w:vMerge w:val="continue"/>
            <w:tcBorders>
              <w:top w:val="nil"/>
              <w:bottom w:val="nil"/>
            </w:tcBorders>
            <w:vAlign w:val="center"/>
          </w:tcPr>
          <w:p w14:paraId="450866E4">
            <w:pPr>
              <w:jc w:val="center"/>
              <w:rPr>
                <w:rFonts w:hint="eastAsia" w:ascii="仿宋" w:hAnsi="仿宋" w:eastAsia="仿宋" w:cs="仿宋"/>
                <w:color w:val="auto"/>
                <w:sz w:val="32"/>
                <w:szCs w:val="32"/>
                <w:highlight w:val="none"/>
              </w:rPr>
            </w:pPr>
          </w:p>
        </w:tc>
        <w:tc>
          <w:tcPr>
            <w:tcW w:w="1552" w:type="pct"/>
            <w:vAlign w:val="center"/>
          </w:tcPr>
          <w:p w14:paraId="2569B513">
            <w:pPr>
              <w:pStyle w:val="24"/>
              <w:spacing w:before="106" w:line="233" w:lineRule="auto"/>
              <w:ind w:left="0" w:right="104"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17"/>
                <w:sz w:val="32"/>
                <w:szCs w:val="32"/>
                <w:highlight w:val="none"/>
              </w:rPr>
              <w:t>具有履行合同所必需的设备和专业技</w:t>
            </w:r>
            <w:r>
              <w:rPr>
                <w:rFonts w:hint="eastAsia" w:ascii="仿宋" w:hAnsi="仿宋" w:eastAsia="仿宋" w:cs="仿宋"/>
                <w:color w:val="auto"/>
                <w:spacing w:val="-5"/>
                <w:sz w:val="32"/>
                <w:szCs w:val="32"/>
                <w:highlight w:val="none"/>
              </w:rPr>
              <w:t>术能力</w:t>
            </w:r>
          </w:p>
        </w:tc>
        <w:tc>
          <w:tcPr>
            <w:tcW w:w="3002" w:type="pct"/>
            <w:vAlign w:val="center"/>
          </w:tcPr>
          <w:p w14:paraId="32C62F48">
            <w:pPr>
              <w:pStyle w:val="24"/>
              <w:spacing w:before="284" w:line="230" w:lineRule="auto"/>
              <w:ind w:left="0" w:right="102"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3"/>
                <w:sz w:val="32"/>
                <w:szCs w:val="32"/>
                <w:highlight w:val="none"/>
              </w:rPr>
              <w:t>提供书面承诺或声明，或提供相应证明</w:t>
            </w:r>
            <w:r>
              <w:rPr>
                <w:rFonts w:hint="eastAsia" w:ascii="仿宋" w:hAnsi="仿宋" w:eastAsia="仿宋" w:cs="仿宋"/>
                <w:color w:val="auto"/>
                <w:spacing w:val="-13"/>
                <w:sz w:val="32"/>
                <w:szCs w:val="32"/>
                <w:highlight w:val="none"/>
              </w:rPr>
              <w:t>材料。</w:t>
            </w:r>
          </w:p>
        </w:tc>
      </w:tr>
      <w:tr w14:paraId="1DF31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7" w:hRule="atLeast"/>
          <w:jc w:val="center"/>
        </w:trPr>
        <w:tc>
          <w:tcPr>
            <w:tcW w:w="445" w:type="pct"/>
            <w:vMerge w:val="continue"/>
            <w:tcBorders>
              <w:top w:val="nil"/>
            </w:tcBorders>
            <w:vAlign w:val="center"/>
          </w:tcPr>
          <w:p w14:paraId="4C5D84F4">
            <w:pPr>
              <w:jc w:val="center"/>
              <w:rPr>
                <w:rFonts w:hint="eastAsia" w:ascii="仿宋" w:hAnsi="仿宋" w:eastAsia="仿宋" w:cs="仿宋"/>
                <w:color w:val="auto"/>
                <w:sz w:val="32"/>
                <w:szCs w:val="32"/>
                <w:highlight w:val="none"/>
              </w:rPr>
            </w:pPr>
          </w:p>
        </w:tc>
        <w:tc>
          <w:tcPr>
            <w:tcW w:w="1552" w:type="pct"/>
            <w:vAlign w:val="center"/>
          </w:tcPr>
          <w:p w14:paraId="297F4EA4">
            <w:pPr>
              <w:pStyle w:val="24"/>
              <w:spacing w:before="105" w:line="234" w:lineRule="auto"/>
              <w:ind w:left="0" w:right="104"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18"/>
                <w:sz w:val="32"/>
                <w:szCs w:val="32"/>
                <w:highlight w:val="none"/>
              </w:rPr>
              <w:t>有依法缴纳税收和社会保障资金的良</w:t>
            </w:r>
            <w:r>
              <w:rPr>
                <w:rFonts w:hint="eastAsia" w:ascii="仿宋" w:hAnsi="仿宋" w:eastAsia="仿宋" w:cs="仿宋"/>
                <w:color w:val="auto"/>
                <w:spacing w:val="-5"/>
                <w:sz w:val="32"/>
                <w:szCs w:val="32"/>
                <w:highlight w:val="none"/>
              </w:rPr>
              <w:t>好记录</w:t>
            </w:r>
          </w:p>
        </w:tc>
        <w:tc>
          <w:tcPr>
            <w:tcW w:w="3002" w:type="pct"/>
            <w:vAlign w:val="center"/>
          </w:tcPr>
          <w:p w14:paraId="1A6AD4DF">
            <w:pPr>
              <w:pStyle w:val="24"/>
              <w:spacing w:before="286" w:line="230" w:lineRule="auto"/>
              <w:ind w:left="0" w:right="102" w:firstLine="0"/>
              <w:jc w:val="left"/>
              <w:rPr>
                <w:rFonts w:hint="eastAsia" w:ascii="仿宋" w:hAnsi="仿宋" w:eastAsia="仿宋" w:cs="仿宋"/>
                <w:color w:val="auto"/>
                <w:sz w:val="32"/>
                <w:szCs w:val="32"/>
                <w:highlight w:val="none"/>
              </w:rPr>
            </w:pPr>
            <w:r>
              <w:rPr>
                <w:rFonts w:hint="eastAsia" w:ascii="仿宋" w:hAnsi="仿宋" w:eastAsia="仿宋" w:cs="仿宋"/>
                <w:color w:val="auto"/>
                <w:spacing w:val="3"/>
                <w:sz w:val="32"/>
                <w:szCs w:val="32"/>
                <w:highlight w:val="none"/>
              </w:rPr>
              <w:t>提供书面承诺或声明，或提供相应证明</w:t>
            </w:r>
            <w:r>
              <w:rPr>
                <w:rFonts w:hint="eastAsia" w:ascii="仿宋" w:hAnsi="仿宋" w:eastAsia="仿宋" w:cs="仿宋"/>
                <w:color w:val="auto"/>
                <w:spacing w:val="-13"/>
                <w:sz w:val="32"/>
                <w:szCs w:val="32"/>
                <w:highlight w:val="none"/>
              </w:rPr>
              <w:t>材料。</w:t>
            </w:r>
          </w:p>
        </w:tc>
      </w:tr>
      <w:tr w14:paraId="572DF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9" w:hRule="atLeast"/>
          <w:jc w:val="center"/>
        </w:trPr>
        <w:tc>
          <w:tcPr>
            <w:tcW w:w="442" w:type="pct"/>
          </w:tcPr>
          <w:p w14:paraId="3807D2D1">
            <w:pPr>
              <w:rPr>
                <w:rFonts w:hint="eastAsia" w:ascii="仿宋" w:hAnsi="仿宋" w:eastAsia="仿宋" w:cs="仿宋"/>
                <w:color w:val="auto"/>
                <w:sz w:val="32"/>
                <w:szCs w:val="32"/>
                <w:highlight w:val="none"/>
              </w:rPr>
            </w:pPr>
          </w:p>
        </w:tc>
        <w:tc>
          <w:tcPr>
            <w:tcW w:w="1557" w:type="pct"/>
          </w:tcPr>
          <w:p w14:paraId="4DE3255C">
            <w:pPr>
              <w:pStyle w:val="24"/>
              <w:spacing w:before="105" w:line="234" w:lineRule="auto"/>
              <w:ind w:left="0" w:right="104" w:firstLine="0"/>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参加政府采购活动前三年内，在经营活动中没有重大违法记录</w:t>
            </w:r>
          </w:p>
        </w:tc>
        <w:tc>
          <w:tcPr>
            <w:tcW w:w="3000" w:type="pct"/>
          </w:tcPr>
          <w:p w14:paraId="472F808C">
            <w:pPr>
              <w:pStyle w:val="24"/>
              <w:spacing w:before="105" w:line="234" w:lineRule="auto"/>
              <w:ind w:left="0" w:right="104" w:firstLine="0"/>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提供书面承诺或声明，或提供相应证明材料。</w:t>
            </w:r>
          </w:p>
        </w:tc>
      </w:tr>
      <w:tr w14:paraId="00EDA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3" w:hRule="atLeast"/>
          <w:jc w:val="center"/>
        </w:trPr>
        <w:tc>
          <w:tcPr>
            <w:tcW w:w="442" w:type="pct"/>
          </w:tcPr>
          <w:p w14:paraId="326A07E6">
            <w:pPr>
              <w:pStyle w:val="24"/>
              <w:spacing w:before="91" w:line="178" w:lineRule="auto"/>
              <w:ind w:left="116"/>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2.</w:t>
            </w:r>
          </w:p>
        </w:tc>
        <w:tc>
          <w:tcPr>
            <w:tcW w:w="1557" w:type="pct"/>
          </w:tcPr>
          <w:p w14:paraId="3FF8CAF1">
            <w:pPr>
              <w:pStyle w:val="24"/>
              <w:spacing w:before="105" w:line="234" w:lineRule="auto"/>
              <w:ind w:left="0" w:right="104" w:firstLine="0"/>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未被列入失信被执行人、重大税收违法案件当事人名单，未被列入政府采购严重违法失信行为记录名单。</w:t>
            </w:r>
          </w:p>
        </w:tc>
        <w:tc>
          <w:tcPr>
            <w:tcW w:w="3000" w:type="pct"/>
          </w:tcPr>
          <w:p w14:paraId="3417979D">
            <w:pPr>
              <w:pStyle w:val="24"/>
              <w:spacing w:before="105" w:line="234" w:lineRule="auto"/>
              <w:ind w:left="0" w:right="104" w:firstLine="0"/>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以采购人和采购代理机构在开标现场在“信用中国”网站（www.creditchina.gov.cn）及中国政府采购网(www.ccgp.gov.cn)查询的投标人参加政府采购活动前三年内的结果为准。</w:t>
            </w:r>
          </w:p>
        </w:tc>
      </w:tr>
      <w:tr w14:paraId="6DFA7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42" w:type="pct"/>
          </w:tcPr>
          <w:p w14:paraId="5AA97466">
            <w:pPr>
              <w:pStyle w:val="24"/>
              <w:spacing w:before="105" w:line="234" w:lineRule="auto"/>
              <w:ind w:left="0" w:right="104"/>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3.</w:t>
            </w:r>
          </w:p>
        </w:tc>
        <w:tc>
          <w:tcPr>
            <w:tcW w:w="1557" w:type="pct"/>
          </w:tcPr>
          <w:p w14:paraId="2894CC3C">
            <w:pPr>
              <w:pStyle w:val="24"/>
              <w:spacing w:before="105" w:line="234" w:lineRule="auto"/>
              <w:ind w:left="0" w:right="104"/>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投标保证金</w:t>
            </w:r>
          </w:p>
        </w:tc>
        <w:tc>
          <w:tcPr>
            <w:tcW w:w="3000" w:type="pct"/>
          </w:tcPr>
          <w:p w14:paraId="4F76F29A">
            <w:pPr>
              <w:pStyle w:val="24"/>
              <w:spacing w:before="105" w:line="234" w:lineRule="auto"/>
              <w:ind w:left="0" w:right="104"/>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按须知前附表要求。</w:t>
            </w:r>
          </w:p>
        </w:tc>
      </w:tr>
      <w:tr w14:paraId="78024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jc w:val="center"/>
        </w:trPr>
        <w:tc>
          <w:tcPr>
            <w:tcW w:w="442" w:type="pct"/>
          </w:tcPr>
          <w:p w14:paraId="32879BA7">
            <w:pPr>
              <w:pStyle w:val="24"/>
              <w:spacing w:before="91" w:line="178" w:lineRule="auto"/>
              <w:ind w:left="111"/>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4.</w:t>
            </w:r>
          </w:p>
        </w:tc>
        <w:tc>
          <w:tcPr>
            <w:tcW w:w="1557" w:type="pct"/>
          </w:tcPr>
          <w:p w14:paraId="41C9EF7C">
            <w:pPr>
              <w:pStyle w:val="24"/>
              <w:spacing w:before="105" w:line="234" w:lineRule="auto"/>
              <w:ind w:left="0" w:right="104" w:firstLine="0"/>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落实政府采购政策需满足的资格要求</w:t>
            </w:r>
          </w:p>
        </w:tc>
        <w:tc>
          <w:tcPr>
            <w:tcW w:w="3000" w:type="pct"/>
          </w:tcPr>
          <w:p w14:paraId="63CBAEAC">
            <w:pPr>
              <w:pStyle w:val="24"/>
              <w:spacing w:before="105" w:line="234" w:lineRule="auto"/>
              <w:ind w:right="104"/>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按须知前附表要求</w:t>
            </w:r>
          </w:p>
        </w:tc>
      </w:tr>
      <w:tr w14:paraId="2734E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3" w:hRule="atLeast"/>
          <w:jc w:val="center"/>
        </w:trPr>
        <w:tc>
          <w:tcPr>
            <w:tcW w:w="442" w:type="pct"/>
          </w:tcPr>
          <w:p w14:paraId="603947DD">
            <w:pPr>
              <w:pStyle w:val="24"/>
              <w:spacing w:before="91" w:line="177" w:lineRule="auto"/>
              <w:ind w:left="118"/>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5.</w:t>
            </w:r>
          </w:p>
        </w:tc>
        <w:tc>
          <w:tcPr>
            <w:tcW w:w="1557" w:type="pct"/>
          </w:tcPr>
          <w:p w14:paraId="523783E9">
            <w:pPr>
              <w:pStyle w:val="24"/>
              <w:spacing w:before="105" w:line="234" w:lineRule="auto"/>
              <w:ind w:left="0" w:right="104" w:firstLine="0"/>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本项目的其他资格要求</w:t>
            </w:r>
          </w:p>
        </w:tc>
        <w:tc>
          <w:tcPr>
            <w:tcW w:w="3000" w:type="pct"/>
          </w:tcPr>
          <w:p w14:paraId="32D74C4D">
            <w:pPr>
              <w:pStyle w:val="24"/>
              <w:spacing w:before="105" w:line="234" w:lineRule="auto"/>
              <w:ind w:right="104"/>
              <w:jc w:val="left"/>
              <w:rPr>
                <w:rFonts w:hint="eastAsia" w:ascii="仿宋" w:hAnsi="仿宋" w:eastAsia="仿宋" w:cs="仿宋"/>
                <w:color w:val="auto"/>
                <w:spacing w:val="18"/>
                <w:sz w:val="32"/>
                <w:szCs w:val="32"/>
                <w:highlight w:val="none"/>
              </w:rPr>
            </w:pPr>
            <w:r>
              <w:rPr>
                <w:rFonts w:hint="eastAsia" w:ascii="仿宋" w:hAnsi="仿宋" w:eastAsia="仿宋" w:cs="仿宋"/>
                <w:color w:val="auto"/>
                <w:spacing w:val="18"/>
                <w:sz w:val="32"/>
                <w:szCs w:val="32"/>
                <w:highlight w:val="none"/>
              </w:rPr>
              <w:t>按须知前附表要求</w:t>
            </w:r>
          </w:p>
        </w:tc>
      </w:tr>
    </w:tbl>
    <w:p w14:paraId="6157DB60">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注：对于响应文件中有任意一条不满足上表要求的将导致其投标无效，不进入下一项评审。</w:t>
      </w:r>
    </w:p>
    <w:p w14:paraId="5111C72B">
      <w:pPr>
        <w:widowControl/>
        <w:numPr>
          <w:ilvl w:val="0"/>
          <w:numId w:val="0"/>
        </w:numPr>
        <w:spacing w:before="0" w:line="240" w:lineRule="auto"/>
        <w:ind w:left="0" w:firstLine="640" w:firstLineChars="200"/>
        <w:jc w:val="left"/>
        <w:rPr>
          <w:rFonts w:hint="eastAsia" w:ascii="仿宋" w:hAnsi="仿宋" w:eastAsia="仿宋" w:cs="仿宋"/>
          <w:color w:val="auto"/>
          <w:spacing w:val="0"/>
          <w:kern w:val="0"/>
          <w:sz w:val="32"/>
          <w:szCs w:val="32"/>
          <w:highlight w:val="none"/>
        </w:rPr>
      </w:pPr>
      <w:r>
        <w:rPr>
          <w:rFonts w:hint="eastAsia" w:ascii="仿宋" w:hAnsi="仿宋" w:eastAsia="仿宋" w:cs="仿宋"/>
          <w:color w:val="auto"/>
          <w:spacing w:val="0"/>
          <w:kern w:val="0"/>
          <w:sz w:val="32"/>
          <w:szCs w:val="32"/>
          <w:highlight w:val="none"/>
          <w:lang w:val="en-US" w:eastAsia="zh-CN" w:bidi="ar-SA"/>
        </w:rPr>
        <w:t>(四)</w:t>
      </w:r>
      <w:r>
        <w:rPr>
          <w:rFonts w:hint="eastAsia" w:ascii="仿宋" w:hAnsi="仿宋" w:eastAsia="仿宋" w:cs="仿宋"/>
          <w:color w:val="auto"/>
          <w:spacing w:val="0"/>
          <w:kern w:val="0"/>
          <w:sz w:val="32"/>
          <w:szCs w:val="32"/>
          <w:highlight w:val="none"/>
        </w:rPr>
        <w:t>符合性审查表</w:t>
      </w:r>
    </w:p>
    <w:tbl>
      <w:tblPr>
        <w:tblStyle w:val="25"/>
        <w:tblW w:w="533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21"/>
        <w:gridCol w:w="7855"/>
      </w:tblGrid>
      <w:tr w14:paraId="77860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75" w:type="pct"/>
            <w:shd w:val="clear" w:color="auto" w:fill="FFFFFF"/>
          </w:tcPr>
          <w:p w14:paraId="5E2AAE33">
            <w:pPr>
              <w:pStyle w:val="24"/>
              <w:spacing w:before="55" w:line="222" w:lineRule="auto"/>
              <w:ind w:left="238"/>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序号</w:t>
            </w:r>
          </w:p>
        </w:tc>
        <w:tc>
          <w:tcPr>
            <w:tcW w:w="4424" w:type="pct"/>
            <w:shd w:val="clear" w:color="auto" w:fill="FFFFFF"/>
          </w:tcPr>
          <w:p w14:paraId="002B10C9">
            <w:pPr>
              <w:pStyle w:val="24"/>
              <w:spacing w:before="55" w:line="222" w:lineRule="auto"/>
              <w:ind w:left="3114"/>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审核内容</w:t>
            </w:r>
          </w:p>
        </w:tc>
      </w:tr>
      <w:tr w14:paraId="22940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575" w:type="pct"/>
          </w:tcPr>
          <w:p w14:paraId="19CA0A52">
            <w:pPr>
              <w:pStyle w:val="24"/>
              <w:spacing w:before="90" w:line="179" w:lineRule="auto"/>
              <w:ind w:left="462"/>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eastAsia="zh-CN"/>
              </w:rPr>
              <w:t>1</w:t>
            </w:r>
          </w:p>
        </w:tc>
        <w:tc>
          <w:tcPr>
            <w:tcW w:w="4424" w:type="pct"/>
          </w:tcPr>
          <w:p w14:paraId="00BE01C3">
            <w:pPr>
              <w:pStyle w:val="24"/>
              <w:spacing w:before="40" w:line="222" w:lineRule="auto"/>
              <w:ind w:left="119"/>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未按照磋商文件规定要求签署、盖章；</w:t>
            </w:r>
          </w:p>
        </w:tc>
      </w:tr>
      <w:tr w14:paraId="15CC7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75" w:type="pct"/>
          </w:tcPr>
          <w:p w14:paraId="3966F740">
            <w:pPr>
              <w:pStyle w:val="24"/>
              <w:spacing w:before="93" w:line="178" w:lineRule="auto"/>
              <w:ind w:left="444"/>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eastAsia="zh-CN"/>
              </w:rPr>
              <w:t>2</w:t>
            </w:r>
          </w:p>
        </w:tc>
        <w:tc>
          <w:tcPr>
            <w:tcW w:w="4424" w:type="pct"/>
          </w:tcPr>
          <w:p w14:paraId="4A70D2A6">
            <w:pPr>
              <w:pStyle w:val="24"/>
              <w:spacing w:before="41" w:line="221" w:lineRule="auto"/>
              <w:ind w:left="119"/>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未按磋商文件要求进行报价；</w:t>
            </w:r>
          </w:p>
        </w:tc>
      </w:tr>
      <w:tr w14:paraId="07FEB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75" w:type="pct"/>
          </w:tcPr>
          <w:p w14:paraId="27952AAA">
            <w:pPr>
              <w:pStyle w:val="24"/>
              <w:spacing w:before="93" w:line="178" w:lineRule="auto"/>
              <w:ind w:left="446"/>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eastAsia="zh-CN"/>
              </w:rPr>
              <w:t>3</w:t>
            </w:r>
          </w:p>
        </w:tc>
        <w:tc>
          <w:tcPr>
            <w:tcW w:w="4424" w:type="pct"/>
          </w:tcPr>
          <w:p w14:paraId="24F859C4">
            <w:pPr>
              <w:pStyle w:val="24"/>
              <w:spacing w:before="42" w:line="222" w:lineRule="auto"/>
              <w:ind w:left="116"/>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磋商有效期未满足磋商文件规定；</w:t>
            </w:r>
          </w:p>
        </w:tc>
      </w:tr>
      <w:tr w14:paraId="7CAA6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575" w:type="pct"/>
          </w:tcPr>
          <w:p w14:paraId="509BBCBE">
            <w:pPr>
              <w:pStyle w:val="24"/>
              <w:spacing w:before="94" w:line="178" w:lineRule="auto"/>
              <w:ind w:left="440"/>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eastAsia="zh-CN"/>
              </w:rPr>
              <w:t>4</w:t>
            </w:r>
          </w:p>
        </w:tc>
        <w:tc>
          <w:tcPr>
            <w:tcW w:w="4424" w:type="pct"/>
          </w:tcPr>
          <w:p w14:paraId="7331DAE3">
            <w:pPr>
              <w:pStyle w:val="24"/>
              <w:spacing w:before="42" w:line="222" w:lineRule="auto"/>
              <w:ind w:left="126"/>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响应文件中附有采购人不能接受条件；</w:t>
            </w:r>
          </w:p>
        </w:tc>
      </w:tr>
      <w:tr w14:paraId="01632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575" w:type="pct"/>
          </w:tcPr>
          <w:p w14:paraId="68CF6975">
            <w:pPr>
              <w:pStyle w:val="24"/>
              <w:spacing w:before="97" w:line="177" w:lineRule="auto"/>
              <w:ind w:left="446"/>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eastAsia="zh-CN"/>
              </w:rPr>
              <w:t>5</w:t>
            </w:r>
          </w:p>
        </w:tc>
        <w:tc>
          <w:tcPr>
            <w:tcW w:w="4424" w:type="pct"/>
          </w:tcPr>
          <w:p w14:paraId="11AF47FB">
            <w:pPr>
              <w:pStyle w:val="24"/>
              <w:spacing w:before="44" w:line="220" w:lineRule="auto"/>
              <w:ind w:left="126"/>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响应文件未满足磋商文件商务、技术等实质性要求；</w:t>
            </w:r>
          </w:p>
        </w:tc>
      </w:tr>
      <w:tr w14:paraId="30432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75" w:type="pct"/>
          </w:tcPr>
          <w:p w14:paraId="5BE4BEBF">
            <w:pPr>
              <w:pStyle w:val="24"/>
              <w:spacing w:before="97" w:line="178" w:lineRule="auto"/>
              <w:ind w:left="443"/>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eastAsia="zh-CN"/>
              </w:rPr>
              <w:t>6</w:t>
            </w:r>
          </w:p>
        </w:tc>
        <w:tc>
          <w:tcPr>
            <w:tcW w:w="4424" w:type="pct"/>
          </w:tcPr>
          <w:p w14:paraId="185799DA">
            <w:pPr>
              <w:pStyle w:val="24"/>
              <w:spacing w:before="45" w:line="222" w:lineRule="auto"/>
              <w:ind w:left="146"/>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spacing w:val="0"/>
                <w:kern w:val="0"/>
                <w:sz w:val="32"/>
                <w:szCs w:val="32"/>
                <w:highlight w:val="none"/>
                <w:lang w:eastAsia="zh-CN"/>
              </w:rPr>
              <w:t>出现磋商文件中规定的其他无效投标条款；</w:t>
            </w:r>
          </w:p>
        </w:tc>
      </w:tr>
    </w:tbl>
    <w:p w14:paraId="62B21394">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注：对于响应文件中有任意一条不满足上表要求的将导致其投标无效，不进入下一项评审。</w:t>
      </w:r>
    </w:p>
    <w:tbl>
      <w:tblPr>
        <w:tblStyle w:val="17"/>
        <w:tblpPr w:leftFromText="180" w:rightFromText="180" w:vertAnchor="text" w:horzAnchor="page" w:tblpX="1803" w:tblpY="600"/>
        <w:tblOverlap w:val="never"/>
        <w:tblW w:w="8320" w:type="dxa"/>
        <w:tblInd w:w="0" w:type="dxa"/>
        <w:tblLayout w:type="autofit"/>
        <w:tblCellMar>
          <w:top w:w="0" w:type="dxa"/>
          <w:left w:w="0" w:type="dxa"/>
          <w:bottom w:w="0" w:type="dxa"/>
          <w:right w:w="0" w:type="dxa"/>
        </w:tblCellMar>
      </w:tblPr>
      <w:tblGrid>
        <w:gridCol w:w="395"/>
        <w:gridCol w:w="419"/>
        <w:gridCol w:w="521"/>
        <w:gridCol w:w="6985"/>
      </w:tblGrid>
      <w:tr w14:paraId="47293DD4">
        <w:trPr>
          <w:trHeight w:val="0" w:hRule="atLeast"/>
        </w:trPr>
        <w:tc>
          <w:tcPr>
            <w:tcW w:w="395" w:type="dxa"/>
            <w:tcBorders>
              <w:top w:val="single" w:color="313131" w:sz="6" w:space="0"/>
              <w:left w:val="single" w:color="313131" w:sz="6" w:space="0"/>
              <w:bottom w:val="single" w:color="313131" w:sz="4" w:space="0"/>
              <w:right w:val="single" w:color="313131" w:sz="4" w:space="0"/>
              <w:tl2br w:val="nil"/>
              <w:tr2bl w:val="nil"/>
            </w:tcBorders>
            <w:vAlign w:val="center"/>
          </w:tcPr>
          <w:p w14:paraId="5E7A30D2">
            <w:pPr>
              <w:pStyle w:val="26"/>
              <w:kinsoku w:val="0"/>
              <w:overflowPunct w:val="0"/>
              <w:spacing w:line="360" w:lineRule="exact"/>
              <w:ind w:left="62"/>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序号</w:t>
            </w:r>
          </w:p>
        </w:tc>
        <w:tc>
          <w:tcPr>
            <w:tcW w:w="422" w:type="dxa"/>
            <w:tcBorders>
              <w:top w:val="single" w:color="313131" w:sz="6" w:space="0"/>
              <w:left w:val="single" w:color="313131" w:sz="4" w:space="0"/>
              <w:bottom w:val="single" w:color="313131" w:sz="4" w:space="0"/>
              <w:right w:val="single" w:color="313131" w:sz="4" w:space="0"/>
              <w:tl2br w:val="nil"/>
              <w:tr2bl w:val="nil"/>
            </w:tcBorders>
            <w:vAlign w:val="center"/>
          </w:tcPr>
          <w:p w14:paraId="13D9D5AC">
            <w:pPr>
              <w:pStyle w:val="26"/>
              <w:kinsoku w:val="0"/>
              <w:overflowPunct w:val="0"/>
              <w:spacing w:line="360" w:lineRule="exact"/>
              <w:ind w:left="84"/>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w:t>
            </w:r>
            <w:r>
              <w:rPr>
                <w:rFonts w:hint="eastAsia" w:ascii="仿宋" w:hAnsi="仿宋" w:eastAsia="仿宋" w:cs="仿宋"/>
                <w:color w:val="auto"/>
                <w:spacing w:val="2"/>
                <w:sz w:val="32"/>
                <w:szCs w:val="32"/>
                <w:highlight w:val="none"/>
              </w:rPr>
              <w:t>审</w:t>
            </w:r>
            <w:r>
              <w:rPr>
                <w:rFonts w:hint="eastAsia" w:ascii="仿宋" w:hAnsi="仿宋" w:eastAsia="仿宋" w:cs="仿宋"/>
                <w:color w:val="auto"/>
                <w:sz w:val="32"/>
                <w:szCs w:val="32"/>
                <w:highlight w:val="none"/>
              </w:rPr>
              <w:t>项目</w:t>
            </w:r>
          </w:p>
        </w:tc>
        <w:tc>
          <w:tcPr>
            <w:tcW w:w="0" w:type="auto"/>
            <w:tcBorders>
              <w:top w:val="single" w:color="313131" w:sz="6" w:space="0"/>
              <w:left w:val="single" w:color="313131" w:sz="4" w:space="0"/>
              <w:bottom w:val="single" w:color="313131" w:sz="4" w:space="0"/>
              <w:right w:val="single" w:color="313131" w:sz="4" w:space="0"/>
              <w:tl2br w:val="nil"/>
              <w:tr2bl w:val="nil"/>
            </w:tcBorders>
            <w:vAlign w:val="center"/>
          </w:tcPr>
          <w:p w14:paraId="129C990E">
            <w:pPr>
              <w:pStyle w:val="26"/>
              <w:kinsoku w:val="0"/>
              <w:overflowPunct w:val="0"/>
              <w:spacing w:line="360" w:lineRule="exact"/>
              <w:ind w:left="139"/>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标</w:t>
            </w:r>
            <w:r>
              <w:rPr>
                <w:rFonts w:hint="eastAsia" w:ascii="仿宋" w:hAnsi="仿宋" w:eastAsia="仿宋" w:cs="仿宋"/>
                <w:color w:val="auto"/>
                <w:spacing w:val="2"/>
                <w:sz w:val="32"/>
                <w:szCs w:val="32"/>
                <w:highlight w:val="none"/>
              </w:rPr>
              <w:t>准</w:t>
            </w:r>
            <w:r>
              <w:rPr>
                <w:rFonts w:hint="eastAsia" w:ascii="仿宋" w:hAnsi="仿宋" w:eastAsia="仿宋" w:cs="仿宋"/>
                <w:color w:val="auto"/>
                <w:sz w:val="32"/>
                <w:szCs w:val="32"/>
                <w:highlight w:val="none"/>
              </w:rPr>
              <w:t>分</w:t>
            </w:r>
          </w:p>
        </w:tc>
        <w:tc>
          <w:tcPr>
            <w:tcW w:w="0" w:type="auto"/>
            <w:tcBorders>
              <w:top w:val="single" w:color="313131" w:sz="6" w:space="0"/>
              <w:left w:val="single" w:color="313131" w:sz="4" w:space="0"/>
              <w:bottom w:val="single" w:color="313131" w:sz="4" w:space="0"/>
              <w:right w:val="single" w:color="313131" w:sz="6" w:space="0"/>
              <w:tl2br w:val="nil"/>
              <w:tr2bl w:val="nil"/>
            </w:tcBorders>
            <w:vAlign w:val="center"/>
          </w:tcPr>
          <w:p w14:paraId="64C4D2D0">
            <w:pPr>
              <w:pStyle w:val="26"/>
              <w:kinsoku w:val="0"/>
              <w:overflowPunct w:val="0"/>
              <w:spacing w:line="360" w:lineRule="exact"/>
              <w:ind w:left="1"/>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评</w:t>
            </w:r>
            <w:r>
              <w:rPr>
                <w:rFonts w:hint="eastAsia" w:ascii="仿宋" w:hAnsi="仿宋" w:eastAsia="仿宋" w:cs="仿宋"/>
                <w:color w:val="auto"/>
                <w:spacing w:val="2"/>
                <w:sz w:val="32"/>
                <w:szCs w:val="32"/>
                <w:highlight w:val="none"/>
              </w:rPr>
              <w:t>分</w:t>
            </w:r>
            <w:r>
              <w:rPr>
                <w:rFonts w:hint="eastAsia" w:ascii="仿宋" w:hAnsi="仿宋" w:eastAsia="仿宋" w:cs="仿宋"/>
                <w:color w:val="auto"/>
                <w:sz w:val="32"/>
                <w:szCs w:val="32"/>
                <w:highlight w:val="none"/>
              </w:rPr>
              <w:t>标准</w:t>
            </w:r>
          </w:p>
        </w:tc>
      </w:tr>
      <w:tr w14:paraId="62F40E87">
        <w:tblPrEx>
          <w:tblCellMar>
            <w:top w:w="0" w:type="dxa"/>
            <w:left w:w="0" w:type="dxa"/>
            <w:bottom w:w="0" w:type="dxa"/>
            <w:right w:w="0" w:type="dxa"/>
          </w:tblCellMar>
        </w:tblPrEx>
        <w:trPr>
          <w:trHeight w:val="0" w:hRule="atLeast"/>
        </w:trPr>
        <w:tc>
          <w:tcPr>
            <w:tcW w:w="395" w:type="dxa"/>
            <w:tcBorders>
              <w:top w:val="single" w:color="313131" w:sz="4" w:space="0"/>
              <w:left w:val="single" w:color="313131" w:sz="6" w:space="0"/>
              <w:bottom w:val="single" w:color="313131" w:sz="4" w:space="0"/>
              <w:right w:val="single" w:color="313131" w:sz="4" w:space="0"/>
              <w:tl2br w:val="nil"/>
              <w:tr2bl w:val="nil"/>
            </w:tcBorders>
            <w:vAlign w:val="center"/>
          </w:tcPr>
          <w:p w14:paraId="13C8F39B">
            <w:pPr>
              <w:pStyle w:val="26"/>
              <w:kinsoku w:val="0"/>
              <w:overflowPunct w:val="0"/>
              <w:spacing w:line="360" w:lineRule="exact"/>
              <w:ind w:left="78" w:right="0"/>
              <w:jc w:val="left"/>
              <w:rPr>
                <w:rFonts w:hint="eastAsia" w:ascii="仿宋" w:hAnsi="仿宋" w:eastAsia="仿宋" w:cs="仿宋"/>
                <w:color w:val="auto"/>
                <w:sz w:val="32"/>
                <w:szCs w:val="32"/>
                <w:highlight w:val="none"/>
              </w:rPr>
            </w:pPr>
            <w:r>
              <w:rPr>
                <w:rFonts w:hint="eastAsia" w:ascii="仿宋" w:hAnsi="仿宋" w:eastAsia="仿宋" w:cs="仿宋"/>
                <w:color w:val="auto"/>
                <w:w w:val="100"/>
                <w:sz w:val="32"/>
                <w:szCs w:val="32"/>
                <w:highlight w:val="none"/>
              </w:rPr>
              <w:t>1</w:t>
            </w:r>
          </w:p>
        </w:tc>
        <w:tc>
          <w:tcPr>
            <w:tcW w:w="422" w:type="dxa"/>
            <w:tcBorders>
              <w:top w:val="single" w:color="313131" w:sz="4" w:space="0"/>
              <w:left w:val="single" w:color="313131" w:sz="4" w:space="0"/>
              <w:bottom w:val="single" w:color="313131" w:sz="4" w:space="0"/>
              <w:right w:val="single" w:color="313131" w:sz="4" w:space="0"/>
              <w:tl2br w:val="nil"/>
              <w:tr2bl w:val="nil"/>
            </w:tcBorders>
            <w:vAlign w:val="center"/>
          </w:tcPr>
          <w:p w14:paraId="7516F534">
            <w:pPr>
              <w:pStyle w:val="26"/>
              <w:kinsoku w:val="0"/>
              <w:overflowPunct w:val="0"/>
              <w:spacing w:line="360" w:lineRule="exact"/>
              <w:ind w:left="78"/>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投价标报</w:t>
            </w:r>
          </w:p>
        </w:tc>
        <w:tc>
          <w:tcPr>
            <w:tcW w:w="0" w:type="auto"/>
            <w:tcBorders>
              <w:top w:val="single" w:color="313131" w:sz="4" w:space="0"/>
              <w:left w:val="single" w:color="313131" w:sz="4" w:space="0"/>
              <w:bottom w:val="single" w:color="313131" w:sz="4" w:space="0"/>
              <w:right w:val="single" w:color="313131" w:sz="4" w:space="0"/>
              <w:tl2br w:val="nil"/>
              <w:tr2bl w:val="nil"/>
            </w:tcBorders>
            <w:vAlign w:val="center"/>
          </w:tcPr>
          <w:p w14:paraId="7B80B6D2">
            <w:pPr>
              <w:pStyle w:val="26"/>
              <w:kinsoku w:val="0"/>
              <w:overflowPunct w:val="0"/>
              <w:spacing w:line="360" w:lineRule="exact"/>
              <w:ind w:left="78"/>
              <w:jc w:val="center"/>
              <w:rPr>
                <w:rFonts w:hint="eastAsia" w:ascii="仿宋" w:hAnsi="仿宋" w:eastAsia="仿宋" w:cs="仿宋"/>
                <w:color w:val="auto"/>
                <w:sz w:val="32"/>
                <w:szCs w:val="32"/>
                <w:highlight w:val="none"/>
              </w:rPr>
            </w:pPr>
            <w:r>
              <w:rPr>
                <w:rFonts w:hint="eastAsia" w:ascii="仿宋" w:hAnsi="仿宋" w:eastAsia="仿宋" w:cs="仿宋"/>
                <w:color w:val="auto"/>
                <w:w w:val="100"/>
                <w:sz w:val="32"/>
                <w:szCs w:val="32"/>
                <w:highlight w:val="none"/>
                <w:lang w:val="en-US" w:eastAsia="zh-CN"/>
              </w:rPr>
              <w:t>1</w:t>
            </w:r>
            <w:r>
              <w:rPr>
                <w:rFonts w:hint="eastAsia" w:ascii="仿宋" w:hAnsi="仿宋" w:eastAsia="仿宋" w:cs="仿宋"/>
                <w:color w:val="auto"/>
                <w:w w:val="100"/>
                <w:sz w:val="32"/>
                <w:szCs w:val="32"/>
                <w:highlight w:val="none"/>
              </w:rPr>
              <w:t>0分</w:t>
            </w:r>
          </w:p>
        </w:tc>
        <w:tc>
          <w:tcPr>
            <w:tcW w:w="0" w:type="auto"/>
            <w:tcBorders>
              <w:top w:val="single" w:color="313131" w:sz="4" w:space="0"/>
              <w:left w:val="single" w:color="313131" w:sz="4" w:space="0"/>
              <w:bottom w:val="single" w:color="313131" w:sz="4" w:space="0"/>
              <w:right w:val="single" w:color="313131" w:sz="6" w:space="0"/>
              <w:tl2br w:val="nil"/>
              <w:tr2bl w:val="nil"/>
            </w:tcBorders>
            <w:vAlign w:val="center"/>
          </w:tcPr>
          <w:p w14:paraId="268A583A">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pacing w:val="0"/>
                <w:kern w:val="2"/>
                <w:sz w:val="32"/>
                <w:szCs w:val="32"/>
                <w:highlight w:val="none"/>
                <w:lang w:val="en-US" w:eastAsia="zh-CN" w:bidi="ar-SA"/>
              </w:rPr>
              <w:t>1、</w:t>
            </w:r>
            <w:r>
              <w:rPr>
                <w:rFonts w:hint="eastAsia" w:ascii="仿宋" w:hAnsi="仿宋" w:eastAsia="仿宋" w:cs="仿宋"/>
                <w:color w:val="auto"/>
                <w:spacing w:val="0"/>
                <w:sz w:val="32"/>
                <w:szCs w:val="32"/>
                <w:highlight w:val="none"/>
                <w:lang w:val="en-US" w:eastAsia="zh-CN"/>
              </w:rPr>
              <w:t>供应商的价格分统一按下列公式计算：投标报价得分＝（评标基准价/投标报价）×10。评标基准价是指满足磋商文件要求且投标价格最低的磋商投标报价。最低报价得10分。（备注：以供应商第二轮最终投标总报价为评标基准价，即投标文件中报价为第一轮报价，现场磋商第二轮价格为最终报价）得分结果由高分到低分依次排列为各自最终得分。小数点保留后2位，小数点第3位四舍五入。</w:t>
            </w:r>
          </w:p>
        </w:tc>
      </w:tr>
      <w:tr w14:paraId="072F59D1">
        <w:tblPrEx>
          <w:tblCellMar>
            <w:top w:w="0" w:type="dxa"/>
            <w:left w:w="0" w:type="dxa"/>
            <w:bottom w:w="0" w:type="dxa"/>
            <w:right w:w="0" w:type="dxa"/>
          </w:tblCellMar>
        </w:tblPrEx>
        <w:trPr>
          <w:trHeight w:val="0" w:hRule="atLeast"/>
        </w:trPr>
        <w:tc>
          <w:tcPr>
            <w:tcW w:w="395" w:type="dxa"/>
            <w:tcBorders>
              <w:top w:val="single" w:color="313131" w:sz="4" w:space="0"/>
              <w:left w:val="single" w:color="313131" w:sz="6" w:space="0"/>
              <w:bottom w:val="single" w:color="313131" w:sz="6" w:space="0"/>
              <w:right w:val="single" w:color="313131" w:sz="4" w:space="0"/>
              <w:tl2br w:val="nil"/>
              <w:tr2bl w:val="nil"/>
            </w:tcBorders>
            <w:vAlign w:val="center"/>
          </w:tcPr>
          <w:p w14:paraId="48C118D3">
            <w:pPr>
              <w:pStyle w:val="26"/>
              <w:kinsoku w:val="0"/>
              <w:overflowPunct w:val="0"/>
              <w:spacing w:line="360" w:lineRule="exact"/>
              <w:ind w:left="78" w:right="0"/>
              <w:jc w:val="left"/>
              <w:rPr>
                <w:rFonts w:hint="eastAsia" w:ascii="仿宋" w:hAnsi="仿宋" w:eastAsia="仿宋" w:cs="仿宋"/>
                <w:color w:val="auto"/>
                <w:w w:val="100"/>
                <w:sz w:val="32"/>
                <w:szCs w:val="32"/>
                <w:highlight w:val="none"/>
                <w:lang w:val="en-US" w:eastAsia="zh-CN"/>
              </w:rPr>
            </w:pPr>
            <w:r>
              <w:rPr>
                <w:rFonts w:hint="eastAsia" w:ascii="仿宋" w:hAnsi="仿宋" w:eastAsia="仿宋" w:cs="仿宋"/>
                <w:color w:val="auto"/>
                <w:w w:val="100"/>
                <w:sz w:val="32"/>
                <w:szCs w:val="32"/>
                <w:highlight w:val="none"/>
                <w:lang w:val="en-US" w:eastAsia="zh-CN"/>
              </w:rPr>
              <w:t>2</w:t>
            </w:r>
          </w:p>
        </w:tc>
        <w:tc>
          <w:tcPr>
            <w:tcW w:w="422" w:type="dxa"/>
            <w:tcBorders>
              <w:top w:val="single" w:color="313131" w:sz="4" w:space="0"/>
              <w:left w:val="single" w:color="313131" w:sz="4" w:space="0"/>
              <w:bottom w:val="single" w:color="313131" w:sz="6" w:space="0"/>
              <w:right w:val="single" w:color="313131" w:sz="4" w:space="0"/>
              <w:tl2br w:val="nil"/>
              <w:tr2bl w:val="nil"/>
            </w:tcBorders>
            <w:vAlign w:val="center"/>
          </w:tcPr>
          <w:p w14:paraId="2A866B0E">
            <w:pPr>
              <w:pStyle w:val="26"/>
              <w:kinsoku w:val="0"/>
              <w:overflowPunct w:val="0"/>
              <w:spacing w:line="360" w:lineRule="exact"/>
              <w:ind w:left="78"/>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相关案例</w:t>
            </w:r>
          </w:p>
        </w:tc>
        <w:tc>
          <w:tcPr>
            <w:tcW w:w="0" w:type="auto"/>
            <w:tcBorders>
              <w:top w:val="single" w:color="313131" w:sz="4" w:space="0"/>
              <w:left w:val="single" w:color="313131" w:sz="4" w:space="0"/>
              <w:bottom w:val="single" w:color="313131" w:sz="6" w:space="0"/>
              <w:right w:val="single" w:color="313131" w:sz="4" w:space="0"/>
              <w:tl2br w:val="nil"/>
              <w:tr2bl w:val="nil"/>
            </w:tcBorders>
            <w:vAlign w:val="center"/>
          </w:tcPr>
          <w:p w14:paraId="0DFB17F0">
            <w:pPr>
              <w:pStyle w:val="26"/>
              <w:kinsoku w:val="0"/>
              <w:overflowPunct w:val="0"/>
              <w:spacing w:line="360" w:lineRule="exact"/>
              <w:ind w:left="78"/>
              <w:jc w:val="center"/>
              <w:rPr>
                <w:rFonts w:hint="default" w:ascii="仿宋" w:hAnsi="仿宋" w:eastAsia="仿宋" w:cs="仿宋"/>
                <w:color w:val="auto"/>
                <w:w w:val="100"/>
                <w:sz w:val="32"/>
                <w:szCs w:val="32"/>
                <w:highlight w:val="none"/>
                <w:lang w:val="en-US" w:eastAsia="zh-CN"/>
              </w:rPr>
            </w:pPr>
            <w:r>
              <w:rPr>
                <w:rFonts w:hint="eastAsia" w:ascii="仿宋" w:hAnsi="仿宋" w:eastAsia="仿宋" w:cs="仿宋"/>
                <w:color w:val="auto"/>
                <w:w w:val="100"/>
                <w:sz w:val="32"/>
                <w:szCs w:val="32"/>
                <w:highlight w:val="none"/>
                <w:lang w:val="en-US" w:eastAsia="zh-CN"/>
              </w:rPr>
              <w:t>10分</w:t>
            </w:r>
          </w:p>
        </w:tc>
        <w:tc>
          <w:tcPr>
            <w:tcW w:w="0" w:type="auto"/>
            <w:tcBorders>
              <w:top w:val="single" w:color="313131" w:sz="4" w:space="0"/>
              <w:left w:val="single" w:color="313131" w:sz="4" w:space="0"/>
              <w:bottom w:val="single" w:color="313131" w:sz="6" w:space="0"/>
              <w:right w:val="single" w:color="313131" w:sz="6" w:space="0"/>
              <w:tl2br w:val="nil"/>
              <w:tr2bl w:val="nil"/>
            </w:tcBorders>
            <w:vAlign w:val="center"/>
          </w:tcPr>
          <w:p w14:paraId="6FCA705A">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投标单位近 3 年（202</w:t>
            </w:r>
            <w:r>
              <w:rPr>
                <w:rFonts w:hint="default"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lang w:val="en-US" w:eastAsia="zh-CN"/>
              </w:rPr>
              <w:t>年至今）内有类似活动执行成功案例，每个案例得2分，最高得</w:t>
            </w:r>
            <w:r>
              <w:rPr>
                <w:rFonts w:hint="default" w:ascii="仿宋" w:hAnsi="仿宋" w:eastAsia="仿宋" w:cs="仿宋"/>
                <w:color w:val="auto"/>
                <w:spacing w:val="0"/>
                <w:sz w:val="32"/>
                <w:szCs w:val="32"/>
                <w:highlight w:val="none"/>
                <w:lang w:val="en-US" w:eastAsia="zh-CN"/>
              </w:rPr>
              <w:t>10</w:t>
            </w:r>
            <w:r>
              <w:rPr>
                <w:rFonts w:hint="eastAsia" w:ascii="仿宋" w:hAnsi="仿宋" w:eastAsia="仿宋" w:cs="仿宋"/>
                <w:color w:val="auto"/>
                <w:spacing w:val="0"/>
                <w:sz w:val="32"/>
                <w:szCs w:val="32"/>
                <w:highlight w:val="none"/>
                <w:lang w:val="en-US" w:eastAsia="zh-CN"/>
              </w:rPr>
              <w:t>分。需提供</w:t>
            </w:r>
            <w:r>
              <w:rPr>
                <w:rFonts w:hint="eastAsia" w:ascii="仿宋" w:hAnsi="仿宋" w:eastAsia="仿宋" w:cs="仿宋"/>
                <w:color w:val="auto"/>
                <w:kern w:val="2"/>
                <w:sz w:val="32"/>
                <w:szCs w:val="32"/>
                <w:highlight w:val="none"/>
                <w:lang w:val="en-US" w:eastAsia="zh-CN"/>
              </w:rPr>
              <w:t>成果手册或中标通知书或</w:t>
            </w:r>
            <w:r>
              <w:rPr>
                <w:rFonts w:hint="eastAsia" w:ascii="仿宋" w:hAnsi="仿宋" w:eastAsia="仿宋" w:cs="仿宋"/>
                <w:color w:val="auto"/>
                <w:spacing w:val="0"/>
                <w:sz w:val="32"/>
                <w:szCs w:val="32"/>
                <w:highlight w:val="none"/>
                <w:lang w:val="en-US" w:eastAsia="zh-CN"/>
              </w:rPr>
              <w:t>合同等证明材料，否则不予计分。</w:t>
            </w:r>
          </w:p>
        </w:tc>
      </w:tr>
      <w:tr w14:paraId="2D8D89FA">
        <w:tblPrEx>
          <w:tblCellMar>
            <w:top w:w="0" w:type="dxa"/>
            <w:left w:w="0" w:type="dxa"/>
            <w:bottom w:w="0" w:type="dxa"/>
            <w:right w:w="0" w:type="dxa"/>
          </w:tblCellMar>
        </w:tblPrEx>
        <w:trPr>
          <w:trHeight w:val="0" w:hRule="atLeast"/>
        </w:trPr>
        <w:tc>
          <w:tcPr>
            <w:tcW w:w="395" w:type="dxa"/>
            <w:tcBorders>
              <w:top w:val="single" w:color="313131" w:sz="4" w:space="0"/>
              <w:left w:val="single" w:color="313131" w:sz="6" w:space="0"/>
              <w:bottom w:val="single" w:color="313131" w:sz="4" w:space="0"/>
              <w:right w:val="single" w:color="313131" w:sz="4" w:space="0"/>
              <w:tl2br w:val="nil"/>
              <w:tr2bl w:val="nil"/>
            </w:tcBorders>
            <w:vAlign w:val="center"/>
          </w:tcPr>
          <w:p w14:paraId="50018D23">
            <w:pPr>
              <w:pStyle w:val="26"/>
              <w:kinsoku w:val="0"/>
              <w:overflowPunct w:val="0"/>
              <w:spacing w:line="360" w:lineRule="exact"/>
              <w:ind w:left="78" w:right="0"/>
              <w:jc w:val="left"/>
              <w:rPr>
                <w:rFonts w:hint="eastAsia" w:ascii="仿宋" w:hAnsi="仿宋" w:eastAsia="仿宋" w:cs="仿宋"/>
                <w:color w:val="auto"/>
                <w:w w:val="100"/>
                <w:sz w:val="32"/>
                <w:szCs w:val="32"/>
                <w:highlight w:val="none"/>
                <w:lang w:eastAsia="zh-CN"/>
              </w:rPr>
            </w:pPr>
            <w:r>
              <w:rPr>
                <w:rFonts w:hint="eastAsia" w:ascii="仿宋" w:hAnsi="仿宋" w:eastAsia="仿宋" w:cs="仿宋"/>
                <w:color w:val="auto"/>
                <w:w w:val="100"/>
                <w:sz w:val="32"/>
                <w:szCs w:val="32"/>
                <w:highlight w:val="none"/>
                <w:lang w:val="en-US" w:eastAsia="zh-CN"/>
              </w:rPr>
              <w:t>3</w:t>
            </w:r>
          </w:p>
        </w:tc>
        <w:tc>
          <w:tcPr>
            <w:tcW w:w="422" w:type="dxa"/>
            <w:tcBorders>
              <w:top w:val="single" w:color="313131" w:sz="4" w:space="0"/>
              <w:left w:val="single" w:color="313131" w:sz="4" w:space="0"/>
              <w:bottom w:val="single" w:color="313131" w:sz="4" w:space="0"/>
              <w:right w:val="single" w:color="313131" w:sz="4" w:space="0"/>
              <w:tl2br w:val="nil"/>
              <w:tr2bl w:val="nil"/>
            </w:tcBorders>
            <w:vAlign w:val="center"/>
          </w:tcPr>
          <w:p w14:paraId="72FD057A">
            <w:pPr>
              <w:pStyle w:val="26"/>
              <w:kinsoku w:val="0"/>
              <w:overflowPunct w:val="0"/>
              <w:spacing w:line="360" w:lineRule="exact"/>
              <w:ind w:left="78" w:firstLine="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执行方案</w:t>
            </w:r>
          </w:p>
        </w:tc>
        <w:tc>
          <w:tcPr>
            <w:tcW w:w="0" w:type="auto"/>
            <w:tcBorders>
              <w:top w:val="single" w:color="313131" w:sz="4" w:space="0"/>
              <w:left w:val="single" w:color="313131" w:sz="4" w:space="0"/>
              <w:bottom w:val="single" w:color="313131" w:sz="4" w:space="0"/>
              <w:right w:val="single" w:color="313131" w:sz="4" w:space="0"/>
              <w:tl2br w:val="nil"/>
              <w:tr2bl w:val="nil"/>
            </w:tcBorders>
            <w:vAlign w:val="center"/>
          </w:tcPr>
          <w:p w14:paraId="783ABFFD">
            <w:pPr>
              <w:pStyle w:val="26"/>
              <w:kinsoku w:val="0"/>
              <w:overflowPunct w:val="0"/>
              <w:spacing w:line="360" w:lineRule="exact"/>
              <w:ind w:left="78"/>
              <w:jc w:val="center"/>
              <w:rPr>
                <w:rFonts w:hint="eastAsia" w:ascii="仿宋" w:hAnsi="仿宋" w:eastAsia="仿宋" w:cs="仿宋"/>
                <w:color w:val="auto"/>
                <w:w w:val="100"/>
                <w:sz w:val="32"/>
                <w:szCs w:val="32"/>
                <w:highlight w:val="none"/>
              </w:rPr>
            </w:pPr>
            <w:r>
              <w:rPr>
                <w:rFonts w:hint="eastAsia" w:ascii="仿宋" w:hAnsi="仿宋" w:eastAsia="仿宋" w:cs="仿宋"/>
                <w:color w:val="auto"/>
                <w:w w:val="100"/>
                <w:sz w:val="32"/>
                <w:szCs w:val="32"/>
                <w:highlight w:val="none"/>
                <w:lang w:val="en-US" w:eastAsia="zh-CN"/>
              </w:rPr>
              <w:t>17</w:t>
            </w:r>
            <w:r>
              <w:rPr>
                <w:rFonts w:hint="eastAsia" w:ascii="仿宋" w:hAnsi="仿宋" w:eastAsia="仿宋" w:cs="仿宋"/>
                <w:color w:val="auto"/>
                <w:w w:val="100"/>
                <w:sz w:val="32"/>
                <w:szCs w:val="32"/>
                <w:highlight w:val="none"/>
              </w:rPr>
              <w:t>分</w:t>
            </w:r>
          </w:p>
        </w:tc>
        <w:tc>
          <w:tcPr>
            <w:tcW w:w="0" w:type="auto"/>
            <w:tcBorders>
              <w:top w:val="single" w:color="313131" w:sz="4" w:space="0"/>
              <w:left w:val="single" w:color="313131" w:sz="4" w:space="0"/>
              <w:bottom w:val="single" w:color="313131" w:sz="4" w:space="0"/>
              <w:right w:val="single" w:color="313131" w:sz="6" w:space="0"/>
              <w:tl2br w:val="nil"/>
              <w:tr2bl w:val="nil"/>
            </w:tcBorders>
            <w:vAlign w:val="center"/>
          </w:tcPr>
          <w:p w14:paraId="7E6E5D22">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textAlignment w:val="auto"/>
              <w:rPr>
                <w:rFonts w:hint="eastAsia" w:ascii="仿宋" w:hAnsi="仿宋" w:eastAsia="仿宋" w:cs="仿宋"/>
                <w:color w:val="auto"/>
                <w:spacing w:val="0"/>
                <w:kern w:val="2"/>
                <w:sz w:val="32"/>
                <w:szCs w:val="32"/>
                <w:highlight w:val="none"/>
                <w:lang w:val="en-US" w:eastAsia="zh-CN" w:bidi="ar-SA"/>
              </w:rPr>
            </w:pPr>
            <w:r>
              <w:rPr>
                <w:rFonts w:hint="eastAsia" w:ascii="仿宋" w:hAnsi="仿宋" w:eastAsia="仿宋" w:cs="仿宋"/>
                <w:color w:val="auto"/>
                <w:spacing w:val="0"/>
                <w:kern w:val="2"/>
                <w:sz w:val="32"/>
                <w:szCs w:val="32"/>
                <w:highlight w:val="none"/>
                <w:lang w:val="en-US" w:eastAsia="zh-CN" w:bidi="ar-SA"/>
              </w:rPr>
              <w:t>投标供应商制定本项目活动方案，包括但不限于：</w:t>
            </w:r>
            <w:bookmarkStart w:id="217" w:name="OLE_LINK7"/>
            <w:r>
              <w:rPr>
                <w:rFonts w:hint="eastAsia" w:ascii="仿宋" w:hAnsi="仿宋" w:eastAsia="仿宋" w:cs="仿宋"/>
                <w:color w:val="auto"/>
                <w:spacing w:val="0"/>
                <w:kern w:val="2"/>
                <w:sz w:val="32"/>
                <w:szCs w:val="32"/>
                <w:highlight w:val="none"/>
                <w:lang w:val="en-US" w:eastAsia="zh-CN" w:bidi="ar-SA"/>
              </w:rPr>
              <w:t>制定活动执行计划表，现场布置方案、专项团队配合主办方方案，接待工作的执行，舞台设计等</w:t>
            </w:r>
            <w:bookmarkEnd w:id="217"/>
            <w:r>
              <w:rPr>
                <w:rFonts w:hint="eastAsia" w:ascii="仿宋" w:hAnsi="仿宋" w:eastAsia="仿宋" w:cs="仿宋"/>
                <w:color w:val="auto"/>
                <w:spacing w:val="0"/>
                <w:kern w:val="2"/>
                <w:sz w:val="32"/>
                <w:szCs w:val="32"/>
                <w:highlight w:val="none"/>
                <w:lang w:val="en-US" w:eastAsia="zh-CN" w:bidi="ar-SA"/>
              </w:rPr>
              <w:t>，进行评审：</w:t>
            </w:r>
          </w:p>
          <w:p w14:paraId="1C715E02">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firstLine="640" w:firstLineChars="200"/>
              <w:textAlignment w:val="auto"/>
              <w:rPr>
                <w:rFonts w:hint="eastAsia" w:ascii="仿宋" w:hAnsi="仿宋" w:eastAsia="仿宋" w:cs="仿宋"/>
                <w:color w:val="auto"/>
                <w:spacing w:val="0"/>
                <w:kern w:val="2"/>
                <w:sz w:val="32"/>
                <w:szCs w:val="32"/>
                <w:highlight w:val="none"/>
                <w:lang w:val="en-US" w:eastAsia="zh-CN" w:bidi="ar-SA"/>
              </w:rPr>
            </w:pPr>
            <w:r>
              <w:rPr>
                <w:rFonts w:hint="eastAsia" w:ascii="仿宋" w:hAnsi="仿宋" w:eastAsia="仿宋" w:cs="仿宋"/>
                <w:color w:val="auto"/>
                <w:spacing w:val="0"/>
                <w:kern w:val="2"/>
                <w:sz w:val="32"/>
                <w:szCs w:val="32"/>
                <w:highlight w:val="none"/>
                <w:lang w:val="en-US" w:eastAsia="zh-CN" w:bidi="ar-SA"/>
              </w:rPr>
              <w:t>1、方案能围绕活动，有效的整合文化艺术资源，活动执行计划清晰，团队人员统筹规划能力强，舞台设计优美，</w:t>
            </w:r>
            <w:r>
              <w:rPr>
                <w:rFonts w:hint="eastAsia" w:ascii="仿宋" w:hAnsi="仿宋" w:eastAsia="仿宋" w:cs="仿宋"/>
                <w:color w:val="auto"/>
                <w:spacing w:val="0"/>
                <w:sz w:val="32"/>
                <w:szCs w:val="32"/>
                <w:highlight w:val="none"/>
                <w:lang w:val="en-US" w:eastAsia="zh-CN"/>
              </w:rPr>
              <w:t>能够极大地吸引观众参与、</w:t>
            </w:r>
            <w:r>
              <w:rPr>
                <w:rFonts w:hint="eastAsia" w:ascii="仿宋" w:hAnsi="仿宋" w:eastAsia="仿宋" w:cs="仿宋"/>
                <w:color w:val="auto"/>
                <w:spacing w:val="0"/>
                <w:kern w:val="2"/>
                <w:sz w:val="32"/>
                <w:szCs w:val="32"/>
                <w:highlight w:val="none"/>
                <w:lang w:val="en-US" w:eastAsia="zh-CN" w:bidi="ar-SA"/>
              </w:rPr>
              <w:t>人员分工明确，准确，时效性高，能够有效实施工作的得17分；</w:t>
            </w:r>
          </w:p>
          <w:p w14:paraId="23528FB3">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kern w:val="2"/>
                <w:sz w:val="32"/>
                <w:szCs w:val="32"/>
                <w:highlight w:val="none"/>
                <w:lang w:val="en-US" w:eastAsia="zh-CN" w:bidi="ar-SA"/>
              </w:rPr>
              <w:t>2、方案能围绕活动，安排计划较为合理，团队成员统筹能力一般，</w:t>
            </w:r>
            <w:r>
              <w:rPr>
                <w:rFonts w:hint="eastAsia" w:ascii="仿宋" w:hAnsi="仿宋" w:eastAsia="仿宋" w:cs="仿宋"/>
                <w:color w:val="auto"/>
                <w:spacing w:val="0"/>
                <w:sz w:val="32"/>
                <w:szCs w:val="32"/>
                <w:highlight w:val="none"/>
                <w:lang w:val="en-US" w:eastAsia="zh-CN"/>
              </w:rPr>
              <w:t>现场布置亮点较高、</w:t>
            </w:r>
            <w:r>
              <w:rPr>
                <w:rFonts w:hint="eastAsia" w:ascii="仿宋" w:hAnsi="仿宋" w:eastAsia="仿宋" w:cs="仿宋"/>
                <w:color w:val="auto"/>
                <w:spacing w:val="0"/>
                <w:kern w:val="2"/>
                <w:sz w:val="32"/>
                <w:szCs w:val="32"/>
                <w:highlight w:val="none"/>
                <w:lang w:val="en-US" w:eastAsia="zh-CN" w:bidi="ar-SA"/>
              </w:rPr>
              <w:t>人员分工能基本实施工作的得15分；</w:t>
            </w:r>
          </w:p>
          <w:p w14:paraId="3BF7E083">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kern w:val="2"/>
                <w:sz w:val="32"/>
                <w:szCs w:val="32"/>
                <w:highlight w:val="none"/>
                <w:lang w:val="en-US" w:eastAsia="zh-CN" w:bidi="ar-SA"/>
              </w:rPr>
              <w:t>3、投标供应商围绕活动，文化艺术资源欠缺统筹能力较弱，</w:t>
            </w:r>
            <w:r>
              <w:rPr>
                <w:rFonts w:hint="eastAsia" w:ascii="仿宋" w:hAnsi="仿宋" w:eastAsia="仿宋" w:cs="仿宋"/>
                <w:color w:val="auto"/>
                <w:spacing w:val="0"/>
                <w:sz w:val="32"/>
                <w:szCs w:val="32"/>
                <w:highlight w:val="none"/>
                <w:lang w:val="en-US" w:eastAsia="zh-CN"/>
              </w:rPr>
              <w:t>互动活动设计粗糙简单、</w:t>
            </w:r>
            <w:r>
              <w:rPr>
                <w:rFonts w:hint="eastAsia" w:ascii="仿宋" w:hAnsi="仿宋" w:eastAsia="仿宋" w:cs="仿宋"/>
                <w:color w:val="auto"/>
                <w:spacing w:val="0"/>
                <w:kern w:val="2"/>
                <w:sz w:val="32"/>
                <w:szCs w:val="32"/>
                <w:highlight w:val="none"/>
                <w:lang w:val="en-US" w:eastAsia="zh-CN" w:bidi="ar-SA"/>
              </w:rPr>
              <w:t>人员安排计划能基本满足项目需求，有缺漏的得9分；</w:t>
            </w:r>
          </w:p>
          <w:p w14:paraId="5293CBDA">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kern w:val="2"/>
                <w:sz w:val="32"/>
                <w:szCs w:val="32"/>
                <w:highlight w:val="none"/>
                <w:lang w:val="en-US" w:eastAsia="zh-CN" w:bidi="ar-SA"/>
              </w:rPr>
            </w:pPr>
            <w:r>
              <w:rPr>
                <w:rFonts w:hint="eastAsia" w:ascii="仿宋" w:hAnsi="仿宋" w:eastAsia="仿宋" w:cs="仿宋"/>
                <w:color w:val="auto"/>
                <w:spacing w:val="0"/>
                <w:kern w:val="2"/>
                <w:sz w:val="32"/>
                <w:szCs w:val="32"/>
                <w:highlight w:val="none"/>
                <w:lang w:val="en-US" w:eastAsia="zh-CN" w:bidi="ar-SA"/>
              </w:rPr>
              <w:t>4、制定活动执行计划表内容针对性较差，专项团队无明显的方案，舞台设计等内容简单单一的得4分；</w:t>
            </w:r>
          </w:p>
          <w:p w14:paraId="39CA4868">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default" w:ascii="仿宋" w:hAnsi="仿宋" w:eastAsia="仿宋" w:cs="仿宋"/>
                <w:color w:val="auto"/>
                <w:spacing w:val="0"/>
                <w:kern w:val="2"/>
                <w:sz w:val="32"/>
                <w:szCs w:val="32"/>
                <w:highlight w:val="none"/>
                <w:lang w:val="en-US" w:eastAsia="zh-CN" w:bidi="ar-SA"/>
              </w:rPr>
            </w:pPr>
            <w:r>
              <w:rPr>
                <w:rFonts w:hint="eastAsia" w:ascii="仿宋" w:hAnsi="仿宋" w:eastAsia="仿宋" w:cs="仿宋"/>
                <w:color w:val="auto"/>
                <w:spacing w:val="0"/>
                <w:kern w:val="2"/>
                <w:sz w:val="32"/>
                <w:szCs w:val="32"/>
                <w:highlight w:val="none"/>
                <w:lang w:val="en-US" w:eastAsia="zh-CN" w:bidi="ar-SA"/>
              </w:rPr>
              <w:t>5、方案存在两处及以上缺漏，内容简略，编制混乱，不具备操作性的得2分；</w:t>
            </w:r>
          </w:p>
          <w:p w14:paraId="2ADC248A">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kern w:val="2"/>
                <w:sz w:val="32"/>
                <w:szCs w:val="32"/>
                <w:highlight w:val="none"/>
                <w:lang w:val="en-US" w:eastAsia="zh-CN" w:bidi="ar-SA"/>
              </w:rPr>
              <w:t>6、</w:t>
            </w:r>
            <w:bookmarkStart w:id="218" w:name="OLE_LINK8"/>
            <w:r>
              <w:rPr>
                <w:rFonts w:hint="eastAsia" w:ascii="仿宋" w:hAnsi="仿宋" w:eastAsia="仿宋" w:cs="仿宋"/>
                <w:color w:val="auto"/>
                <w:spacing w:val="0"/>
                <w:sz w:val="32"/>
                <w:szCs w:val="32"/>
                <w:highlight w:val="none"/>
                <w:lang w:val="en-US" w:eastAsia="zh-CN"/>
              </w:rPr>
              <w:t>无方案内容或内容方案存在抄袭与项目无关的不得分；</w:t>
            </w:r>
            <w:bookmarkEnd w:id="218"/>
          </w:p>
        </w:tc>
      </w:tr>
      <w:tr w14:paraId="7CB816B1">
        <w:tblPrEx>
          <w:tblCellMar>
            <w:top w:w="0" w:type="dxa"/>
            <w:left w:w="0" w:type="dxa"/>
            <w:bottom w:w="0" w:type="dxa"/>
            <w:right w:w="0" w:type="dxa"/>
          </w:tblCellMar>
        </w:tblPrEx>
        <w:trPr>
          <w:trHeight w:val="0" w:hRule="atLeast"/>
        </w:trPr>
        <w:tc>
          <w:tcPr>
            <w:tcW w:w="395" w:type="dxa"/>
            <w:tcBorders>
              <w:top w:val="single" w:color="313131" w:sz="4" w:space="0"/>
              <w:left w:val="single" w:color="313131" w:sz="6" w:space="0"/>
              <w:bottom w:val="single" w:color="313131" w:sz="4" w:space="0"/>
              <w:right w:val="single" w:color="313131" w:sz="4" w:space="0"/>
              <w:tl2br w:val="nil"/>
              <w:tr2bl w:val="nil"/>
            </w:tcBorders>
            <w:vAlign w:val="center"/>
          </w:tcPr>
          <w:p w14:paraId="5F18CB7E">
            <w:pPr>
              <w:pStyle w:val="26"/>
              <w:kinsoku w:val="0"/>
              <w:overflowPunct w:val="0"/>
              <w:spacing w:line="360" w:lineRule="exact"/>
              <w:ind w:left="78" w:right="0"/>
              <w:jc w:val="left"/>
              <w:rPr>
                <w:rFonts w:hint="eastAsia" w:ascii="仿宋" w:hAnsi="仿宋" w:eastAsia="仿宋" w:cs="仿宋"/>
                <w:color w:val="auto"/>
                <w:w w:val="100"/>
                <w:sz w:val="32"/>
                <w:szCs w:val="32"/>
                <w:highlight w:val="none"/>
                <w:lang w:eastAsia="zh-CN"/>
              </w:rPr>
            </w:pPr>
            <w:r>
              <w:rPr>
                <w:rFonts w:hint="eastAsia" w:ascii="仿宋" w:hAnsi="仿宋" w:eastAsia="仿宋" w:cs="仿宋"/>
                <w:color w:val="auto"/>
                <w:w w:val="100"/>
                <w:sz w:val="32"/>
                <w:szCs w:val="32"/>
                <w:highlight w:val="none"/>
                <w:lang w:val="en-US" w:eastAsia="zh-CN"/>
              </w:rPr>
              <w:t>4</w:t>
            </w:r>
          </w:p>
        </w:tc>
        <w:tc>
          <w:tcPr>
            <w:tcW w:w="422" w:type="dxa"/>
            <w:tcBorders>
              <w:top w:val="single" w:color="313131" w:sz="4" w:space="0"/>
              <w:left w:val="single" w:color="313131" w:sz="4" w:space="0"/>
              <w:bottom w:val="single" w:color="313131" w:sz="4" w:space="0"/>
              <w:right w:val="single" w:color="313131" w:sz="4" w:space="0"/>
              <w:tl2br w:val="nil"/>
              <w:tr2bl w:val="nil"/>
            </w:tcBorders>
            <w:vAlign w:val="center"/>
          </w:tcPr>
          <w:p w14:paraId="1F5E23EC">
            <w:pPr>
              <w:pStyle w:val="26"/>
              <w:kinsoku w:val="0"/>
              <w:overflowPunct w:val="0"/>
              <w:spacing w:line="360" w:lineRule="exact"/>
              <w:ind w:left="78" w:firstLine="0"/>
              <w:jc w:val="center"/>
              <w:rPr>
                <w:rFonts w:hint="eastAsia" w:ascii="仿宋" w:hAnsi="仿宋" w:eastAsia="仿宋" w:cs="仿宋"/>
                <w:color w:val="auto"/>
                <w:kern w:val="2"/>
                <w:sz w:val="32"/>
                <w:szCs w:val="32"/>
                <w:highlight w:val="none"/>
              </w:rPr>
            </w:pPr>
            <w:r>
              <w:rPr>
                <w:rFonts w:hint="eastAsia" w:ascii="仿宋" w:hAnsi="仿宋" w:eastAsia="仿宋" w:cs="仿宋"/>
                <w:color w:val="auto"/>
                <w:kern w:val="2"/>
                <w:sz w:val="32"/>
                <w:szCs w:val="32"/>
                <w:highlight w:val="none"/>
              </w:rPr>
              <w:t>应急</w:t>
            </w:r>
          </w:p>
          <w:p w14:paraId="2096ECE7">
            <w:pPr>
              <w:pStyle w:val="26"/>
              <w:kinsoku w:val="0"/>
              <w:overflowPunct w:val="0"/>
              <w:spacing w:line="360" w:lineRule="exact"/>
              <w:ind w:left="78" w:firstLine="0"/>
              <w:jc w:val="center"/>
              <w:rPr>
                <w:rFonts w:hint="default" w:ascii="仿宋" w:hAnsi="仿宋" w:eastAsia="仿宋" w:cs="仿宋"/>
                <w:color w:val="auto"/>
                <w:kern w:val="2"/>
                <w:sz w:val="32"/>
                <w:szCs w:val="32"/>
                <w:highlight w:val="none"/>
                <w:lang w:val="en-US" w:eastAsia="zh-CN"/>
              </w:rPr>
            </w:pPr>
            <w:r>
              <w:rPr>
                <w:rFonts w:hint="eastAsia" w:ascii="仿宋" w:hAnsi="仿宋" w:eastAsia="仿宋" w:cs="仿宋"/>
                <w:color w:val="auto"/>
                <w:kern w:val="2"/>
                <w:sz w:val="32"/>
                <w:szCs w:val="32"/>
                <w:highlight w:val="none"/>
              </w:rPr>
              <w:t>预案</w:t>
            </w:r>
          </w:p>
        </w:tc>
        <w:tc>
          <w:tcPr>
            <w:tcW w:w="521" w:type="dxa"/>
            <w:tcBorders>
              <w:top w:val="single" w:color="313131" w:sz="4" w:space="0"/>
              <w:left w:val="single" w:color="313131" w:sz="4" w:space="0"/>
              <w:bottom w:val="single" w:color="313131" w:sz="4" w:space="0"/>
              <w:right w:val="single" w:color="313131" w:sz="4" w:space="0"/>
              <w:tl2br w:val="nil"/>
              <w:tr2bl w:val="nil"/>
            </w:tcBorders>
            <w:vAlign w:val="center"/>
          </w:tcPr>
          <w:p w14:paraId="7ACF32BE">
            <w:pPr>
              <w:pStyle w:val="26"/>
              <w:kinsoku w:val="0"/>
              <w:overflowPunct w:val="0"/>
              <w:spacing w:line="360" w:lineRule="exact"/>
              <w:ind w:left="78"/>
              <w:jc w:val="center"/>
              <w:rPr>
                <w:rFonts w:hint="eastAsia" w:ascii="仿宋" w:hAnsi="仿宋" w:eastAsia="仿宋" w:cs="仿宋"/>
                <w:color w:val="auto"/>
                <w:w w:val="100"/>
                <w:sz w:val="32"/>
                <w:szCs w:val="32"/>
                <w:highlight w:val="none"/>
              </w:rPr>
            </w:pPr>
            <w:r>
              <w:rPr>
                <w:rFonts w:hint="eastAsia" w:ascii="仿宋" w:hAnsi="仿宋" w:eastAsia="仿宋" w:cs="仿宋"/>
                <w:color w:val="auto"/>
                <w:kern w:val="2"/>
                <w:sz w:val="32"/>
                <w:szCs w:val="32"/>
                <w:highlight w:val="none"/>
              </w:rPr>
              <w:t>1</w:t>
            </w:r>
            <w:r>
              <w:rPr>
                <w:rFonts w:hint="default" w:ascii="仿宋" w:hAnsi="仿宋" w:eastAsia="仿宋" w:cs="仿宋"/>
                <w:color w:val="auto"/>
                <w:kern w:val="2"/>
                <w:sz w:val="32"/>
                <w:szCs w:val="32"/>
                <w:highlight w:val="none"/>
                <w:lang w:val="en-US"/>
              </w:rPr>
              <w:t>5</w:t>
            </w:r>
            <w:r>
              <w:rPr>
                <w:rFonts w:hint="eastAsia" w:ascii="仿宋" w:hAnsi="仿宋" w:eastAsia="仿宋" w:cs="仿宋"/>
                <w:color w:val="auto"/>
                <w:sz w:val="32"/>
                <w:szCs w:val="32"/>
                <w:highlight w:val="none"/>
              </w:rPr>
              <w:t>分</w:t>
            </w:r>
          </w:p>
        </w:tc>
        <w:tc>
          <w:tcPr>
            <w:tcW w:w="6982" w:type="dxa"/>
            <w:tcBorders>
              <w:top w:val="single" w:color="313131" w:sz="4" w:space="0"/>
              <w:left w:val="single" w:color="313131" w:sz="4" w:space="0"/>
              <w:bottom w:val="single" w:color="313131" w:sz="4" w:space="0"/>
              <w:right w:val="single" w:color="313131" w:sz="6" w:space="0"/>
              <w:tl2br w:val="nil"/>
              <w:tr2bl w:val="nil"/>
            </w:tcBorders>
            <w:vAlign w:val="center"/>
          </w:tcPr>
          <w:p w14:paraId="55273E06">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供应商针对活动采购需求进行分析后编制各项应急预案，包含但不限于本项目的应急需求、应急处置方式、应急处置流程等内容。</w:t>
            </w:r>
          </w:p>
          <w:p w14:paraId="09E98F93">
            <w:pPr>
              <w:pStyle w:val="26"/>
              <w:keepNext w:val="0"/>
              <w:keepLines w:val="0"/>
              <w:pageBreakBefore w:val="0"/>
              <w:widowControl w:val="0"/>
              <w:numPr>
                <w:ilvl w:val="0"/>
                <w:numId w:val="3"/>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对本活动的应急需求情况分析透彻，能够详细结合本项目采购需求中的各类应急要求编制具体详实的应急处置预案，各项应急预案覆盖科学全面、内容充实完整、逻辑缜密、流程清晰，方案与措施完美衔接且可行性高的得1</w:t>
            </w:r>
            <w:r>
              <w:rPr>
                <w:rFonts w:hint="default"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lang w:val="en-US" w:eastAsia="zh-CN"/>
              </w:rPr>
              <w:t>分；</w:t>
            </w:r>
          </w:p>
          <w:p w14:paraId="7C8ED0DC">
            <w:pPr>
              <w:pStyle w:val="26"/>
              <w:keepNext w:val="0"/>
              <w:keepLines w:val="0"/>
              <w:pageBreakBefore w:val="0"/>
              <w:widowControl w:val="0"/>
              <w:numPr>
                <w:ilvl w:val="0"/>
                <w:numId w:val="3"/>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对本活动的应急需求情况分析，能够结合采购需求的应急内容编制处置预案，各项应急预案覆盖全面、内容完整、工作流程细致便于操作的得1</w:t>
            </w:r>
            <w:r>
              <w:rPr>
                <w:rFonts w:hint="default"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lang w:val="en-US" w:eastAsia="zh-CN"/>
              </w:rPr>
              <w:t>分；</w:t>
            </w:r>
          </w:p>
          <w:p w14:paraId="644BD027">
            <w:pPr>
              <w:pStyle w:val="26"/>
              <w:keepNext w:val="0"/>
              <w:keepLines w:val="0"/>
              <w:pageBreakBefore w:val="0"/>
              <w:widowControl w:val="0"/>
              <w:numPr>
                <w:ilvl w:val="0"/>
                <w:numId w:val="3"/>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对本活动的应急需求情况分析，各项应急预案覆盖全面、内容完整、工作流程细致便于操作的得</w:t>
            </w:r>
            <w:r>
              <w:rPr>
                <w:rFonts w:hint="default" w:ascii="仿宋" w:hAnsi="仿宋" w:eastAsia="仿宋" w:cs="仿宋"/>
                <w:color w:val="auto"/>
                <w:spacing w:val="0"/>
                <w:sz w:val="32"/>
                <w:szCs w:val="32"/>
                <w:highlight w:val="none"/>
                <w:lang w:val="en-US" w:eastAsia="zh-CN"/>
              </w:rPr>
              <w:t>7</w:t>
            </w:r>
            <w:r>
              <w:rPr>
                <w:rFonts w:hint="eastAsia" w:ascii="仿宋" w:hAnsi="仿宋" w:eastAsia="仿宋" w:cs="仿宋"/>
                <w:color w:val="auto"/>
                <w:spacing w:val="0"/>
                <w:sz w:val="32"/>
                <w:szCs w:val="32"/>
                <w:highlight w:val="none"/>
                <w:lang w:val="en-US" w:eastAsia="zh-CN"/>
              </w:rPr>
              <w:t>分；</w:t>
            </w:r>
          </w:p>
          <w:p w14:paraId="1FB7356B">
            <w:pPr>
              <w:pStyle w:val="26"/>
              <w:keepNext w:val="0"/>
              <w:keepLines w:val="0"/>
              <w:pageBreakBefore w:val="0"/>
              <w:widowControl w:val="0"/>
              <w:numPr>
                <w:ilvl w:val="0"/>
                <w:numId w:val="3"/>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未对本活动的应急需求情况分析，覆盖面较小，内容完整但工作流程粗略的得4分；</w:t>
            </w:r>
          </w:p>
          <w:p w14:paraId="460856CA">
            <w:pPr>
              <w:pStyle w:val="26"/>
              <w:keepNext w:val="0"/>
              <w:keepLines w:val="0"/>
              <w:pageBreakBefore w:val="0"/>
              <w:widowControl w:val="0"/>
              <w:numPr>
                <w:ilvl w:val="0"/>
                <w:numId w:val="3"/>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提供的应急预案内容不完善，方案内容理解有欠缺，不能合理的解决问题的得2分；</w:t>
            </w:r>
          </w:p>
          <w:p w14:paraId="504702C0">
            <w:pPr>
              <w:pStyle w:val="26"/>
              <w:keepNext w:val="0"/>
              <w:keepLines w:val="0"/>
              <w:pageBreakBefore w:val="0"/>
              <w:widowControl w:val="0"/>
              <w:numPr>
                <w:ilvl w:val="0"/>
                <w:numId w:val="3"/>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无方案内容或内容方案存在抄袭与项目无关的不得分；</w:t>
            </w:r>
          </w:p>
        </w:tc>
      </w:tr>
      <w:tr w14:paraId="0CD4534C">
        <w:tblPrEx>
          <w:tblCellMar>
            <w:top w:w="0" w:type="dxa"/>
            <w:left w:w="0" w:type="dxa"/>
            <w:bottom w:w="0" w:type="dxa"/>
            <w:right w:w="0" w:type="dxa"/>
          </w:tblCellMar>
        </w:tblPrEx>
        <w:trPr>
          <w:trHeight w:val="0" w:hRule="atLeast"/>
        </w:trPr>
        <w:tc>
          <w:tcPr>
            <w:tcW w:w="395" w:type="dxa"/>
            <w:tcBorders>
              <w:top w:val="single" w:color="313131" w:sz="4" w:space="0"/>
              <w:left w:val="single" w:color="313131" w:sz="6" w:space="0"/>
              <w:bottom w:val="single" w:color="313131" w:sz="4" w:space="0"/>
              <w:right w:val="single" w:color="313131" w:sz="4" w:space="0"/>
              <w:tl2br w:val="nil"/>
              <w:tr2bl w:val="nil"/>
            </w:tcBorders>
            <w:vAlign w:val="center"/>
          </w:tcPr>
          <w:p w14:paraId="02DFE221">
            <w:pPr>
              <w:pStyle w:val="26"/>
              <w:kinsoku w:val="0"/>
              <w:overflowPunct w:val="0"/>
              <w:spacing w:line="360" w:lineRule="exact"/>
              <w:ind w:left="78" w:right="0"/>
              <w:jc w:val="left"/>
              <w:rPr>
                <w:rFonts w:hint="eastAsia" w:ascii="仿宋" w:hAnsi="仿宋" w:eastAsia="仿宋" w:cs="仿宋"/>
                <w:color w:val="auto"/>
                <w:w w:val="100"/>
                <w:sz w:val="32"/>
                <w:szCs w:val="32"/>
                <w:highlight w:val="none"/>
                <w:lang w:eastAsia="zh-CN"/>
              </w:rPr>
            </w:pPr>
            <w:r>
              <w:rPr>
                <w:rFonts w:hint="eastAsia" w:ascii="仿宋" w:hAnsi="仿宋" w:eastAsia="仿宋" w:cs="仿宋"/>
                <w:color w:val="auto"/>
                <w:w w:val="100"/>
                <w:sz w:val="32"/>
                <w:szCs w:val="32"/>
                <w:highlight w:val="none"/>
                <w:lang w:val="en-US" w:eastAsia="zh-CN"/>
              </w:rPr>
              <w:t>5</w:t>
            </w:r>
          </w:p>
        </w:tc>
        <w:tc>
          <w:tcPr>
            <w:tcW w:w="422" w:type="dxa"/>
            <w:tcBorders>
              <w:top w:val="single" w:color="313131" w:sz="4" w:space="0"/>
              <w:left w:val="single" w:color="313131" w:sz="4" w:space="0"/>
              <w:bottom w:val="single" w:color="313131" w:sz="4" w:space="0"/>
              <w:right w:val="single" w:color="313131" w:sz="4" w:space="0"/>
              <w:tl2br w:val="nil"/>
              <w:tr2bl w:val="nil"/>
            </w:tcBorders>
            <w:shd w:val="clear" w:color="auto" w:fill="auto"/>
            <w:vAlign w:val="center"/>
          </w:tcPr>
          <w:p w14:paraId="368DFA50">
            <w:pPr>
              <w:pStyle w:val="26"/>
              <w:kinsoku w:val="0"/>
              <w:overflowPunct w:val="0"/>
              <w:spacing w:line="360" w:lineRule="exact"/>
              <w:ind w:left="78" w:firstLine="0"/>
              <w:jc w:val="center"/>
              <w:rPr>
                <w:rFonts w:hint="eastAsia" w:ascii="仿宋" w:hAnsi="仿宋" w:eastAsia="仿宋" w:cs="仿宋"/>
                <w:color w:val="auto"/>
                <w:kern w:val="2"/>
                <w:sz w:val="32"/>
                <w:szCs w:val="32"/>
                <w:highlight w:val="none"/>
                <w:lang w:val="en-US" w:eastAsia="zh-CN"/>
              </w:rPr>
            </w:pPr>
            <w:r>
              <w:rPr>
                <w:rFonts w:hint="eastAsia" w:ascii="仿宋" w:hAnsi="仿宋" w:eastAsia="仿宋" w:cs="仿宋"/>
                <w:color w:val="auto"/>
                <w:kern w:val="2"/>
                <w:sz w:val="32"/>
                <w:szCs w:val="32"/>
                <w:highlight w:val="none"/>
                <w:lang w:val="en-US" w:eastAsia="zh-CN"/>
              </w:rPr>
              <w:t>舞台设备技术保障方案</w:t>
            </w:r>
          </w:p>
        </w:tc>
        <w:tc>
          <w:tcPr>
            <w:tcW w:w="0" w:type="auto"/>
            <w:tcBorders>
              <w:top w:val="single" w:color="313131" w:sz="4" w:space="0"/>
              <w:left w:val="single" w:color="313131" w:sz="4" w:space="0"/>
              <w:bottom w:val="single" w:color="313131" w:sz="4" w:space="0"/>
              <w:right w:val="single" w:color="313131" w:sz="4" w:space="0"/>
              <w:tl2br w:val="nil"/>
              <w:tr2bl w:val="nil"/>
            </w:tcBorders>
            <w:shd w:val="clear" w:color="auto" w:fill="auto"/>
            <w:vAlign w:val="center"/>
          </w:tcPr>
          <w:p w14:paraId="3A1BA900">
            <w:pPr>
              <w:pStyle w:val="26"/>
              <w:numPr>
                <w:ilvl w:val="0"/>
                <w:numId w:val="0"/>
              </w:numPr>
              <w:kinsoku w:val="0"/>
              <w:overflowPunct w:val="0"/>
              <w:spacing w:line="400" w:lineRule="exact"/>
              <w:rPr>
                <w:rFonts w:hint="eastAsia" w:ascii="仿宋" w:hAnsi="仿宋" w:eastAsia="仿宋" w:cs="仿宋"/>
                <w:color w:val="auto"/>
                <w:kern w:val="2"/>
                <w:sz w:val="32"/>
                <w:szCs w:val="32"/>
                <w:highlight w:val="none"/>
              </w:rPr>
            </w:pPr>
            <w:r>
              <w:rPr>
                <w:rFonts w:hint="eastAsia" w:ascii="仿宋" w:hAnsi="仿宋" w:eastAsia="仿宋" w:cs="仿宋"/>
                <w:color w:val="auto"/>
                <w:spacing w:val="0"/>
                <w:sz w:val="32"/>
                <w:szCs w:val="32"/>
                <w:highlight w:val="none"/>
                <w:lang w:val="en-US" w:eastAsia="zh-CN"/>
              </w:rPr>
              <w:t>10分</w:t>
            </w:r>
          </w:p>
        </w:tc>
        <w:tc>
          <w:tcPr>
            <w:tcW w:w="0" w:type="auto"/>
            <w:tcBorders>
              <w:top w:val="single" w:color="313131" w:sz="4" w:space="0"/>
              <w:left w:val="single" w:color="313131" w:sz="4" w:space="0"/>
              <w:bottom w:val="single" w:color="313131" w:sz="4" w:space="0"/>
              <w:right w:val="single" w:color="313131" w:sz="6" w:space="0"/>
              <w:tl2br w:val="nil"/>
              <w:tr2bl w:val="nil"/>
            </w:tcBorders>
            <w:shd w:val="clear" w:color="auto" w:fill="auto"/>
            <w:vAlign w:val="center"/>
          </w:tcPr>
          <w:p w14:paraId="235AE2E8">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kern w:val="2"/>
                <w:sz w:val="32"/>
                <w:szCs w:val="32"/>
                <w:highlight w:val="none"/>
                <w:lang w:val="en-US" w:eastAsia="zh-CN" w:bidi="ar-SA"/>
              </w:rPr>
              <w:t>1、</w:t>
            </w:r>
            <w:r>
              <w:rPr>
                <w:rFonts w:hint="eastAsia" w:ascii="仿宋" w:hAnsi="仿宋" w:eastAsia="仿宋" w:cs="仿宋"/>
                <w:color w:val="auto"/>
                <w:spacing w:val="0"/>
                <w:sz w:val="32"/>
                <w:szCs w:val="32"/>
                <w:highlight w:val="none"/>
                <w:lang w:val="en-US" w:eastAsia="zh-CN"/>
              </w:rPr>
              <w:t>提供的舞台搭建、灯光音响、LED 屏、桌椅物料等设备租赁清单详细准确，设备型号先进，性能卓越，能够完全满足活动的高标准需求，如舞台搭建材料坚固且美观，灯光音响效果能够营造出震撼的现场氛围，LED 屏高清且尺寸合适。技术保障团队专业素质极高，具备完善的设备安装、调试、维护计划，在活动前进行多次模拟演练，确保设备在活动期间稳定运行。针对可能出现的设备故障，制定了详细的应急维修方案，包括故障快速诊断方法、维修人员调配、备用设备快速切换等，能够在最短时间内解决问题，保障活动的顺利进行的得10分。</w:t>
            </w:r>
          </w:p>
          <w:p w14:paraId="3250FD2D">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2、设备清单完整，设备能够满足活动的基本需求，有技术保障措施，但在设备的先进性和技术保障的全面性方面稍有欠缺，例如设备维护计划不够细致，应急维修方案不够完善的得8分。</w:t>
            </w:r>
          </w:p>
          <w:p w14:paraId="20913076">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3、设备租赁方案存在一些问题，如部分设备选型不合理，可能无法达到预期的效果。技术保障计划简单，只是基本提及了设备的安装和调试，对于设备故障的应对能力较弱，缺乏具体的应急处理流程的得4分；</w:t>
            </w:r>
          </w:p>
          <w:p w14:paraId="6D4AEADC">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4、设备清单不完整，存在关键设备缺失的情况，技术保障措施不明确，无法有效地保障设备的正常运行，对于可能出现的故障没有任何应对准备的得</w:t>
            </w:r>
            <w:r>
              <w:rPr>
                <w:rFonts w:hint="default"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lang w:val="en-US" w:eastAsia="zh-CN"/>
              </w:rPr>
              <w:t>分；</w:t>
            </w:r>
          </w:p>
          <w:p w14:paraId="760A924D">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5、设备租赁与技术保障方案严重缺失，无法为活动提供必要的设备支持和技术保障，完全不能满足活动的设备需求的不得分；</w:t>
            </w:r>
          </w:p>
        </w:tc>
      </w:tr>
      <w:tr w14:paraId="5AC0A5A4">
        <w:tblPrEx>
          <w:tblCellMar>
            <w:top w:w="0" w:type="dxa"/>
            <w:left w:w="0" w:type="dxa"/>
            <w:bottom w:w="0" w:type="dxa"/>
            <w:right w:w="0" w:type="dxa"/>
          </w:tblCellMar>
        </w:tblPrEx>
        <w:trPr>
          <w:trHeight w:val="0" w:hRule="atLeast"/>
        </w:trPr>
        <w:tc>
          <w:tcPr>
            <w:tcW w:w="395" w:type="dxa"/>
            <w:tcBorders>
              <w:top w:val="single" w:color="313131" w:sz="4" w:space="0"/>
              <w:left w:val="single" w:color="313131" w:sz="6" w:space="0"/>
              <w:bottom w:val="single" w:color="313131" w:sz="4" w:space="0"/>
              <w:right w:val="single" w:color="313131" w:sz="4" w:space="0"/>
              <w:tl2br w:val="nil"/>
              <w:tr2bl w:val="nil"/>
            </w:tcBorders>
            <w:vAlign w:val="center"/>
          </w:tcPr>
          <w:p w14:paraId="43DFCB0F">
            <w:pPr>
              <w:pStyle w:val="26"/>
              <w:kinsoku w:val="0"/>
              <w:overflowPunct w:val="0"/>
              <w:spacing w:line="360" w:lineRule="exact"/>
              <w:ind w:left="78" w:right="0"/>
              <w:jc w:val="left"/>
              <w:rPr>
                <w:rFonts w:hint="eastAsia" w:ascii="仿宋" w:hAnsi="仿宋" w:eastAsia="仿宋" w:cs="仿宋"/>
                <w:color w:val="auto"/>
                <w:w w:val="100"/>
                <w:sz w:val="32"/>
                <w:szCs w:val="32"/>
                <w:highlight w:val="none"/>
                <w:lang w:val="en-US" w:eastAsia="zh-CN"/>
              </w:rPr>
            </w:pPr>
            <w:r>
              <w:rPr>
                <w:rFonts w:hint="eastAsia" w:ascii="仿宋" w:hAnsi="仿宋" w:eastAsia="仿宋" w:cs="仿宋"/>
                <w:color w:val="auto"/>
                <w:w w:val="100"/>
                <w:sz w:val="32"/>
                <w:szCs w:val="32"/>
                <w:highlight w:val="none"/>
                <w:lang w:val="en-US" w:eastAsia="zh-CN"/>
              </w:rPr>
              <w:t>6</w:t>
            </w:r>
          </w:p>
        </w:tc>
        <w:tc>
          <w:tcPr>
            <w:tcW w:w="422" w:type="dxa"/>
            <w:tcBorders>
              <w:top w:val="single" w:color="313131" w:sz="4" w:space="0"/>
              <w:left w:val="single" w:color="313131" w:sz="4" w:space="0"/>
              <w:bottom w:val="single" w:color="313131" w:sz="4" w:space="0"/>
              <w:right w:val="single" w:color="313131" w:sz="4" w:space="0"/>
              <w:tl2br w:val="nil"/>
              <w:tr2bl w:val="nil"/>
            </w:tcBorders>
            <w:shd w:val="clear" w:color="auto" w:fill="auto"/>
            <w:vAlign w:val="center"/>
          </w:tcPr>
          <w:p w14:paraId="4A78C902">
            <w:pPr>
              <w:pStyle w:val="26"/>
              <w:kinsoku w:val="0"/>
              <w:overflowPunct w:val="0"/>
              <w:spacing w:line="360" w:lineRule="exact"/>
              <w:ind w:left="78" w:firstLine="0"/>
              <w:jc w:val="center"/>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kern w:val="2"/>
                <w:sz w:val="32"/>
                <w:szCs w:val="32"/>
                <w:highlight w:val="none"/>
                <w:lang w:val="en-US" w:eastAsia="zh-CN"/>
              </w:rPr>
              <w:t>活动宣传推广</w:t>
            </w:r>
          </w:p>
        </w:tc>
        <w:tc>
          <w:tcPr>
            <w:tcW w:w="0" w:type="auto"/>
            <w:tcBorders>
              <w:top w:val="single" w:color="313131" w:sz="4" w:space="0"/>
              <w:left w:val="single" w:color="313131" w:sz="4" w:space="0"/>
              <w:bottom w:val="single" w:color="313131" w:sz="4" w:space="0"/>
              <w:right w:val="single" w:color="313131" w:sz="4" w:space="0"/>
              <w:tl2br w:val="nil"/>
              <w:tr2bl w:val="nil"/>
            </w:tcBorders>
            <w:shd w:val="clear" w:color="auto" w:fill="auto"/>
            <w:vAlign w:val="center"/>
          </w:tcPr>
          <w:p w14:paraId="037CBB4C">
            <w:pPr>
              <w:pStyle w:val="26"/>
              <w:numPr>
                <w:ilvl w:val="0"/>
                <w:numId w:val="0"/>
              </w:numPr>
              <w:kinsoku w:val="0"/>
              <w:overflowPunct w:val="0"/>
              <w:spacing w:line="400" w:lineRule="exact"/>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20分</w:t>
            </w:r>
          </w:p>
        </w:tc>
        <w:tc>
          <w:tcPr>
            <w:tcW w:w="0" w:type="auto"/>
            <w:tcBorders>
              <w:top w:val="single" w:color="313131" w:sz="4" w:space="0"/>
              <w:left w:val="single" w:color="313131" w:sz="4" w:space="0"/>
              <w:bottom w:val="single" w:color="313131" w:sz="4" w:space="0"/>
              <w:right w:val="single" w:color="313131" w:sz="6" w:space="0"/>
              <w:tl2br w:val="nil"/>
              <w:tr2bl w:val="nil"/>
            </w:tcBorders>
            <w:shd w:val="clear" w:color="auto" w:fill="auto"/>
            <w:vAlign w:val="center"/>
          </w:tcPr>
          <w:p w14:paraId="34541984">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制定了全面且极具创意的活动宣传推广方案，涵盖线上线下多种渠道，如社交媒体平台、线下海报张贴、合作媒体宣传等，宣传内容针对性强，能够突出活动的特色和亮点，吸引目标受众的关注。提前规划好宣传时间节点，确保活动信息在不同阶段得到有效传播，显著提升活动的知名度和影响力，媒体宣传渠道不得少于10个（</w:t>
            </w:r>
            <w:r>
              <w:rPr>
                <w:rFonts w:hint="eastAsia" w:ascii="仿宋" w:hAnsi="仿宋" w:eastAsia="仿宋" w:cs="仿宋"/>
                <w:sz w:val="30"/>
                <w:szCs w:val="30"/>
                <w:highlight w:val="none"/>
                <w:lang w:val="en-US" w:eastAsia="zh-CN"/>
              </w:rPr>
              <w:t>国家级或省部级官方媒体</w:t>
            </w:r>
            <w:r>
              <w:rPr>
                <w:rFonts w:hint="eastAsia" w:ascii="仿宋" w:hAnsi="仿宋" w:eastAsia="仿宋" w:cs="仿宋"/>
                <w:color w:val="auto"/>
                <w:spacing w:val="0"/>
                <w:sz w:val="32"/>
                <w:szCs w:val="32"/>
                <w:highlight w:val="none"/>
                <w:lang w:val="en-US" w:eastAsia="zh-CN"/>
              </w:rPr>
              <w:t>），满足以上要求的得15分；不满足的不得分，在此基础上每增加一个媒体宣传渠道的加</w:t>
            </w:r>
            <w:r>
              <w:rPr>
                <w:rFonts w:hint="default" w:ascii="仿宋" w:hAnsi="仿宋" w:eastAsia="仿宋" w:cs="仿宋"/>
                <w:color w:val="auto"/>
                <w:spacing w:val="0"/>
                <w:sz w:val="32"/>
                <w:szCs w:val="32"/>
                <w:highlight w:val="none"/>
                <w:lang w:val="en-US" w:eastAsia="zh-CN"/>
              </w:rPr>
              <w:t>1</w:t>
            </w:r>
            <w:r>
              <w:rPr>
                <w:rFonts w:hint="eastAsia" w:ascii="仿宋" w:hAnsi="仿宋" w:eastAsia="仿宋" w:cs="仿宋"/>
                <w:color w:val="auto"/>
                <w:spacing w:val="0"/>
                <w:sz w:val="32"/>
                <w:szCs w:val="32"/>
                <w:highlight w:val="none"/>
                <w:lang w:val="en-US" w:eastAsia="zh-CN"/>
              </w:rPr>
              <w:t>分，最高加</w:t>
            </w:r>
            <w:r>
              <w:rPr>
                <w:rFonts w:hint="default"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lang w:val="en-US" w:eastAsia="zh-CN"/>
              </w:rPr>
              <w:t>分；</w:t>
            </w:r>
          </w:p>
        </w:tc>
      </w:tr>
      <w:tr w14:paraId="4B7B4A53">
        <w:tblPrEx>
          <w:tblCellMar>
            <w:top w:w="0" w:type="dxa"/>
            <w:left w:w="0" w:type="dxa"/>
            <w:bottom w:w="0" w:type="dxa"/>
            <w:right w:w="0" w:type="dxa"/>
          </w:tblCellMar>
        </w:tblPrEx>
        <w:trPr>
          <w:trHeight w:val="0" w:hRule="atLeast"/>
        </w:trPr>
        <w:tc>
          <w:tcPr>
            <w:tcW w:w="395" w:type="dxa"/>
            <w:tcBorders>
              <w:top w:val="single" w:color="313131" w:sz="4" w:space="0"/>
              <w:left w:val="single" w:color="313131" w:sz="6" w:space="0"/>
              <w:bottom w:val="single" w:color="313131" w:sz="4" w:space="0"/>
              <w:right w:val="single" w:color="313131" w:sz="4" w:space="0"/>
              <w:tl2br w:val="nil"/>
              <w:tr2bl w:val="nil"/>
            </w:tcBorders>
            <w:vAlign w:val="center"/>
          </w:tcPr>
          <w:p w14:paraId="375B3752">
            <w:pPr>
              <w:pStyle w:val="26"/>
              <w:kinsoku w:val="0"/>
              <w:overflowPunct w:val="0"/>
              <w:spacing w:line="360" w:lineRule="exact"/>
              <w:ind w:left="78" w:right="0"/>
              <w:jc w:val="center"/>
              <w:rPr>
                <w:rFonts w:hint="default" w:ascii="仿宋" w:hAnsi="仿宋" w:eastAsia="仿宋" w:cs="仿宋"/>
                <w:color w:val="auto"/>
                <w:w w:val="100"/>
                <w:sz w:val="32"/>
                <w:szCs w:val="32"/>
                <w:highlight w:val="none"/>
                <w:lang w:val="en-US" w:eastAsia="zh-CN"/>
              </w:rPr>
            </w:pPr>
            <w:r>
              <w:rPr>
                <w:rFonts w:hint="eastAsia" w:ascii="仿宋" w:hAnsi="仿宋" w:eastAsia="仿宋" w:cs="仿宋"/>
                <w:color w:val="auto"/>
                <w:w w:val="100"/>
                <w:sz w:val="32"/>
                <w:szCs w:val="32"/>
                <w:highlight w:val="none"/>
                <w:lang w:val="en-US" w:eastAsia="zh-CN"/>
              </w:rPr>
              <w:t>7</w:t>
            </w:r>
          </w:p>
        </w:tc>
        <w:tc>
          <w:tcPr>
            <w:tcW w:w="422" w:type="dxa"/>
            <w:tcBorders>
              <w:top w:val="single" w:color="313131" w:sz="4" w:space="0"/>
              <w:left w:val="single" w:color="313131" w:sz="4" w:space="0"/>
              <w:bottom w:val="single" w:color="313131" w:sz="4" w:space="0"/>
              <w:right w:val="single" w:color="313131" w:sz="4" w:space="0"/>
              <w:tl2br w:val="nil"/>
              <w:tr2bl w:val="nil"/>
            </w:tcBorders>
            <w:shd w:val="clear" w:color="auto" w:fill="auto"/>
            <w:vAlign w:val="center"/>
          </w:tcPr>
          <w:p w14:paraId="4BDD3A6B">
            <w:pPr>
              <w:pStyle w:val="26"/>
              <w:kinsoku w:val="0"/>
              <w:overflowPunct w:val="0"/>
              <w:spacing w:line="360" w:lineRule="exact"/>
              <w:ind w:left="78" w:firstLine="0"/>
              <w:jc w:val="center"/>
              <w:rPr>
                <w:rFonts w:hint="eastAsia" w:ascii="仿宋" w:hAnsi="仿宋" w:eastAsia="仿宋" w:cs="仿宋"/>
                <w:color w:val="auto"/>
                <w:kern w:val="2"/>
                <w:sz w:val="32"/>
                <w:szCs w:val="32"/>
                <w:highlight w:val="none"/>
                <w:lang w:val="en-US" w:eastAsia="zh-CN"/>
              </w:rPr>
            </w:pPr>
            <w:r>
              <w:rPr>
                <w:rFonts w:hint="eastAsia" w:ascii="仿宋" w:hAnsi="仿宋" w:eastAsia="仿宋" w:cs="仿宋"/>
                <w:color w:val="auto"/>
                <w:kern w:val="2"/>
                <w:sz w:val="32"/>
                <w:szCs w:val="32"/>
                <w:highlight w:val="none"/>
                <w:lang w:val="en-US" w:eastAsia="zh-CN"/>
              </w:rPr>
              <w:t>人员组织与管理方案</w:t>
            </w:r>
          </w:p>
        </w:tc>
        <w:tc>
          <w:tcPr>
            <w:tcW w:w="0" w:type="auto"/>
            <w:tcBorders>
              <w:top w:val="single" w:color="313131" w:sz="4" w:space="0"/>
              <w:left w:val="single" w:color="313131" w:sz="4" w:space="0"/>
              <w:bottom w:val="single" w:color="313131" w:sz="4" w:space="0"/>
              <w:right w:val="single" w:color="313131" w:sz="4" w:space="0"/>
              <w:tl2br w:val="nil"/>
              <w:tr2bl w:val="nil"/>
            </w:tcBorders>
            <w:shd w:val="clear" w:color="auto" w:fill="auto"/>
            <w:vAlign w:val="center"/>
          </w:tcPr>
          <w:p w14:paraId="3D2F867B">
            <w:pPr>
              <w:pStyle w:val="26"/>
              <w:numPr>
                <w:ilvl w:val="0"/>
                <w:numId w:val="0"/>
              </w:numPr>
              <w:kinsoku w:val="0"/>
              <w:overflowPunct w:val="0"/>
              <w:spacing w:line="400" w:lineRule="exact"/>
              <w:rPr>
                <w:rFonts w:hint="default"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18分</w:t>
            </w:r>
          </w:p>
        </w:tc>
        <w:tc>
          <w:tcPr>
            <w:tcW w:w="0" w:type="auto"/>
            <w:tcBorders>
              <w:top w:val="single" w:color="313131" w:sz="4" w:space="0"/>
              <w:left w:val="single" w:color="313131" w:sz="4" w:space="0"/>
              <w:bottom w:val="single" w:color="313131" w:sz="4" w:space="0"/>
              <w:right w:val="single" w:color="313131" w:sz="6" w:space="0"/>
              <w:tl2br w:val="nil"/>
              <w:tr2bl w:val="nil"/>
            </w:tcBorders>
            <w:shd w:val="clear" w:color="auto" w:fill="auto"/>
            <w:vAlign w:val="center"/>
          </w:tcPr>
          <w:p w14:paraId="2A440880">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一、人员要求</w:t>
            </w:r>
          </w:p>
          <w:p w14:paraId="00C6EB74">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textAlignment w:val="auto"/>
              <w:rPr>
                <w:rFonts w:hint="default"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1、项目经理（总导演），具有相关专业职称证等资质证书的得3分；</w:t>
            </w:r>
          </w:p>
          <w:p w14:paraId="76C04620">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2、项目团队成员符合项目要求(包含策划人员、设计人员、节目编导、现场运维人员、会展服务人员等，其中策划人员1人、设计专业人员1人、节目编导1人、编曲1人、现场运维人员及会展服务人员 10人以上等相关专业人员,满足以上要求的得 5分:项目团队成员按要求每缺少一人减0.</w:t>
            </w:r>
            <w:r>
              <w:rPr>
                <w:rFonts w:hint="default"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lang w:val="en-US" w:eastAsia="zh-CN"/>
              </w:rPr>
              <w:t>分，减完为止。注:拟派项目人员须为本单位专职人员，同一人不同岗位配备，不累计得分，投标单位应提供拟派项目团队人员相关证明材料，包括但不限于职称证、毕业证等(毕业证需专业匹配)，专业内容须包含活动策划与管理、市场营销、平面设计、广告设计、影视传媒、电子商务等。</w:t>
            </w:r>
          </w:p>
          <w:p w14:paraId="1B276160">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二、人员分工</w:t>
            </w:r>
          </w:p>
          <w:p w14:paraId="4FAA5345">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eastAsia" w:ascii="仿宋" w:hAnsi="仿宋" w:eastAsia="仿宋" w:cs="仿宋"/>
                <w:color w:val="auto"/>
                <w:spacing w:val="0"/>
                <w:kern w:val="2"/>
                <w:sz w:val="32"/>
                <w:szCs w:val="32"/>
                <w:highlight w:val="none"/>
                <w:lang w:val="en-US" w:eastAsia="zh-CN" w:bidi="ar-SA"/>
              </w:rPr>
            </w:pPr>
            <w:r>
              <w:rPr>
                <w:rFonts w:hint="eastAsia" w:ascii="仿宋" w:hAnsi="仿宋" w:eastAsia="仿宋" w:cs="仿宋"/>
                <w:color w:val="auto"/>
                <w:spacing w:val="0"/>
                <w:kern w:val="2"/>
                <w:sz w:val="32"/>
                <w:szCs w:val="32"/>
                <w:highlight w:val="none"/>
                <w:lang w:val="en-US" w:eastAsia="zh-CN" w:bidi="ar-SA"/>
              </w:rPr>
              <w:t>1、明确各类工作人员的职责和分工，包括活动策划人员、现场执行人员、安保人员、后勤人员等，且分工科学合理。制定完善的人员培训计划，涵盖活动流程、服务规范、应急处理等方面，确保工作人员具备良好的专业素养和服务意识。建立有效的人员考核与激励机制，充分调动工作人员的积极性和主动性，保障活动高效执行的得10分；</w:t>
            </w:r>
          </w:p>
          <w:p w14:paraId="506963A4">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default" w:ascii="仿宋" w:hAnsi="仿宋" w:eastAsia="仿宋" w:cs="仿宋"/>
                <w:color w:val="auto"/>
                <w:spacing w:val="0"/>
                <w:kern w:val="2"/>
                <w:sz w:val="32"/>
                <w:szCs w:val="32"/>
                <w:highlight w:val="none"/>
                <w:lang w:val="en-US" w:eastAsia="zh-CN" w:bidi="ar-SA"/>
              </w:rPr>
            </w:pPr>
            <w:r>
              <w:rPr>
                <w:rFonts w:hint="default" w:ascii="仿宋" w:hAnsi="仿宋" w:eastAsia="仿宋" w:cs="仿宋"/>
                <w:color w:val="auto"/>
                <w:spacing w:val="0"/>
                <w:kern w:val="2"/>
                <w:sz w:val="32"/>
                <w:szCs w:val="32"/>
                <w:highlight w:val="none"/>
                <w:lang w:val="en-US" w:eastAsia="zh-CN" w:bidi="ar-SA"/>
              </w:rPr>
              <w:t>2、人员职责分工清晰，有人员培训安排和基本的考核机制，能保证活动的正常开展</w:t>
            </w:r>
            <w:r>
              <w:rPr>
                <w:rFonts w:hint="eastAsia" w:ascii="仿宋" w:hAnsi="仿宋" w:eastAsia="仿宋" w:cs="仿宋"/>
                <w:color w:val="auto"/>
                <w:spacing w:val="0"/>
                <w:kern w:val="2"/>
                <w:sz w:val="32"/>
                <w:szCs w:val="32"/>
                <w:highlight w:val="none"/>
                <w:lang w:val="en-US" w:eastAsia="zh-CN" w:bidi="ar-SA"/>
              </w:rPr>
              <w:t>的得7分；</w:t>
            </w:r>
          </w:p>
          <w:p w14:paraId="38203954">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default" w:ascii="仿宋" w:hAnsi="仿宋" w:eastAsia="仿宋" w:cs="仿宋"/>
                <w:color w:val="auto"/>
                <w:spacing w:val="0"/>
                <w:kern w:val="2"/>
                <w:sz w:val="32"/>
                <w:szCs w:val="32"/>
                <w:highlight w:val="none"/>
                <w:lang w:val="en-US" w:eastAsia="zh-CN" w:bidi="ar-SA"/>
              </w:rPr>
            </w:pPr>
            <w:r>
              <w:rPr>
                <w:rFonts w:hint="default" w:ascii="仿宋" w:hAnsi="仿宋" w:eastAsia="仿宋" w:cs="仿宋"/>
                <w:color w:val="auto"/>
                <w:spacing w:val="0"/>
                <w:kern w:val="2"/>
                <w:sz w:val="32"/>
                <w:szCs w:val="32"/>
                <w:highlight w:val="none"/>
                <w:lang w:val="en-US" w:eastAsia="zh-CN" w:bidi="ar-SA"/>
              </w:rPr>
              <w:t>3、人员分工存在一些模糊之处，培训计划不够完善，考核机制不健全，可能影响活动执行效率</w:t>
            </w:r>
            <w:r>
              <w:rPr>
                <w:rFonts w:hint="eastAsia" w:ascii="仿宋" w:hAnsi="仿宋" w:eastAsia="仿宋" w:cs="仿宋"/>
                <w:color w:val="auto"/>
                <w:spacing w:val="0"/>
                <w:kern w:val="2"/>
                <w:sz w:val="32"/>
                <w:szCs w:val="32"/>
                <w:highlight w:val="none"/>
                <w:lang w:val="en-US" w:eastAsia="zh-CN" w:bidi="ar-SA"/>
              </w:rPr>
              <w:t>的得4分；</w:t>
            </w:r>
          </w:p>
          <w:p w14:paraId="7A4F65BD">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default" w:ascii="仿宋" w:hAnsi="仿宋" w:eastAsia="仿宋" w:cs="仿宋"/>
                <w:color w:val="auto"/>
                <w:spacing w:val="0"/>
                <w:kern w:val="2"/>
                <w:sz w:val="32"/>
                <w:szCs w:val="32"/>
                <w:highlight w:val="none"/>
                <w:lang w:val="en-US" w:eastAsia="zh-CN" w:bidi="ar-SA"/>
              </w:rPr>
            </w:pPr>
            <w:r>
              <w:rPr>
                <w:rFonts w:hint="default" w:ascii="仿宋" w:hAnsi="仿宋" w:eastAsia="仿宋" w:cs="仿宋"/>
                <w:color w:val="auto"/>
                <w:spacing w:val="0"/>
                <w:kern w:val="2"/>
                <w:sz w:val="32"/>
                <w:szCs w:val="32"/>
                <w:highlight w:val="none"/>
                <w:lang w:val="en-US" w:eastAsia="zh-CN" w:bidi="ar-SA"/>
              </w:rPr>
              <w:t>4、人员分工不明确，缺乏有效的培训和考核机制，难以保障活动的顺利推进</w:t>
            </w:r>
            <w:r>
              <w:rPr>
                <w:rFonts w:hint="eastAsia" w:ascii="仿宋" w:hAnsi="仿宋" w:eastAsia="仿宋" w:cs="仿宋"/>
                <w:color w:val="auto"/>
                <w:spacing w:val="0"/>
                <w:kern w:val="2"/>
                <w:sz w:val="32"/>
                <w:szCs w:val="32"/>
                <w:highlight w:val="none"/>
                <w:lang w:val="en-US" w:eastAsia="zh-CN" w:bidi="ar-SA"/>
              </w:rPr>
              <w:t>的得1分；</w:t>
            </w:r>
          </w:p>
          <w:p w14:paraId="21E95F6F">
            <w:pPr>
              <w:pStyle w:val="26"/>
              <w:keepNext w:val="0"/>
              <w:keepLines w:val="0"/>
              <w:pageBreakBefore w:val="0"/>
              <w:widowControl w:val="0"/>
              <w:numPr>
                <w:ilvl w:val="0"/>
                <w:numId w:val="0"/>
              </w:numPr>
              <w:kinsoku w:val="0"/>
              <w:wordWrap/>
              <w:overflowPunct w:val="0"/>
              <w:topLinePunct w:val="0"/>
              <w:autoSpaceDE/>
              <w:autoSpaceDN/>
              <w:bidi w:val="0"/>
              <w:adjustRightInd/>
              <w:snapToGrid/>
              <w:spacing w:line="240" w:lineRule="auto"/>
              <w:ind w:left="79" w:leftChars="0" w:firstLine="640" w:firstLineChars="200"/>
              <w:textAlignment w:val="auto"/>
              <w:rPr>
                <w:rFonts w:hint="default" w:ascii="仿宋" w:hAnsi="仿宋" w:eastAsia="仿宋" w:cs="仿宋"/>
                <w:color w:val="auto"/>
                <w:spacing w:val="0"/>
                <w:sz w:val="32"/>
                <w:szCs w:val="32"/>
                <w:highlight w:val="none"/>
                <w:lang w:val="en-US" w:eastAsia="zh-CN"/>
              </w:rPr>
            </w:pPr>
            <w:r>
              <w:rPr>
                <w:rFonts w:hint="default" w:ascii="仿宋" w:hAnsi="仿宋" w:eastAsia="仿宋" w:cs="仿宋"/>
                <w:color w:val="auto"/>
                <w:spacing w:val="0"/>
                <w:kern w:val="2"/>
                <w:sz w:val="32"/>
                <w:szCs w:val="32"/>
                <w:highlight w:val="none"/>
                <w:lang w:val="en-US" w:eastAsia="zh-CN" w:bidi="ar-SA"/>
              </w:rPr>
              <w:t>5、</w:t>
            </w:r>
            <w:r>
              <w:rPr>
                <w:rFonts w:hint="eastAsia" w:ascii="仿宋" w:hAnsi="仿宋" w:eastAsia="仿宋" w:cs="仿宋"/>
                <w:color w:val="auto"/>
                <w:spacing w:val="0"/>
                <w:kern w:val="2"/>
                <w:sz w:val="32"/>
                <w:szCs w:val="32"/>
                <w:highlight w:val="none"/>
                <w:lang w:val="en-US" w:eastAsia="zh-CN" w:bidi="ar-SA"/>
              </w:rPr>
              <w:t>方案内容不完整，内容简单无针对性的不得分；</w:t>
            </w:r>
          </w:p>
        </w:tc>
      </w:tr>
    </w:tbl>
    <w:p w14:paraId="313F38D0">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0" w:firstLineChars="0"/>
        <w:jc w:val="both"/>
        <w:textAlignment w:val="auto"/>
        <w:rPr>
          <w:rFonts w:hint="eastAsia" w:ascii="仿宋" w:hAnsi="仿宋" w:eastAsia="仿宋" w:cs="仿宋"/>
          <w:b/>
          <w:bCs/>
          <w:color w:val="auto"/>
          <w:kern w:val="0"/>
          <w:sz w:val="32"/>
          <w:szCs w:val="32"/>
          <w:highlight w:val="none"/>
          <w:lang w:val="en-US" w:eastAsia="zh-CN" w:bidi="ar-SA"/>
        </w:rPr>
      </w:pPr>
    </w:p>
    <w:p w14:paraId="18394954">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0" w:firstLineChars="0"/>
        <w:jc w:val="both"/>
        <w:textAlignment w:val="auto"/>
        <w:rPr>
          <w:rFonts w:hint="eastAsia" w:ascii="仿宋" w:hAnsi="仿宋" w:eastAsia="仿宋" w:cs="仿宋"/>
          <w:b/>
          <w:bCs/>
          <w:color w:val="auto"/>
          <w:kern w:val="0"/>
          <w:sz w:val="32"/>
          <w:szCs w:val="32"/>
          <w:highlight w:val="none"/>
          <w:lang w:val="en-US" w:eastAsia="zh-CN" w:bidi="ar-SA"/>
        </w:rPr>
      </w:pPr>
    </w:p>
    <w:p w14:paraId="30A8BE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32"/>
          <w:szCs w:val="32"/>
          <w:highlight w:val="none"/>
          <w:lang w:val="en-US" w:eastAsia="zh-CN"/>
        </w:rPr>
      </w:pPr>
    </w:p>
    <w:p w14:paraId="0D763D1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第六章 采购合同范本</w:t>
      </w:r>
    </w:p>
    <w:p w14:paraId="1DC0A2CF">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2F512620">
      <w:pPr>
        <w:pStyle w:val="3"/>
        <w:numPr>
          <w:ilvl w:val="-1"/>
          <w:numId w:val="0"/>
        </w:numPr>
        <w:ind w:firstLine="1680" w:firstLineChars="700"/>
        <w:rPr>
          <w:rFonts w:hint="eastAsia" w:ascii="仿宋" w:hAnsi="仿宋" w:eastAsia="仿宋" w:cs="仿宋"/>
          <w:b/>
          <w:bCs/>
          <w:color w:val="auto"/>
          <w:sz w:val="24"/>
          <w:highlight w:val="none"/>
          <w:lang w:val="zh-CN" w:eastAsia="zh-CN" w:bidi="zh-CN"/>
        </w:rPr>
      </w:pPr>
      <w:r>
        <w:rPr>
          <w:rFonts w:hint="eastAsia" w:ascii="仿宋" w:hAnsi="仿宋" w:eastAsia="仿宋" w:cs="仿宋"/>
          <w:b/>
          <w:bCs/>
          <w:color w:val="auto"/>
          <w:sz w:val="24"/>
          <w:highlight w:val="none"/>
          <w:lang w:val="zh-CN" w:eastAsia="zh-CN" w:bidi="zh-CN"/>
        </w:rPr>
        <w:t>（</w:t>
      </w:r>
      <w:r>
        <w:rPr>
          <w:rFonts w:hint="eastAsia" w:ascii="仿宋" w:hAnsi="仿宋" w:eastAsia="仿宋" w:cs="仿宋"/>
          <w:b/>
          <w:bCs/>
          <w:color w:val="auto"/>
          <w:kern w:val="0"/>
          <w:sz w:val="24"/>
          <w:highlight w:val="none"/>
          <w:lang w:val="zh-CN" w:bidi="zh-CN"/>
        </w:rPr>
        <w:t>仅供参考，最终以采购人确认的正式合同内容为准</w:t>
      </w:r>
      <w:r>
        <w:rPr>
          <w:rFonts w:hint="eastAsia" w:ascii="仿宋" w:hAnsi="仿宋" w:eastAsia="仿宋" w:cs="仿宋"/>
          <w:b/>
          <w:bCs/>
          <w:color w:val="auto"/>
          <w:sz w:val="24"/>
          <w:highlight w:val="none"/>
          <w:lang w:val="zh-CN" w:eastAsia="zh-CN" w:bidi="zh-CN"/>
        </w:rPr>
        <w:t>）</w:t>
      </w:r>
    </w:p>
    <w:p w14:paraId="3E20CDB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合同编号：</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 xml:space="preserve">            </w:t>
      </w:r>
    </w:p>
    <w:p w14:paraId="61F21868">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甲方（采购人）：</w:t>
      </w:r>
      <w:r>
        <w:rPr>
          <w:rFonts w:hint="eastAsia" w:ascii="仿宋" w:hAnsi="仿宋" w:eastAsia="仿宋" w:cs="仿宋"/>
          <w:snapToGrid/>
          <w:color w:val="auto"/>
          <w:kern w:val="2"/>
          <w:sz w:val="28"/>
          <w:szCs w:val="28"/>
          <w:highlight w:val="none"/>
          <w:u w:val="single"/>
          <w:lang w:val="zh-CN" w:eastAsia="zh-CN"/>
        </w:rPr>
        <w:t xml:space="preserve">                    </w:t>
      </w:r>
    </w:p>
    <w:p w14:paraId="45E38536">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住所地：</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 xml:space="preserve">                                  </w:t>
      </w:r>
    </w:p>
    <w:p w14:paraId="5C3800E5">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乙方（中标人）：</w:t>
      </w:r>
      <w:r>
        <w:rPr>
          <w:rFonts w:hint="eastAsia" w:ascii="仿宋" w:hAnsi="仿宋" w:eastAsia="仿宋" w:cs="仿宋"/>
          <w:snapToGrid/>
          <w:color w:val="auto"/>
          <w:kern w:val="2"/>
          <w:sz w:val="28"/>
          <w:szCs w:val="28"/>
          <w:highlight w:val="none"/>
          <w:u w:val="single"/>
          <w:lang w:val="zh-CN" w:eastAsia="zh-CN"/>
        </w:rPr>
        <w:t xml:space="preserve">                    </w:t>
      </w:r>
    </w:p>
    <w:p w14:paraId="5427207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u w:val="single"/>
          <w:lang w:eastAsia="zh-CN"/>
        </w:rPr>
      </w:pPr>
      <w:r>
        <w:rPr>
          <w:rFonts w:hint="eastAsia" w:ascii="仿宋" w:hAnsi="仿宋" w:eastAsia="仿宋" w:cs="仿宋"/>
          <w:snapToGrid/>
          <w:color w:val="auto"/>
          <w:kern w:val="2"/>
          <w:sz w:val="28"/>
          <w:szCs w:val="28"/>
          <w:highlight w:val="none"/>
          <w:lang w:val="zh-CN" w:eastAsia="zh-CN"/>
        </w:rPr>
        <w:t>住所地：</w:t>
      </w:r>
      <w:r>
        <w:rPr>
          <w:rFonts w:hint="eastAsia" w:ascii="仿宋" w:hAnsi="仿宋" w:eastAsia="仿宋" w:cs="仿宋"/>
          <w:snapToGrid/>
          <w:color w:val="auto"/>
          <w:kern w:val="2"/>
          <w:sz w:val="28"/>
          <w:szCs w:val="28"/>
          <w:highlight w:val="none"/>
          <w:u w:val="single"/>
          <w:lang w:val="zh-CN" w:eastAsia="zh-CN"/>
        </w:rPr>
        <w:t xml:space="preserve">                          </w:t>
      </w:r>
    </w:p>
    <w:p w14:paraId="1EEF9142">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乙方于</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年</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月</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日参加了</w:t>
      </w:r>
      <w:r>
        <w:rPr>
          <w:rFonts w:hint="eastAsia" w:ascii="仿宋" w:hAnsi="仿宋" w:eastAsia="仿宋" w:cs="仿宋"/>
          <w:snapToGrid/>
          <w:color w:val="auto"/>
          <w:kern w:val="2"/>
          <w:sz w:val="28"/>
          <w:szCs w:val="28"/>
          <w:highlight w:val="none"/>
          <w:u w:val="single"/>
          <w:lang w:val="zh-CN" w:eastAsia="zh-CN"/>
        </w:rPr>
        <w:t xml:space="preserve"> （采购人或者代理机构） </w:t>
      </w:r>
      <w:r>
        <w:rPr>
          <w:rFonts w:hint="eastAsia" w:ascii="仿宋" w:hAnsi="仿宋" w:eastAsia="仿宋" w:cs="仿宋"/>
          <w:snapToGrid/>
          <w:color w:val="auto"/>
          <w:kern w:val="2"/>
          <w:sz w:val="28"/>
          <w:szCs w:val="28"/>
          <w:highlight w:val="none"/>
          <w:lang w:val="zh-CN" w:eastAsia="zh-CN"/>
        </w:rPr>
        <w:t xml:space="preserve">组织的“ </w:t>
      </w:r>
      <w:r>
        <w:rPr>
          <w:rFonts w:hint="eastAsia" w:ascii="仿宋" w:hAnsi="仿宋" w:eastAsia="仿宋" w:cs="仿宋"/>
          <w:snapToGrid/>
          <w:color w:val="auto"/>
          <w:kern w:val="2"/>
          <w:sz w:val="28"/>
          <w:szCs w:val="28"/>
          <w:highlight w:val="none"/>
          <w:u w:val="single"/>
          <w:lang w:val="en-US" w:eastAsia="zh-CN"/>
        </w:rPr>
        <w:t>项目名称</w:t>
      </w:r>
      <w:r>
        <w:rPr>
          <w:rFonts w:hint="eastAsia" w:ascii="仿宋" w:hAnsi="仿宋" w:eastAsia="仿宋" w:cs="仿宋"/>
          <w:snapToGrid/>
          <w:color w:val="auto"/>
          <w:kern w:val="2"/>
          <w:sz w:val="28"/>
          <w:szCs w:val="28"/>
          <w:highlight w:val="none"/>
          <w:lang w:val="zh-CN" w:eastAsia="zh-CN"/>
        </w:rPr>
        <w:t>”政府采购活动，经评标委员会评审确定乙方为</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u w:val="single"/>
          <w:lang w:val="en-US" w:eastAsia="zh-CN"/>
        </w:rPr>
        <w:t>项目名称</w:t>
      </w:r>
      <w:r>
        <w:rPr>
          <w:rFonts w:hint="eastAsia" w:ascii="仿宋" w:hAnsi="仿宋" w:eastAsia="仿宋" w:cs="仿宋"/>
          <w:snapToGrid/>
          <w:color w:val="auto"/>
          <w:kern w:val="2"/>
          <w:sz w:val="28"/>
          <w:szCs w:val="28"/>
          <w:highlight w:val="none"/>
          <w:lang w:val="zh-CN" w:eastAsia="zh-CN"/>
        </w:rPr>
        <w:t>中标人，按照《中华人民共和国民法典》、《中华人民共和国政府采购法》和相关的法律法规规定，以及招标文件要求，经甲乙双方协商一致，签订本政府采购合同。</w:t>
      </w:r>
    </w:p>
    <w:p w14:paraId="5DA4AAB2">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第一条 合同标的</w:t>
      </w:r>
    </w:p>
    <w:p w14:paraId="0B2C96DD">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val="zh-CN" w:eastAsia="zh-CN"/>
        </w:rPr>
        <w:t>服务名称：</w:t>
      </w:r>
      <w:r>
        <w:rPr>
          <w:rFonts w:hint="eastAsia" w:ascii="仿宋" w:hAnsi="仿宋" w:eastAsia="仿宋" w:cs="仿宋"/>
          <w:snapToGrid/>
          <w:color w:val="auto"/>
          <w:kern w:val="2"/>
          <w:sz w:val="28"/>
          <w:szCs w:val="28"/>
          <w:highlight w:val="none"/>
          <w:u w:val="single"/>
          <w:lang w:val="en-US" w:eastAsia="zh-CN"/>
        </w:rPr>
        <w:t>项目名称</w:t>
      </w:r>
    </w:p>
    <w:p w14:paraId="745073EE">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val="zh-CN" w:eastAsia="zh-CN"/>
        </w:rPr>
        <w:t>服务内容：</w:t>
      </w:r>
      <w:r>
        <w:rPr>
          <w:rFonts w:hint="eastAsia" w:ascii="仿宋" w:hAnsi="仿宋" w:eastAsia="仿宋" w:cs="仿宋"/>
          <w:snapToGrid/>
          <w:color w:val="auto"/>
          <w:kern w:val="2"/>
          <w:sz w:val="28"/>
          <w:szCs w:val="28"/>
          <w:highlight w:val="none"/>
          <w:lang w:eastAsia="zh-CN"/>
        </w:rPr>
        <w:t>详见招标文件</w:t>
      </w:r>
    </w:p>
    <w:p w14:paraId="1D95CC64">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val="zh-CN" w:eastAsia="zh-CN"/>
        </w:rPr>
        <w:t>技术标准：符合国家有关产品方面的规定和标准规范、</w:t>
      </w:r>
      <w:r>
        <w:rPr>
          <w:rFonts w:hint="eastAsia" w:ascii="仿宋" w:hAnsi="仿宋" w:eastAsia="仿宋" w:cs="仿宋"/>
          <w:snapToGrid/>
          <w:color w:val="auto"/>
          <w:kern w:val="2"/>
          <w:sz w:val="28"/>
          <w:szCs w:val="28"/>
          <w:highlight w:val="none"/>
          <w:lang w:eastAsia="zh-CN"/>
        </w:rPr>
        <w:t>招标文件规定的标准、要求及投标文件承诺。</w:t>
      </w:r>
    </w:p>
    <w:p w14:paraId="03AA4DDB">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第二条  合同总金额</w:t>
      </w:r>
    </w:p>
    <w:p w14:paraId="11E51746">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合同总金额为人民币（大写）：</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w:t>
      </w:r>
    </w:p>
    <w:p w14:paraId="0CBA296A">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本项目为交钥匙工程，此价格为合同执行不变价，不因国家政策变化而变化，该价款包括了服务价格及与之配套的设计、制造、调研、开发、出版、编写、正版软件、检验、包装、运输、保险、税费以及安装、组织验收、培训、技术服务（包括技术资料、制作等）、质保期服务等全部价款，除此之外，甲方不再向乙方支付其他任何费用。项目实施过程中所需的辅料辅材按现场实际需求配置，此项费用含在投标人报价中，因投标人错报、漏报等原因产生的费用由投标人自行承担，并承担违约责任。</w:t>
      </w:r>
    </w:p>
    <w:p w14:paraId="02909ED6">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第三条  服务交付</w:t>
      </w:r>
    </w:p>
    <w:p w14:paraId="1AB93F35">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val="zh-CN" w:eastAsia="zh-CN"/>
        </w:rPr>
        <w:t>1</w:t>
      </w:r>
      <w:r>
        <w:rPr>
          <w:rFonts w:hint="eastAsia" w:ascii="仿宋" w:hAnsi="仿宋" w:eastAsia="仿宋" w:cs="仿宋"/>
          <w:snapToGrid/>
          <w:color w:val="auto"/>
          <w:kern w:val="2"/>
          <w:sz w:val="28"/>
          <w:szCs w:val="28"/>
          <w:highlight w:val="none"/>
          <w:lang w:eastAsia="zh-CN"/>
        </w:rPr>
        <w:t>.合同履行</w:t>
      </w:r>
      <w:r>
        <w:rPr>
          <w:rFonts w:hint="eastAsia" w:ascii="仿宋" w:hAnsi="仿宋" w:eastAsia="仿宋" w:cs="仿宋"/>
          <w:snapToGrid/>
          <w:color w:val="auto"/>
          <w:kern w:val="2"/>
          <w:sz w:val="28"/>
          <w:szCs w:val="28"/>
          <w:highlight w:val="none"/>
          <w:lang w:val="zh-CN" w:eastAsia="zh-CN"/>
        </w:rPr>
        <w:t>期</w:t>
      </w:r>
      <w:r>
        <w:rPr>
          <w:rFonts w:hint="eastAsia" w:ascii="仿宋" w:hAnsi="仿宋" w:eastAsia="仿宋" w:cs="仿宋"/>
          <w:snapToGrid/>
          <w:color w:val="auto"/>
          <w:kern w:val="2"/>
          <w:sz w:val="28"/>
          <w:szCs w:val="28"/>
          <w:highlight w:val="none"/>
          <w:lang w:eastAsia="zh-CN"/>
        </w:rPr>
        <w:t>限</w:t>
      </w:r>
      <w:r>
        <w:rPr>
          <w:rFonts w:hint="eastAsia" w:ascii="仿宋" w:hAnsi="仿宋" w:eastAsia="仿宋" w:cs="仿宋"/>
          <w:snapToGrid/>
          <w:color w:val="auto"/>
          <w:kern w:val="2"/>
          <w:sz w:val="28"/>
          <w:szCs w:val="28"/>
          <w:highlight w:val="none"/>
          <w:lang w:val="zh-CN" w:eastAsia="zh-CN"/>
        </w:rPr>
        <w:t>：</w:t>
      </w:r>
    </w:p>
    <w:p w14:paraId="13D3DB1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val="zh-CN" w:eastAsia="zh-CN"/>
        </w:rPr>
        <w:t>2</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交付地点：</w:t>
      </w:r>
    </w:p>
    <w:p w14:paraId="1D3328A6">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第四条  交付验收</w:t>
      </w:r>
    </w:p>
    <w:p w14:paraId="2ECDC601">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1.</w:t>
      </w:r>
      <w:r>
        <w:rPr>
          <w:rFonts w:hint="eastAsia" w:ascii="仿宋" w:hAnsi="仿宋" w:eastAsia="仿宋" w:cs="仿宋"/>
          <w:snapToGrid/>
          <w:color w:val="auto"/>
          <w:kern w:val="2"/>
          <w:sz w:val="28"/>
          <w:szCs w:val="28"/>
          <w:highlight w:val="none"/>
          <w:lang w:val="zh-CN" w:eastAsia="zh-CN"/>
        </w:rPr>
        <w:t>在收到乙方项目验收建议之日起</w:t>
      </w:r>
      <w:r>
        <w:rPr>
          <w:rFonts w:hint="eastAsia" w:ascii="仿宋" w:hAnsi="仿宋" w:eastAsia="仿宋" w:cs="仿宋"/>
          <w:snapToGrid/>
          <w:color w:val="auto"/>
          <w:kern w:val="2"/>
          <w:sz w:val="28"/>
          <w:szCs w:val="28"/>
          <w:highlight w:val="none"/>
          <w:lang w:eastAsia="zh-CN"/>
        </w:rPr>
        <w:t>5</w:t>
      </w:r>
      <w:r>
        <w:rPr>
          <w:rFonts w:hint="eastAsia" w:ascii="仿宋" w:hAnsi="仿宋" w:eastAsia="仿宋" w:cs="仿宋"/>
          <w:snapToGrid/>
          <w:color w:val="auto"/>
          <w:kern w:val="2"/>
          <w:sz w:val="28"/>
          <w:szCs w:val="28"/>
          <w:highlight w:val="none"/>
          <w:lang w:val="zh-CN" w:eastAsia="zh-CN"/>
        </w:rPr>
        <w:t>个工作日内，对采购项目进行实质性验收（验收建议有明显不当的除外）。乙方应对提交的服务成果作出全面检查和整理，并列出清单，作为甲方验收和使用技术条件依据，清单应随提交的服务成果交给甲方。</w:t>
      </w:r>
    </w:p>
    <w:p w14:paraId="127BE705">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2.</w:t>
      </w:r>
      <w:r>
        <w:rPr>
          <w:rFonts w:hint="eastAsia" w:ascii="仿宋" w:hAnsi="仿宋" w:eastAsia="仿宋" w:cs="仿宋"/>
          <w:snapToGrid/>
          <w:color w:val="auto"/>
          <w:kern w:val="2"/>
          <w:sz w:val="28"/>
          <w:szCs w:val="28"/>
          <w:highlight w:val="none"/>
          <w:lang w:val="zh-CN" w:eastAsia="zh-CN"/>
        </w:rPr>
        <w:t>乙方在指定地点提交服务成果后，甲乙双方应依据招标文件、投标文件等文件材料的要求</w:t>
      </w:r>
      <w:r>
        <w:rPr>
          <w:rFonts w:hint="eastAsia" w:ascii="仿宋" w:hAnsi="仿宋" w:eastAsia="仿宋" w:cs="仿宋"/>
          <w:snapToGrid/>
          <w:color w:val="auto"/>
          <w:kern w:val="2"/>
          <w:sz w:val="28"/>
          <w:szCs w:val="28"/>
          <w:highlight w:val="none"/>
          <w:lang w:eastAsia="zh-CN"/>
        </w:rPr>
        <w:t>进行</w:t>
      </w:r>
      <w:r>
        <w:rPr>
          <w:rFonts w:hint="eastAsia" w:ascii="仿宋" w:hAnsi="仿宋" w:eastAsia="仿宋" w:cs="仿宋"/>
          <w:snapToGrid/>
          <w:color w:val="auto"/>
          <w:kern w:val="2"/>
          <w:sz w:val="28"/>
          <w:szCs w:val="28"/>
          <w:highlight w:val="none"/>
          <w:lang w:val="zh-CN" w:eastAsia="zh-CN"/>
        </w:rPr>
        <w:t>验收，并且出具书面验收报告，验收报告应当依法依规及时在</w:t>
      </w:r>
      <w:r>
        <w:rPr>
          <w:rFonts w:hint="eastAsia" w:ascii="仿宋" w:hAnsi="仿宋" w:eastAsia="仿宋" w:cs="仿宋"/>
          <w:snapToGrid/>
          <w:color w:val="auto"/>
          <w:kern w:val="2"/>
          <w:sz w:val="28"/>
          <w:szCs w:val="28"/>
          <w:highlight w:val="none"/>
          <w:lang w:eastAsia="zh-CN"/>
        </w:rPr>
        <w:t>宁夏</w:t>
      </w:r>
      <w:r>
        <w:rPr>
          <w:rFonts w:hint="eastAsia" w:ascii="仿宋" w:hAnsi="仿宋" w:eastAsia="仿宋" w:cs="仿宋"/>
          <w:snapToGrid/>
          <w:color w:val="auto"/>
          <w:kern w:val="2"/>
          <w:sz w:val="28"/>
          <w:szCs w:val="28"/>
          <w:highlight w:val="none"/>
          <w:lang w:val="zh-CN" w:eastAsia="zh-CN"/>
        </w:rPr>
        <w:t>政府采购网公开发布。</w:t>
      </w:r>
    </w:p>
    <w:p w14:paraId="2FB4E7F1">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w:t>
      </w:r>
      <w:r>
        <w:rPr>
          <w:rFonts w:hint="eastAsia" w:ascii="仿宋" w:hAnsi="仿宋" w:eastAsia="仿宋" w:cs="仿宋"/>
          <w:snapToGrid/>
          <w:color w:val="auto"/>
          <w:kern w:val="2"/>
          <w:sz w:val="28"/>
          <w:szCs w:val="28"/>
          <w:highlight w:val="none"/>
          <w:lang w:eastAsia="zh-CN"/>
        </w:rPr>
        <w:t>五</w:t>
      </w:r>
      <w:r>
        <w:rPr>
          <w:rFonts w:hint="eastAsia" w:ascii="仿宋" w:hAnsi="仿宋" w:eastAsia="仿宋" w:cs="仿宋"/>
          <w:snapToGrid/>
          <w:color w:val="auto"/>
          <w:kern w:val="2"/>
          <w:sz w:val="28"/>
          <w:szCs w:val="28"/>
          <w:highlight w:val="none"/>
          <w:lang w:val="zh-CN" w:eastAsia="zh-CN"/>
        </w:rPr>
        <w:t>条  款项支付</w:t>
      </w:r>
    </w:p>
    <w:p w14:paraId="1DC25F32">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1.</w:t>
      </w:r>
      <w:r>
        <w:rPr>
          <w:rFonts w:hint="eastAsia" w:ascii="仿宋" w:hAnsi="仿宋" w:eastAsia="仿宋" w:cs="仿宋"/>
          <w:snapToGrid/>
          <w:color w:val="auto"/>
          <w:kern w:val="2"/>
          <w:sz w:val="28"/>
          <w:szCs w:val="28"/>
          <w:highlight w:val="none"/>
          <w:lang w:val="zh-CN" w:eastAsia="zh-CN"/>
        </w:rPr>
        <w:t>允许并鼓励乙方提供电子发票，甲方自收到发票之日起5个工作日内支付资金。</w:t>
      </w:r>
    </w:p>
    <w:p w14:paraId="0592BDD3">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2.</w:t>
      </w:r>
      <w:r>
        <w:rPr>
          <w:rFonts w:hint="eastAsia" w:ascii="仿宋" w:hAnsi="仿宋" w:eastAsia="仿宋" w:cs="仿宋"/>
          <w:snapToGrid/>
          <w:color w:val="auto"/>
          <w:kern w:val="2"/>
          <w:sz w:val="28"/>
          <w:szCs w:val="28"/>
          <w:highlight w:val="none"/>
          <w:lang w:val="zh-CN" w:eastAsia="zh-CN"/>
        </w:rPr>
        <w:t>付款方式 ：</w:t>
      </w:r>
    </w:p>
    <w:p w14:paraId="382B6037">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合同签订后，按项目进度支付，验收合格后移交全部项目资料支付余款。</w:t>
      </w:r>
    </w:p>
    <w:p w14:paraId="4DE9B501">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w:t>
      </w:r>
      <w:r>
        <w:rPr>
          <w:rFonts w:hint="eastAsia" w:ascii="仿宋" w:hAnsi="仿宋" w:eastAsia="仿宋" w:cs="仿宋"/>
          <w:snapToGrid/>
          <w:color w:val="auto"/>
          <w:kern w:val="2"/>
          <w:sz w:val="28"/>
          <w:szCs w:val="28"/>
          <w:highlight w:val="none"/>
          <w:lang w:eastAsia="zh-CN"/>
        </w:rPr>
        <w:t>六</w:t>
      </w:r>
      <w:r>
        <w:rPr>
          <w:rFonts w:hint="eastAsia" w:ascii="仿宋" w:hAnsi="仿宋" w:eastAsia="仿宋" w:cs="仿宋"/>
          <w:snapToGrid/>
          <w:color w:val="auto"/>
          <w:kern w:val="2"/>
          <w:sz w:val="28"/>
          <w:szCs w:val="28"/>
          <w:highlight w:val="none"/>
          <w:lang w:val="zh-CN" w:eastAsia="zh-CN"/>
        </w:rPr>
        <w:t>条  售后服务及承诺</w:t>
      </w:r>
    </w:p>
    <w:p w14:paraId="1D3AF76C">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1</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服务质量保证期限自提交服务验收合格之日起</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u w:val="single"/>
          <w:lang w:val="en-US" w:eastAsia="zh-CN"/>
        </w:rPr>
        <w:t xml:space="preserve">  </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年，在质量保证期内，乙方应对服务出现的问题</w:t>
      </w:r>
      <w:r>
        <w:rPr>
          <w:rFonts w:hint="eastAsia" w:ascii="仿宋" w:hAnsi="仿宋" w:eastAsia="仿宋" w:cs="仿宋"/>
          <w:snapToGrid/>
          <w:color w:val="auto"/>
          <w:kern w:val="2"/>
          <w:sz w:val="28"/>
          <w:szCs w:val="28"/>
          <w:highlight w:val="none"/>
          <w:lang w:eastAsia="zh-CN"/>
        </w:rPr>
        <w:t>在24小时内</w:t>
      </w:r>
      <w:r>
        <w:rPr>
          <w:rFonts w:hint="eastAsia" w:ascii="仿宋" w:hAnsi="仿宋" w:eastAsia="仿宋" w:cs="仿宋"/>
          <w:snapToGrid/>
          <w:color w:val="auto"/>
          <w:kern w:val="2"/>
          <w:sz w:val="28"/>
          <w:szCs w:val="28"/>
          <w:highlight w:val="none"/>
          <w:lang w:val="zh-CN" w:eastAsia="zh-CN"/>
        </w:rPr>
        <w:t>负责处理</w:t>
      </w:r>
      <w:r>
        <w:rPr>
          <w:rFonts w:hint="eastAsia" w:ascii="仿宋" w:hAnsi="仿宋" w:eastAsia="仿宋" w:cs="仿宋"/>
          <w:snapToGrid/>
          <w:color w:val="auto"/>
          <w:kern w:val="2"/>
          <w:sz w:val="28"/>
          <w:szCs w:val="28"/>
          <w:highlight w:val="none"/>
          <w:lang w:eastAsia="zh-CN"/>
        </w:rPr>
        <w:t>完毕，</w:t>
      </w:r>
      <w:r>
        <w:rPr>
          <w:rFonts w:hint="eastAsia" w:ascii="仿宋" w:hAnsi="仿宋" w:eastAsia="仿宋" w:cs="仿宋"/>
          <w:snapToGrid/>
          <w:color w:val="auto"/>
          <w:kern w:val="2"/>
          <w:sz w:val="28"/>
          <w:szCs w:val="28"/>
          <w:highlight w:val="none"/>
          <w:lang w:val="zh-CN" w:eastAsia="zh-CN"/>
        </w:rPr>
        <w:t>并承担一切费用。</w:t>
      </w:r>
    </w:p>
    <w:p w14:paraId="7B324D2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2</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乙方有完善的服务体系，有能力提供持续的、本地化售后服务。</w:t>
      </w:r>
    </w:p>
    <w:p w14:paraId="0E641702">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3</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乙方应及时对甲方的相关人员进行培训,培训目标为受训者能够独立、熟练地完成操作,实现依据本合同所规定的服务的目标和功能。培训计划详见投标文件。</w:t>
      </w:r>
    </w:p>
    <w:p w14:paraId="1F55A91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eastAsia="zh-CN"/>
        </w:rPr>
        <w:t>4.乙方应在本工程交付验收完毕之日起    年内，向甲方提供现场技术指导人员，在收到甲方通知后24小时内，向甲方提供现场技术指导。</w:t>
      </w:r>
    </w:p>
    <w:p w14:paraId="795A590E">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5.</w:t>
      </w:r>
      <w:r>
        <w:rPr>
          <w:rFonts w:hint="eastAsia" w:ascii="仿宋" w:hAnsi="仿宋" w:eastAsia="仿宋" w:cs="仿宋"/>
          <w:snapToGrid/>
          <w:color w:val="auto"/>
          <w:kern w:val="2"/>
          <w:sz w:val="28"/>
          <w:szCs w:val="28"/>
          <w:highlight w:val="none"/>
          <w:lang w:val="zh-CN" w:eastAsia="zh-CN"/>
        </w:rPr>
        <w:t>服务范围：负责招标文件所涉及到的所有服务。</w:t>
      </w:r>
    </w:p>
    <w:p w14:paraId="5F5D42F1">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val="zh-CN" w:eastAsia="zh-CN"/>
        </w:rPr>
        <w:t>第</w:t>
      </w:r>
      <w:r>
        <w:rPr>
          <w:rFonts w:hint="eastAsia" w:ascii="仿宋" w:hAnsi="仿宋" w:eastAsia="仿宋" w:cs="仿宋"/>
          <w:snapToGrid/>
          <w:color w:val="auto"/>
          <w:kern w:val="2"/>
          <w:sz w:val="28"/>
          <w:szCs w:val="28"/>
          <w:highlight w:val="none"/>
          <w:lang w:eastAsia="zh-CN"/>
        </w:rPr>
        <w:t>七</w:t>
      </w:r>
      <w:r>
        <w:rPr>
          <w:rFonts w:hint="eastAsia" w:ascii="仿宋" w:hAnsi="仿宋" w:eastAsia="仿宋" w:cs="仿宋"/>
          <w:snapToGrid/>
          <w:color w:val="auto"/>
          <w:kern w:val="2"/>
          <w:sz w:val="28"/>
          <w:szCs w:val="28"/>
          <w:highlight w:val="none"/>
          <w:lang w:val="zh-CN" w:eastAsia="zh-CN"/>
        </w:rPr>
        <w:t>条  知识产权、</w:t>
      </w:r>
      <w:r>
        <w:rPr>
          <w:rFonts w:hint="eastAsia" w:ascii="仿宋" w:hAnsi="仿宋" w:eastAsia="仿宋" w:cs="仿宋"/>
          <w:snapToGrid/>
          <w:color w:val="auto"/>
          <w:kern w:val="2"/>
          <w:sz w:val="28"/>
          <w:szCs w:val="28"/>
          <w:highlight w:val="none"/>
          <w:lang w:eastAsia="zh-CN"/>
        </w:rPr>
        <w:t>所有权、使用权</w:t>
      </w:r>
    </w:p>
    <w:p w14:paraId="6FBA286C">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1</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乙方要保证课程资源建设中所使用的动画、视频、字体、音频、图片等素材资源，不侵犯第三方知识产权。如有第三方声称甲方或甲方所许可的单位使用本服务项目侵犯了第三方的知识产权或其它财产权利，乙方不仅直接参与纠纷解决，还应承担由此产生的全部法律责任，如因此给甲方造成损失的，乙方负责全额赔偿。</w:t>
      </w:r>
    </w:p>
    <w:p w14:paraId="10A6962D">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2.</w:t>
      </w:r>
      <w:r>
        <w:rPr>
          <w:rFonts w:hint="eastAsia" w:ascii="仿宋" w:hAnsi="仿宋" w:eastAsia="仿宋" w:cs="仿宋"/>
          <w:snapToGrid/>
          <w:color w:val="auto"/>
          <w:kern w:val="2"/>
          <w:sz w:val="28"/>
          <w:szCs w:val="28"/>
          <w:highlight w:val="none"/>
          <w:lang w:val="zh-CN" w:eastAsia="zh-CN"/>
        </w:rPr>
        <w:t>如本服务项目或其任何部分被依法认定为侵犯第三人的合法权利,或任何依约定使用或分销该服务或行使任何由乙方授予的权利被认定为侵权</w:t>
      </w:r>
      <w:r>
        <w:rPr>
          <w:rFonts w:hint="eastAsia" w:ascii="仿宋" w:hAnsi="仿宋" w:eastAsia="仿宋" w:cs="仿宋"/>
          <w:snapToGrid/>
          <w:color w:val="auto"/>
          <w:kern w:val="2"/>
          <w:sz w:val="28"/>
          <w:szCs w:val="28"/>
          <w:highlight w:val="none"/>
          <w:lang w:eastAsia="zh-CN"/>
        </w:rPr>
        <w:t>或者无法继续使用</w:t>
      </w:r>
      <w:r>
        <w:rPr>
          <w:rFonts w:hint="eastAsia" w:ascii="仿宋" w:hAnsi="仿宋" w:eastAsia="仿宋" w:cs="仿宋"/>
          <w:snapToGrid/>
          <w:color w:val="auto"/>
          <w:kern w:val="2"/>
          <w:sz w:val="28"/>
          <w:szCs w:val="28"/>
          <w:highlight w:val="none"/>
          <w:lang w:val="zh-CN" w:eastAsia="zh-CN"/>
        </w:rPr>
        <w:t>,乙方应</w:t>
      </w:r>
      <w:r>
        <w:rPr>
          <w:rFonts w:hint="eastAsia" w:ascii="仿宋" w:hAnsi="仿宋" w:eastAsia="仿宋" w:cs="仿宋"/>
          <w:snapToGrid/>
          <w:color w:val="auto"/>
          <w:kern w:val="2"/>
          <w:sz w:val="28"/>
          <w:szCs w:val="28"/>
          <w:highlight w:val="none"/>
          <w:lang w:eastAsia="zh-CN"/>
        </w:rPr>
        <w:t>立即</w:t>
      </w:r>
      <w:r>
        <w:rPr>
          <w:rFonts w:hint="eastAsia" w:ascii="仿宋" w:hAnsi="仿宋" w:eastAsia="仿宋" w:cs="仿宋"/>
          <w:snapToGrid/>
          <w:color w:val="auto"/>
          <w:kern w:val="2"/>
          <w:sz w:val="28"/>
          <w:szCs w:val="28"/>
          <w:highlight w:val="none"/>
          <w:lang w:val="zh-CN" w:eastAsia="zh-CN"/>
        </w:rPr>
        <w:t>用相等功能的且非侵权的服务项目替换本项目,或取得相关授权,以使甲方能够继续享有本合同所规定的各项权利。否则,乙方应向甲方支付本合同总价款</w:t>
      </w:r>
      <w:r>
        <w:rPr>
          <w:rFonts w:hint="eastAsia" w:ascii="仿宋" w:hAnsi="仿宋" w:eastAsia="仿宋" w:cs="仿宋"/>
          <w:snapToGrid/>
          <w:color w:val="auto"/>
          <w:kern w:val="2"/>
          <w:sz w:val="28"/>
          <w:szCs w:val="28"/>
          <w:highlight w:val="none"/>
          <w:lang w:eastAsia="zh-CN"/>
        </w:rPr>
        <w:t>30</w:t>
      </w:r>
      <w:r>
        <w:rPr>
          <w:rFonts w:hint="eastAsia" w:ascii="仿宋" w:hAnsi="仿宋" w:eastAsia="仿宋" w:cs="仿宋"/>
          <w:snapToGrid/>
          <w:color w:val="auto"/>
          <w:kern w:val="2"/>
          <w:sz w:val="28"/>
          <w:szCs w:val="28"/>
          <w:highlight w:val="none"/>
          <w:lang w:val="zh-CN" w:eastAsia="zh-CN"/>
        </w:rPr>
        <w:t>%的违约金,给甲方造成损失的,乙方同时应承担所有损失。</w:t>
      </w:r>
    </w:p>
    <w:p w14:paraId="275A45B3">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3.</w:t>
      </w:r>
      <w:r>
        <w:rPr>
          <w:rFonts w:hint="eastAsia" w:ascii="仿宋" w:hAnsi="仿宋" w:eastAsia="仿宋" w:cs="仿宋"/>
          <w:snapToGrid/>
          <w:color w:val="auto"/>
          <w:kern w:val="2"/>
          <w:sz w:val="28"/>
          <w:szCs w:val="28"/>
          <w:highlight w:val="none"/>
          <w:lang w:val="zh-CN" w:eastAsia="zh-CN"/>
        </w:rPr>
        <w:t>乙方为执行本合同而提供的技术资料、其他相关资料等由甲方永久免费使用，</w:t>
      </w:r>
      <w:r>
        <w:rPr>
          <w:rFonts w:hint="eastAsia" w:ascii="仿宋" w:hAnsi="仿宋" w:eastAsia="仿宋" w:cs="仿宋"/>
          <w:snapToGrid/>
          <w:color w:val="auto"/>
          <w:kern w:val="2"/>
          <w:sz w:val="28"/>
          <w:szCs w:val="28"/>
          <w:highlight w:val="none"/>
          <w:lang w:eastAsia="zh-CN"/>
        </w:rPr>
        <w:t>软件必须为正版软件</w:t>
      </w:r>
      <w:r>
        <w:rPr>
          <w:rFonts w:hint="eastAsia" w:ascii="仿宋" w:hAnsi="仿宋" w:eastAsia="仿宋" w:cs="仿宋"/>
          <w:snapToGrid/>
          <w:color w:val="auto"/>
          <w:kern w:val="2"/>
          <w:sz w:val="28"/>
          <w:szCs w:val="28"/>
          <w:highlight w:val="none"/>
          <w:lang w:val="zh-CN" w:eastAsia="zh-CN"/>
        </w:rPr>
        <w:t>。</w:t>
      </w:r>
    </w:p>
    <w:p w14:paraId="25F80A9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3</w:t>
      </w:r>
      <w:r>
        <w:rPr>
          <w:rFonts w:hint="eastAsia" w:ascii="仿宋" w:hAnsi="仿宋" w:eastAsia="仿宋" w:cs="仿宋"/>
          <w:snapToGrid/>
          <w:color w:val="auto"/>
          <w:kern w:val="2"/>
          <w:sz w:val="28"/>
          <w:szCs w:val="28"/>
          <w:highlight w:val="none"/>
          <w:lang w:val="zh-CN" w:eastAsia="zh-CN"/>
        </w:rPr>
        <w:t>.甲方拥有本项目课程资源建设实施过程中产生的全部知识成果的知识产权，包括但不限于出版物及校本教材的知识产权、教师真人出镜视频资源的知识产权、专有技术等权利和各种技术资料所有权。乙方非经甲方书面同意，不得以任何方式向第三方披露、转让和许可有关的技术成果、秘密信息、技术资料和文件。否则，乙方应向甲方支付本合同总价款10%的违约金，给甲方造成损失的，乙方同时应承担所有损失。</w:t>
      </w:r>
    </w:p>
    <w:p w14:paraId="6B63C3D4">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w:t>
      </w:r>
      <w:r>
        <w:rPr>
          <w:rFonts w:hint="eastAsia" w:ascii="仿宋" w:hAnsi="仿宋" w:eastAsia="仿宋" w:cs="仿宋"/>
          <w:snapToGrid/>
          <w:color w:val="auto"/>
          <w:kern w:val="2"/>
          <w:sz w:val="28"/>
          <w:szCs w:val="28"/>
          <w:highlight w:val="none"/>
          <w:lang w:eastAsia="zh-CN"/>
        </w:rPr>
        <w:t>八</w:t>
      </w:r>
      <w:r>
        <w:rPr>
          <w:rFonts w:hint="eastAsia" w:ascii="仿宋" w:hAnsi="仿宋" w:eastAsia="仿宋" w:cs="仿宋"/>
          <w:snapToGrid/>
          <w:color w:val="auto"/>
          <w:kern w:val="2"/>
          <w:sz w:val="28"/>
          <w:szCs w:val="28"/>
          <w:highlight w:val="none"/>
          <w:lang w:val="zh-CN" w:eastAsia="zh-CN"/>
        </w:rPr>
        <w:t>条  甲方责任</w:t>
      </w:r>
    </w:p>
    <w:p w14:paraId="3E2CE02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1</w:t>
      </w:r>
      <w:r>
        <w:rPr>
          <w:rFonts w:hint="eastAsia" w:ascii="仿宋" w:hAnsi="仿宋" w:eastAsia="仿宋" w:cs="仿宋"/>
          <w:snapToGrid/>
          <w:color w:val="auto"/>
          <w:kern w:val="2"/>
          <w:sz w:val="28"/>
          <w:szCs w:val="28"/>
          <w:highlight w:val="none"/>
          <w:lang w:eastAsia="zh-CN"/>
        </w:rPr>
        <w:t>.按合同约定付款</w:t>
      </w:r>
      <w:r>
        <w:rPr>
          <w:rFonts w:hint="eastAsia" w:ascii="仿宋" w:hAnsi="仿宋" w:eastAsia="仿宋" w:cs="仿宋"/>
          <w:snapToGrid/>
          <w:color w:val="auto"/>
          <w:kern w:val="2"/>
          <w:sz w:val="28"/>
          <w:szCs w:val="28"/>
          <w:highlight w:val="none"/>
          <w:lang w:val="zh-CN" w:eastAsia="zh-CN"/>
        </w:rPr>
        <w:t>。</w:t>
      </w:r>
    </w:p>
    <w:p w14:paraId="358F8559">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2</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负责提供工作场地，协助乙方办理有关事宜。</w:t>
      </w:r>
    </w:p>
    <w:p w14:paraId="4F503AE5">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3</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对合同条款及所知悉的乙方商业秘密负有保密义务。</w:t>
      </w:r>
    </w:p>
    <w:p w14:paraId="3BC8726F">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w:t>
      </w:r>
      <w:r>
        <w:rPr>
          <w:rFonts w:hint="eastAsia" w:ascii="仿宋" w:hAnsi="仿宋" w:eastAsia="仿宋" w:cs="仿宋"/>
          <w:snapToGrid/>
          <w:color w:val="auto"/>
          <w:kern w:val="2"/>
          <w:sz w:val="28"/>
          <w:szCs w:val="28"/>
          <w:highlight w:val="none"/>
          <w:lang w:eastAsia="zh-CN"/>
        </w:rPr>
        <w:t>九</w:t>
      </w:r>
      <w:r>
        <w:rPr>
          <w:rFonts w:hint="eastAsia" w:ascii="仿宋" w:hAnsi="仿宋" w:eastAsia="仿宋" w:cs="仿宋"/>
          <w:snapToGrid/>
          <w:color w:val="auto"/>
          <w:kern w:val="2"/>
          <w:sz w:val="28"/>
          <w:szCs w:val="28"/>
          <w:highlight w:val="none"/>
          <w:lang w:val="zh-CN" w:eastAsia="zh-CN"/>
        </w:rPr>
        <w:t>条  乙方责任</w:t>
      </w:r>
    </w:p>
    <w:p w14:paraId="1C224BCD">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1</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保证所提供服务为招标文件要求和投标文件承诺服务，符合相关法律法规规定并且满足甲方的需求。</w:t>
      </w:r>
    </w:p>
    <w:p w14:paraId="2D3A2CEE">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2</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保证所提供服务的售后服务，严格依据投标文件、</w:t>
      </w:r>
      <w:r>
        <w:rPr>
          <w:rFonts w:hint="eastAsia" w:ascii="仿宋" w:hAnsi="仿宋" w:eastAsia="仿宋" w:cs="仿宋"/>
          <w:snapToGrid/>
          <w:color w:val="auto"/>
          <w:kern w:val="2"/>
          <w:sz w:val="28"/>
          <w:szCs w:val="28"/>
          <w:highlight w:val="none"/>
          <w:lang w:eastAsia="zh-CN"/>
        </w:rPr>
        <w:t>合同</w:t>
      </w:r>
      <w:r>
        <w:rPr>
          <w:rFonts w:hint="eastAsia" w:ascii="仿宋" w:hAnsi="仿宋" w:eastAsia="仿宋" w:cs="仿宋"/>
          <w:snapToGrid/>
          <w:color w:val="auto"/>
          <w:kern w:val="2"/>
          <w:sz w:val="28"/>
          <w:szCs w:val="28"/>
          <w:highlight w:val="none"/>
          <w:lang w:val="zh-CN" w:eastAsia="zh-CN"/>
        </w:rPr>
        <w:t>及相关承诺，对服务以及与之配套的项目进行保修、维护等服务。</w:t>
      </w:r>
    </w:p>
    <w:p w14:paraId="2AE39E4E">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3</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保证其所供服务不存在侵犯第三方知识产权的行为，否则由此产生的损失由乙方承担。</w:t>
      </w:r>
    </w:p>
    <w:p w14:paraId="2238874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eastAsia="zh-CN"/>
        </w:rPr>
        <w:t>4.负责竣工验收完成交付甲方之前半成品及成品的保护工作。</w:t>
      </w:r>
    </w:p>
    <w:p w14:paraId="220B240D">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第十条  违约责任</w:t>
      </w:r>
    </w:p>
    <w:p w14:paraId="0FD33BEB">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1</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乙方所供服务成果及与之配套项目等不符合合同约定标准，甲方有权拒收。同时，乙方向甲方支付合同总金额</w:t>
      </w:r>
      <w:r>
        <w:rPr>
          <w:rFonts w:hint="eastAsia" w:ascii="仿宋" w:hAnsi="仿宋" w:eastAsia="仿宋" w:cs="仿宋"/>
          <w:snapToGrid/>
          <w:color w:val="auto"/>
          <w:kern w:val="2"/>
          <w:sz w:val="28"/>
          <w:szCs w:val="28"/>
          <w:highlight w:val="none"/>
          <w:lang w:eastAsia="zh-CN"/>
        </w:rPr>
        <w:t>10</w:t>
      </w:r>
      <w:r>
        <w:rPr>
          <w:rFonts w:hint="eastAsia" w:ascii="仿宋" w:hAnsi="仿宋" w:eastAsia="仿宋" w:cs="仿宋"/>
          <w:snapToGrid/>
          <w:color w:val="auto"/>
          <w:kern w:val="2"/>
          <w:sz w:val="28"/>
          <w:szCs w:val="28"/>
          <w:highlight w:val="none"/>
          <w:lang w:val="zh-CN" w:eastAsia="zh-CN"/>
        </w:rPr>
        <w:t>%的违约金。</w:t>
      </w:r>
    </w:p>
    <w:p w14:paraId="2A31A12F">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2</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乙方不能交付服务成果时，乙方</w:t>
      </w:r>
      <w:r>
        <w:rPr>
          <w:rFonts w:hint="eastAsia" w:ascii="仿宋" w:hAnsi="仿宋" w:eastAsia="仿宋" w:cs="仿宋"/>
          <w:snapToGrid/>
          <w:color w:val="auto"/>
          <w:kern w:val="2"/>
          <w:sz w:val="28"/>
          <w:szCs w:val="28"/>
          <w:highlight w:val="none"/>
          <w:lang w:eastAsia="zh-CN"/>
        </w:rPr>
        <w:t>退回已支付的款项并</w:t>
      </w:r>
      <w:r>
        <w:rPr>
          <w:rFonts w:hint="eastAsia" w:ascii="仿宋" w:hAnsi="仿宋" w:eastAsia="仿宋" w:cs="仿宋"/>
          <w:snapToGrid/>
          <w:color w:val="auto"/>
          <w:kern w:val="2"/>
          <w:sz w:val="28"/>
          <w:szCs w:val="28"/>
          <w:highlight w:val="none"/>
          <w:lang w:val="zh-CN" w:eastAsia="zh-CN"/>
        </w:rPr>
        <w:t>向甲方支付合同总金额</w:t>
      </w:r>
      <w:r>
        <w:rPr>
          <w:rFonts w:hint="eastAsia" w:ascii="仿宋" w:hAnsi="仿宋" w:eastAsia="仿宋" w:cs="仿宋"/>
          <w:snapToGrid/>
          <w:color w:val="auto"/>
          <w:kern w:val="2"/>
          <w:sz w:val="28"/>
          <w:szCs w:val="28"/>
          <w:highlight w:val="none"/>
          <w:lang w:eastAsia="zh-CN"/>
        </w:rPr>
        <w:t>3</w:t>
      </w:r>
      <w:r>
        <w:rPr>
          <w:rFonts w:hint="eastAsia" w:ascii="仿宋" w:hAnsi="仿宋" w:eastAsia="仿宋" w:cs="仿宋"/>
          <w:snapToGrid/>
          <w:color w:val="auto"/>
          <w:kern w:val="2"/>
          <w:sz w:val="28"/>
          <w:szCs w:val="28"/>
          <w:highlight w:val="none"/>
          <w:lang w:val="zh-CN" w:eastAsia="zh-CN"/>
        </w:rPr>
        <w:t>0%的违约金。</w:t>
      </w:r>
    </w:p>
    <w:p w14:paraId="6E673CFA">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3</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乙方逾期交付服务成果时，每逾1日乙方向甲方支付合同总金额1‰的滞纳金。逾期交付超过</w:t>
      </w:r>
      <w:r>
        <w:rPr>
          <w:rFonts w:hint="eastAsia" w:ascii="仿宋" w:hAnsi="仿宋" w:eastAsia="仿宋" w:cs="仿宋"/>
          <w:snapToGrid/>
          <w:color w:val="auto"/>
          <w:kern w:val="2"/>
          <w:sz w:val="28"/>
          <w:szCs w:val="28"/>
          <w:highlight w:val="none"/>
          <w:lang w:eastAsia="zh-CN"/>
        </w:rPr>
        <w:t>10</w:t>
      </w:r>
      <w:r>
        <w:rPr>
          <w:rFonts w:hint="eastAsia" w:ascii="仿宋" w:hAnsi="仿宋" w:eastAsia="仿宋" w:cs="仿宋"/>
          <w:snapToGrid/>
          <w:color w:val="auto"/>
          <w:kern w:val="2"/>
          <w:sz w:val="28"/>
          <w:szCs w:val="28"/>
          <w:highlight w:val="none"/>
          <w:lang w:val="zh-CN" w:eastAsia="zh-CN"/>
        </w:rPr>
        <w:t>日，甲方有权决定是否继续履行合同，如甲方决定终止履行合同的，乙方不但自解除通知送达之日起的5个工作日内全额返还甲方的已付款,还应依甲方的指示退还所有的资料,乙方向甲方支付合同总金额</w:t>
      </w:r>
      <w:r>
        <w:rPr>
          <w:rFonts w:hint="eastAsia" w:ascii="仿宋" w:hAnsi="仿宋" w:eastAsia="仿宋" w:cs="仿宋"/>
          <w:snapToGrid/>
          <w:color w:val="auto"/>
          <w:kern w:val="2"/>
          <w:sz w:val="28"/>
          <w:szCs w:val="28"/>
          <w:highlight w:val="none"/>
          <w:lang w:eastAsia="zh-CN"/>
        </w:rPr>
        <w:t>3</w:t>
      </w:r>
      <w:r>
        <w:rPr>
          <w:rFonts w:hint="eastAsia" w:ascii="仿宋" w:hAnsi="仿宋" w:eastAsia="仿宋" w:cs="仿宋"/>
          <w:snapToGrid/>
          <w:color w:val="auto"/>
          <w:kern w:val="2"/>
          <w:sz w:val="28"/>
          <w:szCs w:val="28"/>
          <w:highlight w:val="none"/>
          <w:lang w:val="zh-CN" w:eastAsia="zh-CN"/>
        </w:rPr>
        <w:t>0%的违约金，并且赔偿甲方因此所遭受的损失。</w:t>
      </w:r>
    </w:p>
    <w:p w14:paraId="0CE931F3">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eastAsia="zh-CN"/>
        </w:rPr>
      </w:pPr>
      <w:r>
        <w:rPr>
          <w:rFonts w:hint="eastAsia" w:ascii="仿宋" w:hAnsi="仿宋" w:eastAsia="仿宋" w:cs="仿宋"/>
          <w:snapToGrid/>
          <w:color w:val="auto"/>
          <w:kern w:val="2"/>
          <w:sz w:val="28"/>
          <w:szCs w:val="28"/>
          <w:highlight w:val="none"/>
          <w:lang w:eastAsia="zh-CN"/>
        </w:rPr>
        <w:t>4.在本合同履行过程中，如发生第三方提出本合同第七条约定的相关侵权的控诉，应由乙方到庭应诉并承担法律责任。</w:t>
      </w:r>
    </w:p>
    <w:p w14:paraId="4BC9B613">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第十</w:t>
      </w:r>
      <w:r>
        <w:rPr>
          <w:rFonts w:hint="eastAsia" w:ascii="仿宋" w:hAnsi="仿宋" w:eastAsia="仿宋" w:cs="仿宋"/>
          <w:snapToGrid/>
          <w:color w:val="auto"/>
          <w:kern w:val="2"/>
          <w:sz w:val="28"/>
          <w:szCs w:val="28"/>
          <w:highlight w:val="none"/>
          <w:lang w:eastAsia="zh-CN"/>
        </w:rPr>
        <w:t>一</w:t>
      </w:r>
      <w:r>
        <w:rPr>
          <w:rFonts w:hint="eastAsia" w:ascii="仿宋" w:hAnsi="仿宋" w:eastAsia="仿宋" w:cs="仿宋"/>
          <w:snapToGrid/>
          <w:color w:val="auto"/>
          <w:kern w:val="2"/>
          <w:sz w:val="28"/>
          <w:szCs w:val="28"/>
          <w:highlight w:val="none"/>
          <w:lang w:val="zh-CN" w:eastAsia="zh-CN"/>
        </w:rPr>
        <w:t>条  不可抗力</w:t>
      </w:r>
    </w:p>
    <w:p w14:paraId="63743F4D">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甲乙双方的任何一方由于不可抗力不能履行合同时，应当及时通知对方不能履行或不能完全履行的情况和理由；在取得有关主管机关证明以后，允许延期履行、部分履行或者终止履行合同的，根据情况可部分或全部免予承担违约责任。</w:t>
      </w:r>
    </w:p>
    <w:p w14:paraId="7B834A71">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第十</w:t>
      </w:r>
      <w:r>
        <w:rPr>
          <w:rFonts w:hint="eastAsia" w:ascii="仿宋" w:hAnsi="仿宋" w:eastAsia="仿宋" w:cs="仿宋"/>
          <w:snapToGrid/>
          <w:color w:val="auto"/>
          <w:kern w:val="2"/>
          <w:sz w:val="28"/>
          <w:szCs w:val="28"/>
          <w:highlight w:val="none"/>
          <w:lang w:eastAsia="zh-CN"/>
        </w:rPr>
        <w:t>二</w:t>
      </w:r>
      <w:r>
        <w:rPr>
          <w:rFonts w:hint="eastAsia" w:ascii="仿宋" w:hAnsi="仿宋" w:eastAsia="仿宋" w:cs="仿宋"/>
          <w:snapToGrid/>
          <w:color w:val="auto"/>
          <w:kern w:val="2"/>
          <w:sz w:val="28"/>
          <w:szCs w:val="28"/>
          <w:highlight w:val="none"/>
          <w:lang w:val="zh-CN" w:eastAsia="zh-CN"/>
        </w:rPr>
        <w:t>条  保密</w:t>
      </w:r>
    </w:p>
    <w:p w14:paraId="741151F8">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乙方在合同履行期间知悉甲方的工作秘密（包括相关业务信息），不得透露或以其他方式提供给合同双方以外的其他方（包括乙方内部与本合同无关的任何人员），乙方的保密责任不因本合同的终止而终止。</w:t>
      </w:r>
    </w:p>
    <w:p w14:paraId="47FA8C2F">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乙方违反本合同所规定的保密义务，应按照本合同总金额的</w:t>
      </w:r>
      <w:r>
        <w:rPr>
          <w:rFonts w:hint="eastAsia" w:ascii="仿宋" w:hAnsi="仿宋" w:eastAsia="仿宋" w:cs="仿宋"/>
          <w:snapToGrid/>
          <w:color w:val="auto"/>
          <w:kern w:val="2"/>
          <w:sz w:val="28"/>
          <w:szCs w:val="28"/>
          <w:highlight w:val="none"/>
          <w:lang w:eastAsia="zh-CN"/>
        </w:rPr>
        <w:t>3</w:t>
      </w:r>
      <w:r>
        <w:rPr>
          <w:rFonts w:hint="eastAsia" w:ascii="仿宋" w:hAnsi="仿宋" w:eastAsia="仿宋" w:cs="仿宋"/>
          <w:snapToGrid/>
          <w:color w:val="auto"/>
          <w:kern w:val="2"/>
          <w:sz w:val="28"/>
          <w:szCs w:val="28"/>
          <w:highlight w:val="none"/>
          <w:lang w:val="zh-CN" w:eastAsia="zh-CN"/>
        </w:rPr>
        <w:t>0%支付违约金。</w:t>
      </w:r>
    </w:p>
    <w:p w14:paraId="5A765F62">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第十</w:t>
      </w:r>
      <w:r>
        <w:rPr>
          <w:rFonts w:hint="eastAsia" w:ascii="仿宋" w:hAnsi="仿宋" w:eastAsia="仿宋" w:cs="仿宋"/>
          <w:snapToGrid/>
          <w:color w:val="auto"/>
          <w:kern w:val="2"/>
          <w:sz w:val="28"/>
          <w:szCs w:val="28"/>
          <w:highlight w:val="none"/>
          <w:lang w:eastAsia="zh-CN"/>
        </w:rPr>
        <w:t>三</w:t>
      </w:r>
      <w:r>
        <w:rPr>
          <w:rFonts w:hint="eastAsia" w:ascii="仿宋" w:hAnsi="仿宋" w:eastAsia="仿宋" w:cs="仿宋"/>
          <w:snapToGrid/>
          <w:color w:val="auto"/>
          <w:kern w:val="2"/>
          <w:sz w:val="28"/>
          <w:szCs w:val="28"/>
          <w:highlight w:val="none"/>
          <w:lang w:val="zh-CN" w:eastAsia="zh-CN"/>
        </w:rPr>
        <w:t>条  争议解决</w:t>
      </w:r>
    </w:p>
    <w:p w14:paraId="55B25EC1">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甲乙双方在合同履行中发生争议，应通过协商解决。如协商不成，可以向</w:t>
      </w:r>
      <w:r>
        <w:rPr>
          <w:rFonts w:hint="eastAsia" w:ascii="仿宋" w:hAnsi="仿宋" w:eastAsia="仿宋" w:cs="仿宋"/>
          <w:snapToGrid/>
          <w:color w:val="auto"/>
          <w:kern w:val="2"/>
          <w:sz w:val="28"/>
          <w:szCs w:val="28"/>
          <w:highlight w:val="none"/>
          <w:lang w:eastAsia="zh-CN"/>
        </w:rPr>
        <w:t>甲方所在</w:t>
      </w:r>
      <w:r>
        <w:rPr>
          <w:rFonts w:hint="eastAsia" w:ascii="仿宋" w:hAnsi="仿宋" w:eastAsia="仿宋" w:cs="仿宋"/>
          <w:snapToGrid/>
          <w:color w:val="auto"/>
          <w:kern w:val="2"/>
          <w:sz w:val="28"/>
          <w:szCs w:val="28"/>
          <w:highlight w:val="none"/>
          <w:lang w:val="zh-CN" w:eastAsia="zh-CN"/>
        </w:rPr>
        <w:t>地法院提起诉讼。</w:t>
      </w:r>
    </w:p>
    <w:p w14:paraId="0C5415E7">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第十</w:t>
      </w:r>
      <w:r>
        <w:rPr>
          <w:rFonts w:hint="eastAsia" w:ascii="仿宋" w:hAnsi="仿宋" w:eastAsia="仿宋" w:cs="仿宋"/>
          <w:snapToGrid/>
          <w:color w:val="auto"/>
          <w:kern w:val="2"/>
          <w:sz w:val="28"/>
          <w:szCs w:val="28"/>
          <w:highlight w:val="none"/>
          <w:lang w:eastAsia="zh-CN"/>
        </w:rPr>
        <w:t>四</w:t>
      </w:r>
      <w:r>
        <w:rPr>
          <w:rFonts w:hint="eastAsia" w:ascii="仿宋" w:hAnsi="仿宋" w:eastAsia="仿宋" w:cs="仿宋"/>
          <w:snapToGrid/>
          <w:color w:val="auto"/>
          <w:kern w:val="2"/>
          <w:sz w:val="28"/>
          <w:szCs w:val="28"/>
          <w:highlight w:val="none"/>
          <w:lang w:val="zh-CN" w:eastAsia="zh-CN"/>
        </w:rPr>
        <w:t>条  合同生效及其他</w:t>
      </w:r>
    </w:p>
    <w:p w14:paraId="55EDC813">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1.</w:t>
      </w:r>
      <w:r>
        <w:rPr>
          <w:rFonts w:hint="eastAsia" w:ascii="仿宋" w:hAnsi="仿宋" w:eastAsia="仿宋" w:cs="仿宋"/>
          <w:snapToGrid/>
          <w:color w:val="auto"/>
          <w:kern w:val="2"/>
          <w:sz w:val="28"/>
          <w:szCs w:val="28"/>
          <w:highlight w:val="none"/>
          <w:lang w:val="zh-CN" w:eastAsia="zh-CN"/>
        </w:rPr>
        <w:t xml:space="preserve">合同由甲、乙双方法定代表人（或者被授权代表）签字并加盖单位公章。 </w:t>
      </w:r>
    </w:p>
    <w:p w14:paraId="315857E8">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eastAsia="zh-CN"/>
        </w:rPr>
        <w:t>2.</w:t>
      </w:r>
      <w:r>
        <w:rPr>
          <w:rFonts w:hint="eastAsia" w:ascii="仿宋" w:hAnsi="仿宋" w:eastAsia="仿宋" w:cs="仿宋"/>
          <w:snapToGrid/>
          <w:color w:val="auto"/>
          <w:kern w:val="2"/>
          <w:sz w:val="28"/>
          <w:szCs w:val="28"/>
          <w:highlight w:val="none"/>
          <w:lang w:val="zh-CN" w:eastAsia="zh-CN"/>
        </w:rPr>
        <w:t>本合同一式</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份，甲方</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份，乙方</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份。</w:t>
      </w:r>
    </w:p>
    <w:p w14:paraId="284BBA60">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第十</w:t>
      </w:r>
      <w:r>
        <w:rPr>
          <w:rFonts w:hint="eastAsia" w:ascii="仿宋" w:hAnsi="仿宋" w:eastAsia="仿宋" w:cs="仿宋"/>
          <w:snapToGrid/>
          <w:color w:val="auto"/>
          <w:kern w:val="2"/>
          <w:sz w:val="28"/>
          <w:szCs w:val="28"/>
          <w:highlight w:val="none"/>
          <w:lang w:eastAsia="zh-CN"/>
        </w:rPr>
        <w:t>五</w:t>
      </w:r>
      <w:r>
        <w:rPr>
          <w:rFonts w:hint="eastAsia" w:ascii="仿宋" w:hAnsi="仿宋" w:eastAsia="仿宋" w:cs="仿宋"/>
          <w:snapToGrid/>
          <w:color w:val="auto"/>
          <w:kern w:val="2"/>
          <w:sz w:val="28"/>
          <w:szCs w:val="28"/>
          <w:highlight w:val="none"/>
          <w:lang w:val="zh-CN" w:eastAsia="zh-CN"/>
        </w:rPr>
        <w:t>条   服务期限</w:t>
      </w:r>
    </w:p>
    <w:p w14:paraId="55E0121D">
      <w:pPr>
        <w:widowControl w:val="0"/>
        <w:kinsoku/>
        <w:autoSpaceDE w:val="0"/>
        <w:autoSpaceDN w:val="0"/>
        <w:adjustRightInd w:val="0"/>
        <w:snapToGrid w:val="0"/>
        <w:spacing w:line="560" w:lineRule="exact"/>
        <w:ind w:firstLine="560" w:firstLineChars="200"/>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本合同服务期限为</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u w:val="single"/>
          <w:lang w:val="en-US" w:eastAsia="zh-CN"/>
        </w:rPr>
        <w:t xml:space="preserve">       </w:t>
      </w:r>
      <w:r>
        <w:rPr>
          <w:rFonts w:hint="eastAsia" w:ascii="仿宋" w:hAnsi="仿宋" w:eastAsia="仿宋" w:cs="仿宋"/>
          <w:snapToGrid/>
          <w:color w:val="auto"/>
          <w:kern w:val="2"/>
          <w:sz w:val="28"/>
          <w:szCs w:val="28"/>
          <w:highlight w:val="none"/>
          <w:lang w:val="zh-CN" w:eastAsia="zh-CN"/>
        </w:rPr>
        <w:t xml:space="preserve">；服务期限自 </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年</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月</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日起至</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年</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月</w:t>
      </w:r>
      <w:r>
        <w:rPr>
          <w:rFonts w:hint="eastAsia" w:ascii="仿宋" w:hAnsi="仿宋" w:eastAsia="仿宋" w:cs="仿宋"/>
          <w:snapToGrid/>
          <w:color w:val="auto"/>
          <w:kern w:val="2"/>
          <w:sz w:val="28"/>
          <w:szCs w:val="28"/>
          <w:highlight w:val="none"/>
          <w:u w:val="single"/>
          <w:lang w:val="zh-CN" w:eastAsia="zh-CN"/>
        </w:rPr>
        <w:t xml:space="preserve">   </w:t>
      </w:r>
      <w:r>
        <w:rPr>
          <w:rFonts w:hint="eastAsia" w:ascii="仿宋" w:hAnsi="仿宋" w:eastAsia="仿宋" w:cs="仿宋"/>
          <w:snapToGrid/>
          <w:color w:val="auto"/>
          <w:kern w:val="2"/>
          <w:sz w:val="28"/>
          <w:szCs w:val="28"/>
          <w:highlight w:val="none"/>
          <w:lang w:val="zh-CN" w:eastAsia="zh-CN"/>
        </w:rPr>
        <w:t>日止。</w:t>
      </w:r>
    </w:p>
    <w:p w14:paraId="7BA65F22">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第十</w:t>
      </w:r>
      <w:r>
        <w:rPr>
          <w:rFonts w:hint="eastAsia" w:ascii="仿宋" w:hAnsi="仿宋" w:eastAsia="仿宋" w:cs="仿宋"/>
          <w:snapToGrid/>
          <w:color w:val="auto"/>
          <w:kern w:val="2"/>
          <w:sz w:val="28"/>
          <w:szCs w:val="28"/>
          <w:highlight w:val="none"/>
          <w:lang w:eastAsia="zh-CN"/>
        </w:rPr>
        <w:t>六</w:t>
      </w:r>
      <w:r>
        <w:rPr>
          <w:rFonts w:hint="eastAsia" w:ascii="仿宋" w:hAnsi="仿宋" w:eastAsia="仿宋" w:cs="仿宋"/>
          <w:snapToGrid/>
          <w:color w:val="auto"/>
          <w:kern w:val="2"/>
          <w:sz w:val="28"/>
          <w:szCs w:val="28"/>
          <w:highlight w:val="none"/>
          <w:lang w:val="zh-CN" w:eastAsia="zh-CN"/>
        </w:rPr>
        <w:t>条  下列文件为本合同不可分割部分：</w:t>
      </w:r>
    </w:p>
    <w:p w14:paraId="34A3F2BA">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1</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政府采购招标文件（包括澄清、修改）；</w:t>
      </w:r>
    </w:p>
    <w:p w14:paraId="77A95CA8">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2</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乙方投标文件；</w:t>
      </w:r>
    </w:p>
    <w:p w14:paraId="0DF417C5">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3</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中标（成交）通知书；</w:t>
      </w:r>
    </w:p>
    <w:p w14:paraId="473ADA5C">
      <w:pPr>
        <w:widowControl w:val="0"/>
        <w:kinsoku/>
        <w:autoSpaceDE w:val="0"/>
        <w:autoSpaceDN w:val="0"/>
        <w:adjustRightInd w:val="0"/>
        <w:snapToGrid w:val="0"/>
        <w:spacing w:line="560" w:lineRule="exact"/>
        <w:ind w:firstLine="482"/>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4</w:t>
      </w:r>
      <w:r>
        <w:rPr>
          <w:rFonts w:hint="eastAsia" w:ascii="仿宋" w:hAnsi="仿宋" w:eastAsia="仿宋" w:cs="仿宋"/>
          <w:snapToGrid/>
          <w:color w:val="auto"/>
          <w:kern w:val="2"/>
          <w:sz w:val="28"/>
          <w:szCs w:val="28"/>
          <w:highlight w:val="none"/>
          <w:lang w:eastAsia="zh-CN"/>
        </w:rPr>
        <w:t>.</w:t>
      </w:r>
      <w:r>
        <w:rPr>
          <w:rFonts w:hint="eastAsia" w:ascii="仿宋" w:hAnsi="仿宋" w:eastAsia="仿宋" w:cs="仿宋"/>
          <w:snapToGrid/>
          <w:color w:val="auto"/>
          <w:kern w:val="2"/>
          <w:sz w:val="28"/>
          <w:szCs w:val="28"/>
          <w:highlight w:val="none"/>
          <w:lang w:val="zh-CN" w:eastAsia="zh-CN"/>
        </w:rPr>
        <w:t>中标人在评标过程中做出的有关澄清、说明、承诺或者补正文件；</w:t>
      </w:r>
    </w:p>
    <w:p w14:paraId="2B9F6515">
      <w:pPr>
        <w:widowControl w:val="0"/>
        <w:kinsoku/>
        <w:autoSpaceDE w:val="0"/>
        <w:autoSpaceDN w:val="0"/>
        <w:adjustRightInd w:val="0"/>
        <w:snapToGrid w:val="0"/>
        <w:spacing w:line="560" w:lineRule="exact"/>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甲    方：                     乙    方：</w:t>
      </w:r>
    </w:p>
    <w:p w14:paraId="6249E395">
      <w:pPr>
        <w:widowControl w:val="0"/>
        <w:kinsoku/>
        <w:autoSpaceDE w:val="0"/>
        <w:autoSpaceDN w:val="0"/>
        <w:adjustRightInd w:val="0"/>
        <w:snapToGrid w:val="0"/>
        <w:spacing w:line="560" w:lineRule="exact"/>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单位名称(公章)：               单位名称(公章)：</w:t>
      </w:r>
    </w:p>
    <w:p w14:paraId="2C9B39E5">
      <w:pPr>
        <w:widowControl w:val="0"/>
        <w:kinsoku/>
        <w:autoSpaceDE w:val="0"/>
        <w:autoSpaceDN w:val="0"/>
        <w:adjustRightInd w:val="0"/>
        <w:snapToGrid w:val="0"/>
        <w:spacing w:line="560" w:lineRule="exact"/>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 xml:space="preserve">法定代表人（被授权代表）签字： 法定代表人（被授权代表）签字：    </w:t>
      </w:r>
    </w:p>
    <w:p w14:paraId="3C9BE0D6">
      <w:pPr>
        <w:widowControl w:val="0"/>
        <w:kinsoku/>
        <w:autoSpaceDE w:val="0"/>
        <w:autoSpaceDN w:val="0"/>
        <w:adjustRightInd w:val="0"/>
        <w:snapToGrid w:val="0"/>
        <w:spacing w:line="560" w:lineRule="exact"/>
        <w:jc w:val="both"/>
        <w:textAlignment w:val="auto"/>
        <w:rPr>
          <w:rFonts w:hint="eastAsia" w:ascii="仿宋" w:hAnsi="仿宋" w:eastAsia="仿宋" w:cs="仿宋"/>
          <w:snapToGrid/>
          <w:color w:val="auto"/>
          <w:kern w:val="2"/>
          <w:sz w:val="28"/>
          <w:szCs w:val="28"/>
          <w:highlight w:val="none"/>
          <w:lang w:val="zh-CN" w:eastAsia="zh-CN"/>
        </w:rPr>
      </w:pPr>
      <w:r>
        <w:rPr>
          <w:rFonts w:hint="eastAsia" w:ascii="仿宋" w:hAnsi="仿宋" w:eastAsia="仿宋" w:cs="仿宋"/>
          <w:snapToGrid/>
          <w:color w:val="auto"/>
          <w:kern w:val="2"/>
          <w:sz w:val="28"/>
          <w:szCs w:val="28"/>
          <w:highlight w:val="none"/>
          <w:lang w:val="zh-CN" w:eastAsia="zh-CN"/>
        </w:rPr>
        <w:t>电    话：                      电    话：</w:t>
      </w:r>
    </w:p>
    <w:p w14:paraId="259532C1">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snapToGrid/>
          <w:color w:val="auto"/>
          <w:kern w:val="2"/>
          <w:sz w:val="28"/>
          <w:szCs w:val="28"/>
          <w:highlight w:val="none"/>
          <w:lang w:val="zh-CN" w:eastAsia="zh-CN"/>
        </w:rPr>
        <w:t>年   月   日                    年   月   日</w:t>
      </w:r>
      <w:r>
        <w:rPr>
          <w:rFonts w:hint="eastAsia" w:ascii="仿宋" w:hAnsi="仿宋" w:eastAsia="仿宋" w:cs="仿宋"/>
          <w:color w:val="auto"/>
          <w:sz w:val="32"/>
          <w:szCs w:val="32"/>
          <w:highlight w:val="none"/>
          <w:lang w:val="en-US" w:eastAsia="zh-CN"/>
        </w:rPr>
        <w:br w:type="page"/>
      </w:r>
    </w:p>
    <w:p w14:paraId="70A5A47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第七章 响应文件格式</w:t>
      </w:r>
    </w:p>
    <w:p w14:paraId="64F1263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p>
    <w:p w14:paraId="45286FAB">
      <w:pPr>
        <w:pStyle w:val="5"/>
        <w:rPr>
          <w:rFonts w:hint="eastAsia" w:ascii="仿宋" w:hAnsi="仿宋" w:eastAsia="仿宋" w:cs="仿宋"/>
          <w:color w:val="auto"/>
          <w:sz w:val="32"/>
          <w:szCs w:val="32"/>
          <w:highlight w:val="none"/>
          <w:lang w:val="en-US" w:eastAsia="zh-CN"/>
        </w:rPr>
      </w:pPr>
    </w:p>
    <w:p w14:paraId="19D6E765">
      <w:pPr>
        <w:pStyle w:val="6"/>
        <w:rPr>
          <w:rFonts w:hint="eastAsia" w:ascii="仿宋" w:hAnsi="仿宋" w:eastAsia="仿宋" w:cs="仿宋"/>
          <w:color w:val="auto"/>
          <w:sz w:val="32"/>
          <w:szCs w:val="32"/>
          <w:highlight w:val="none"/>
          <w:lang w:val="en-US" w:eastAsia="zh-CN"/>
        </w:rPr>
      </w:pPr>
    </w:p>
    <w:p w14:paraId="1E76CE40">
      <w:pPr>
        <w:spacing w:line="560" w:lineRule="exact"/>
        <w:jc w:val="center"/>
        <w:rPr>
          <w:rFonts w:hint="eastAsia" w:ascii="仿宋" w:hAnsi="仿宋" w:eastAsia="仿宋" w:cs="仿宋"/>
          <w:b/>
          <w:color w:val="auto"/>
          <w:sz w:val="32"/>
          <w:szCs w:val="32"/>
          <w:highlight w:val="none"/>
        </w:rPr>
      </w:pPr>
      <w:r>
        <w:rPr>
          <w:rFonts w:hint="eastAsia" w:ascii="仿宋" w:hAnsi="仿宋" w:eastAsia="仿宋" w:cs="仿宋"/>
          <w:bCs/>
          <w:color w:val="auto"/>
          <w:sz w:val="32"/>
          <w:szCs w:val="32"/>
          <w:highlight w:val="none"/>
        </w:rPr>
        <w:t>（封  面）</w:t>
      </w:r>
    </w:p>
    <w:p w14:paraId="03868D06">
      <w:pPr>
        <w:spacing w:line="560" w:lineRule="exact"/>
        <w:ind w:firstLine="3520" w:firstLineChars="1100"/>
        <w:rPr>
          <w:rFonts w:hint="eastAsia" w:ascii="仿宋" w:hAnsi="仿宋" w:eastAsia="仿宋" w:cs="仿宋"/>
          <w:bCs/>
          <w:color w:val="auto"/>
          <w:sz w:val="32"/>
          <w:szCs w:val="32"/>
          <w:highlight w:val="none"/>
        </w:rPr>
      </w:pPr>
    </w:p>
    <w:p w14:paraId="00C44115">
      <w:pPr>
        <w:spacing w:line="560" w:lineRule="exact"/>
        <w:rPr>
          <w:rFonts w:hint="eastAsia" w:ascii="仿宋" w:hAnsi="仿宋" w:eastAsia="仿宋" w:cs="仿宋"/>
          <w:bCs/>
          <w:color w:val="auto"/>
          <w:sz w:val="32"/>
          <w:szCs w:val="32"/>
          <w:highlight w:val="none"/>
        </w:rPr>
      </w:pPr>
    </w:p>
    <w:p w14:paraId="439A1647">
      <w:pPr>
        <w:spacing w:line="560" w:lineRule="exact"/>
        <w:rPr>
          <w:rFonts w:hint="eastAsia" w:ascii="仿宋" w:hAnsi="仿宋" w:eastAsia="仿宋" w:cs="仿宋"/>
          <w:bCs/>
          <w:color w:val="auto"/>
          <w:sz w:val="32"/>
          <w:szCs w:val="32"/>
          <w:highlight w:val="none"/>
        </w:rPr>
      </w:pPr>
    </w:p>
    <w:p w14:paraId="70450885">
      <w:pPr>
        <w:spacing w:line="560" w:lineRule="exact"/>
        <w:rPr>
          <w:rFonts w:hint="eastAsia" w:ascii="仿宋" w:hAnsi="仿宋" w:eastAsia="仿宋" w:cs="仿宋"/>
          <w:bCs/>
          <w:color w:val="auto"/>
          <w:sz w:val="32"/>
          <w:szCs w:val="32"/>
          <w:highlight w:val="none"/>
        </w:rPr>
      </w:pPr>
    </w:p>
    <w:p w14:paraId="15D57D28">
      <w:pPr>
        <w:spacing w:before="312" w:beforeLines="100" w:after="312" w:afterLines="100"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响</w:t>
      </w:r>
      <w:r>
        <w:rPr>
          <w:rFonts w:hint="eastAsia" w:ascii="仿宋" w:hAnsi="仿宋" w:eastAsia="仿宋" w:cs="仿宋"/>
          <w:bCs/>
          <w:color w:val="auto"/>
          <w:sz w:val="32"/>
          <w:szCs w:val="32"/>
          <w:highlight w:val="none"/>
          <w:lang w:val="en-US" w:eastAsia="zh-CN"/>
        </w:rPr>
        <w:t xml:space="preserve">   </w:t>
      </w:r>
      <w:r>
        <w:rPr>
          <w:rFonts w:hint="eastAsia" w:ascii="仿宋" w:hAnsi="仿宋" w:eastAsia="仿宋" w:cs="仿宋"/>
          <w:bCs/>
          <w:color w:val="auto"/>
          <w:sz w:val="32"/>
          <w:szCs w:val="32"/>
          <w:highlight w:val="none"/>
          <w:lang w:eastAsia="zh-CN"/>
        </w:rPr>
        <w:t>应</w:t>
      </w:r>
      <w:r>
        <w:rPr>
          <w:rFonts w:hint="eastAsia" w:ascii="仿宋" w:hAnsi="仿宋" w:eastAsia="仿宋" w:cs="仿宋"/>
          <w:bCs/>
          <w:color w:val="auto"/>
          <w:sz w:val="32"/>
          <w:szCs w:val="32"/>
          <w:highlight w:val="none"/>
        </w:rPr>
        <w:t xml:space="preserve">  文  件</w:t>
      </w:r>
    </w:p>
    <w:p w14:paraId="28AF819F">
      <w:pPr>
        <w:spacing w:line="560" w:lineRule="exac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 xml:space="preserve">                </w:t>
      </w:r>
    </w:p>
    <w:p w14:paraId="6B408DA5">
      <w:pPr>
        <w:spacing w:line="560" w:lineRule="exact"/>
        <w:rPr>
          <w:rFonts w:hint="eastAsia" w:ascii="仿宋" w:hAnsi="仿宋" w:eastAsia="仿宋" w:cs="仿宋"/>
          <w:bCs/>
          <w:color w:val="auto"/>
          <w:sz w:val="32"/>
          <w:szCs w:val="32"/>
          <w:highlight w:val="none"/>
        </w:rPr>
      </w:pPr>
    </w:p>
    <w:p w14:paraId="0A6ECC1B">
      <w:pPr>
        <w:spacing w:line="560" w:lineRule="exact"/>
        <w:ind w:firstLine="2560" w:firstLineChars="800"/>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项目名称:</w:t>
      </w:r>
      <w:r>
        <w:rPr>
          <w:rFonts w:hint="eastAsia" w:ascii="仿宋" w:hAnsi="仿宋" w:eastAsia="仿宋" w:cs="仿宋"/>
          <w:bCs/>
          <w:color w:val="auto"/>
          <w:sz w:val="32"/>
          <w:szCs w:val="32"/>
          <w:highlight w:val="none"/>
          <w:u w:val="single"/>
          <w:lang w:val="en-US" w:eastAsia="zh-CN"/>
        </w:rPr>
        <w:t xml:space="preserve">    </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 xml:space="preserve">                                  </w:t>
      </w:r>
    </w:p>
    <w:p w14:paraId="7F488410">
      <w:pPr>
        <w:spacing w:line="560" w:lineRule="exact"/>
        <w:jc w:val="center"/>
        <w:rPr>
          <w:rFonts w:hint="eastAsia" w:ascii="仿宋" w:hAnsi="仿宋" w:eastAsia="仿宋" w:cs="仿宋"/>
          <w:bCs/>
          <w:color w:val="auto"/>
          <w:sz w:val="32"/>
          <w:szCs w:val="32"/>
          <w:highlight w:val="none"/>
        </w:rPr>
      </w:pPr>
    </w:p>
    <w:p w14:paraId="1D1C48CF">
      <w:pPr>
        <w:spacing w:line="560" w:lineRule="exact"/>
        <w:rPr>
          <w:rFonts w:hint="eastAsia" w:ascii="仿宋" w:hAnsi="仿宋" w:eastAsia="仿宋" w:cs="仿宋"/>
          <w:bCs/>
          <w:color w:val="auto"/>
          <w:sz w:val="32"/>
          <w:szCs w:val="32"/>
          <w:highlight w:val="none"/>
        </w:rPr>
      </w:pPr>
    </w:p>
    <w:p w14:paraId="0BAD9687">
      <w:pPr>
        <w:spacing w:line="560" w:lineRule="exact"/>
        <w:rPr>
          <w:rFonts w:hint="eastAsia" w:ascii="仿宋" w:hAnsi="仿宋" w:eastAsia="仿宋" w:cs="仿宋"/>
          <w:bCs/>
          <w:color w:val="auto"/>
          <w:sz w:val="32"/>
          <w:szCs w:val="32"/>
          <w:highlight w:val="none"/>
        </w:rPr>
      </w:pPr>
    </w:p>
    <w:p w14:paraId="7142D626">
      <w:pPr>
        <w:spacing w:line="560" w:lineRule="exact"/>
        <w:rPr>
          <w:rFonts w:hint="eastAsia" w:ascii="仿宋" w:hAnsi="仿宋" w:eastAsia="仿宋" w:cs="仿宋"/>
          <w:bCs/>
          <w:color w:val="auto"/>
          <w:sz w:val="32"/>
          <w:szCs w:val="32"/>
          <w:highlight w:val="none"/>
        </w:rPr>
      </w:pPr>
    </w:p>
    <w:p w14:paraId="65272BFF">
      <w:pPr>
        <w:spacing w:line="560" w:lineRule="exact"/>
        <w:rPr>
          <w:rFonts w:hint="eastAsia" w:ascii="仿宋" w:hAnsi="仿宋" w:eastAsia="仿宋" w:cs="仿宋"/>
          <w:bCs/>
          <w:color w:val="auto"/>
          <w:sz w:val="32"/>
          <w:szCs w:val="32"/>
          <w:highlight w:val="none"/>
        </w:rPr>
      </w:pPr>
    </w:p>
    <w:p w14:paraId="38C3F202">
      <w:pPr>
        <w:spacing w:line="560" w:lineRule="exact"/>
        <w:jc w:val="center"/>
        <w:rPr>
          <w:rFonts w:hint="eastAsia" w:ascii="仿宋" w:hAnsi="仿宋" w:eastAsia="仿宋" w:cs="仿宋"/>
          <w:bCs/>
          <w:color w:val="auto"/>
          <w:sz w:val="32"/>
          <w:szCs w:val="32"/>
          <w:highlight w:val="none"/>
          <w:u w:val="single"/>
          <w:lang w:val="en-US" w:eastAsia="zh-CN"/>
        </w:rPr>
      </w:pPr>
      <w:r>
        <w:rPr>
          <w:rFonts w:hint="eastAsia" w:ascii="仿宋" w:hAnsi="仿宋" w:eastAsia="仿宋" w:cs="仿宋"/>
          <w:bCs/>
          <w:color w:val="auto"/>
          <w:sz w:val="32"/>
          <w:szCs w:val="32"/>
          <w:highlight w:val="none"/>
        </w:rPr>
        <w:t>供 应 商：（盖章）</w:t>
      </w:r>
      <w:r>
        <w:rPr>
          <w:rFonts w:hint="eastAsia" w:ascii="仿宋" w:hAnsi="仿宋" w:eastAsia="仿宋" w:cs="仿宋"/>
          <w:bCs/>
          <w:color w:val="auto"/>
          <w:sz w:val="32"/>
          <w:szCs w:val="32"/>
          <w:highlight w:val="none"/>
          <w:u w:val="single"/>
          <w:lang w:val="en-US" w:eastAsia="zh-CN"/>
        </w:rPr>
        <w:t xml:space="preserve">     </w:t>
      </w:r>
    </w:p>
    <w:p w14:paraId="7D4866DA">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年</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月</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日</w:t>
      </w:r>
    </w:p>
    <w:p w14:paraId="7BAFCFCC">
      <w:pPr>
        <w:pStyle w:val="5"/>
        <w:rPr>
          <w:rFonts w:hint="eastAsia" w:ascii="仿宋" w:hAnsi="仿宋" w:eastAsia="仿宋" w:cs="仿宋"/>
          <w:color w:val="auto"/>
          <w:sz w:val="32"/>
          <w:szCs w:val="32"/>
          <w:highlight w:val="none"/>
          <w:lang w:val="en-US" w:eastAsia="zh-CN"/>
        </w:rPr>
      </w:pPr>
    </w:p>
    <w:p w14:paraId="1073BDA8">
      <w:pPr>
        <w:pStyle w:val="6"/>
        <w:rPr>
          <w:rFonts w:hint="eastAsia" w:ascii="仿宋" w:hAnsi="仿宋" w:eastAsia="仿宋" w:cs="仿宋"/>
          <w:color w:val="auto"/>
          <w:sz w:val="32"/>
          <w:szCs w:val="32"/>
          <w:highlight w:val="none"/>
          <w:lang w:val="en-US" w:eastAsia="zh-CN"/>
        </w:rPr>
      </w:pPr>
    </w:p>
    <w:p w14:paraId="5BBEBE4E">
      <w:pPr>
        <w:pStyle w:val="6"/>
        <w:ind w:left="0" w:leftChars="0" w:firstLine="0" w:firstLineChars="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目录</w:t>
      </w:r>
    </w:p>
    <w:p w14:paraId="3BA7E292">
      <w:pPr>
        <w:numPr>
          <w:ilvl w:val="0"/>
          <w:numId w:val="0"/>
        </w:numPr>
        <w:spacing w:line="560" w:lineRule="exact"/>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eastAsia="zh-CN"/>
        </w:rPr>
        <w:t>一、响应</w:t>
      </w:r>
      <w:r>
        <w:rPr>
          <w:rFonts w:hint="eastAsia" w:ascii="仿宋" w:hAnsi="仿宋" w:eastAsia="仿宋" w:cs="仿宋"/>
          <w:bCs/>
          <w:color w:val="auto"/>
          <w:sz w:val="32"/>
          <w:szCs w:val="32"/>
          <w:highlight w:val="none"/>
        </w:rPr>
        <w:t>函………………………………………………</w:t>
      </w:r>
      <w:r>
        <w:rPr>
          <w:rFonts w:hint="eastAsia" w:ascii="仿宋" w:hAnsi="仿宋" w:eastAsia="仿宋" w:cs="仿宋"/>
          <w:bCs/>
          <w:color w:val="auto"/>
          <w:sz w:val="32"/>
          <w:szCs w:val="32"/>
          <w:highlight w:val="none"/>
          <w:lang w:eastAsia="zh-CN"/>
        </w:rPr>
        <w:t>（页数）</w:t>
      </w:r>
    </w:p>
    <w:p w14:paraId="25CF461F">
      <w:pPr>
        <w:numPr>
          <w:ilvl w:val="0"/>
          <w:numId w:val="0"/>
        </w:numPr>
        <w:spacing w:line="560" w:lineRule="exac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二、响应一览</w:t>
      </w:r>
      <w:r>
        <w:rPr>
          <w:rFonts w:hint="eastAsia" w:ascii="仿宋" w:hAnsi="仿宋" w:eastAsia="仿宋" w:cs="仿宋"/>
          <w:bCs/>
          <w:color w:val="auto"/>
          <w:sz w:val="32"/>
          <w:szCs w:val="32"/>
          <w:highlight w:val="none"/>
        </w:rPr>
        <w:t>表…………………………………………</w:t>
      </w:r>
      <w:r>
        <w:rPr>
          <w:rFonts w:hint="eastAsia" w:ascii="仿宋" w:hAnsi="仿宋" w:eastAsia="仿宋" w:cs="仿宋"/>
          <w:bCs/>
          <w:color w:val="auto"/>
          <w:sz w:val="32"/>
          <w:szCs w:val="32"/>
          <w:highlight w:val="none"/>
          <w:lang w:eastAsia="zh-CN"/>
        </w:rPr>
        <w:t>（页数）</w:t>
      </w:r>
    </w:p>
    <w:p w14:paraId="5707DF6D">
      <w:pPr>
        <w:numPr>
          <w:ilvl w:val="0"/>
          <w:numId w:val="0"/>
        </w:numPr>
        <w:spacing w:line="560" w:lineRule="exact"/>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eastAsia="zh-CN"/>
        </w:rPr>
        <w:t>三、响应价格明细表</w:t>
      </w: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lang w:eastAsia="zh-CN"/>
        </w:rPr>
        <w:t>（页数）</w:t>
      </w:r>
    </w:p>
    <w:p w14:paraId="70D65AC6">
      <w:pPr>
        <w:spacing w:line="560" w:lineRule="exac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四、采购需求响应表</w:t>
      </w: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lang w:eastAsia="zh-CN"/>
        </w:rPr>
        <w:t>（页数）</w:t>
      </w:r>
    </w:p>
    <w:p w14:paraId="49E8FDB3">
      <w:pPr>
        <w:spacing w:line="560" w:lineRule="exac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五、</w:t>
      </w:r>
      <w:r>
        <w:rPr>
          <w:rFonts w:hint="eastAsia" w:ascii="仿宋" w:hAnsi="仿宋" w:eastAsia="仿宋" w:cs="仿宋"/>
          <w:bCs/>
          <w:color w:val="auto"/>
          <w:sz w:val="32"/>
          <w:szCs w:val="32"/>
          <w:highlight w:val="none"/>
        </w:rPr>
        <w:t>采购需求及相关要求响应详情…………………</w:t>
      </w:r>
      <w:r>
        <w:rPr>
          <w:rFonts w:hint="eastAsia" w:ascii="仿宋" w:hAnsi="仿宋" w:eastAsia="仿宋" w:cs="仿宋"/>
          <w:bCs/>
          <w:color w:val="auto"/>
          <w:sz w:val="32"/>
          <w:szCs w:val="32"/>
          <w:highlight w:val="none"/>
          <w:lang w:eastAsia="zh-CN"/>
        </w:rPr>
        <w:t>（页数）</w:t>
      </w:r>
    </w:p>
    <w:p w14:paraId="28A4E03B">
      <w:pPr>
        <w:spacing w:line="560" w:lineRule="exac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六、</w:t>
      </w:r>
      <w:r>
        <w:rPr>
          <w:rFonts w:hint="eastAsia" w:ascii="仿宋" w:hAnsi="仿宋" w:eastAsia="仿宋" w:cs="仿宋"/>
          <w:bCs/>
          <w:color w:val="auto"/>
          <w:sz w:val="32"/>
          <w:szCs w:val="32"/>
          <w:highlight w:val="none"/>
        </w:rPr>
        <w:t>资格证明文件………………………………………</w:t>
      </w:r>
      <w:r>
        <w:rPr>
          <w:rFonts w:hint="eastAsia" w:ascii="仿宋" w:hAnsi="仿宋" w:eastAsia="仿宋" w:cs="仿宋"/>
          <w:bCs/>
          <w:color w:val="auto"/>
          <w:sz w:val="32"/>
          <w:szCs w:val="32"/>
          <w:highlight w:val="none"/>
          <w:lang w:eastAsia="zh-CN"/>
        </w:rPr>
        <w:t>（页数）</w:t>
      </w:r>
    </w:p>
    <w:p w14:paraId="6CF2131D">
      <w:pPr>
        <w:pStyle w:val="6"/>
        <w:rPr>
          <w:rFonts w:hint="eastAsia" w:ascii="仿宋" w:hAnsi="仿宋" w:eastAsia="仿宋" w:cs="仿宋"/>
          <w:color w:val="auto"/>
          <w:sz w:val="32"/>
          <w:szCs w:val="32"/>
          <w:highlight w:val="none"/>
          <w:lang w:val="en-US" w:eastAsia="zh-CN"/>
        </w:rPr>
      </w:pPr>
    </w:p>
    <w:p w14:paraId="1ACB4E81">
      <w:pPr>
        <w:pStyle w:val="6"/>
        <w:ind w:left="0" w:leftChars="0" w:firstLine="0" w:firstLineChars="0"/>
        <w:rPr>
          <w:rFonts w:hint="eastAsia" w:ascii="仿宋" w:hAnsi="仿宋" w:eastAsia="仿宋" w:cs="仿宋"/>
          <w:color w:val="auto"/>
          <w:sz w:val="32"/>
          <w:szCs w:val="32"/>
          <w:highlight w:val="none"/>
          <w:lang w:val="en-US" w:eastAsia="zh-CN"/>
        </w:rPr>
      </w:pPr>
    </w:p>
    <w:p w14:paraId="37B30EE3">
      <w:pPr>
        <w:pStyle w:val="6"/>
        <w:ind w:left="0" w:leftChars="0" w:firstLine="0" w:firstLineChars="0"/>
        <w:rPr>
          <w:rFonts w:hint="eastAsia" w:ascii="仿宋" w:hAnsi="仿宋" w:eastAsia="仿宋" w:cs="仿宋"/>
          <w:color w:val="auto"/>
          <w:sz w:val="32"/>
          <w:szCs w:val="32"/>
          <w:highlight w:val="none"/>
          <w:lang w:val="en-US" w:eastAsia="zh-CN"/>
        </w:rPr>
      </w:pPr>
    </w:p>
    <w:p w14:paraId="13A5B5CD">
      <w:pPr>
        <w:pStyle w:val="6"/>
        <w:ind w:left="0" w:leftChars="0" w:firstLine="0" w:firstLineChars="0"/>
        <w:rPr>
          <w:rFonts w:hint="eastAsia" w:ascii="仿宋" w:hAnsi="仿宋" w:eastAsia="仿宋" w:cs="仿宋"/>
          <w:color w:val="auto"/>
          <w:sz w:val="32"/>
          <w:szCs w:val="32"/>
          <w:highlight w:val="none"/>
          <w:lang w:val="en-US" w:eastAsia="zh-CN"/>
        </w:rPr>
      </w:pPr>
    </w:p>
    <w:p w14:paraId="5B942DF4">
      <w:pPr>
        <w:pStyle w:val="6"/>
        <w:ind w:left="0" w:leftChars="0" w:firstLine="0" w:firstLineChars="0"/>
        <w:rPr>
          <w:rFonts w:hint="eastAsia" w:ascii="仿宋" w:hAnsi="仿宋" w:eastAsia="仿宋" w:cs="仿宋"/>
          <w:color w:val="auto"/>
          <w:sz w:val="32"/>
          <w:szCs w:val="32"/>
          <w:highlight w:val="none"/>
          <w:lang w:val="en-US" w:eastAsia="zh-CN"/>
        </w:rPr>
      </w:pPr>
    </w:p>
    <w:p w14:paraId="02DBBE61">
      <w:pPr>
        <w:pStyle w:val="6"/>
        <w:ind w:left="0" w:leftChars="0" w:firstLine="0" w:firstLineChars="0"/>
        <w:rPr>
          <w:rFonts w:hint="eastAsia" w:ascii="仿宋" w:hAnsi="仿宋" w:eastAsia="仿宋" w:cs="仿宋"/>
          <w:color w:val="auto"/>
          <w:sz w:val="32"/>
          <w:szCs w:val="32"/>
          <w:highlight w:val="none"/>
          <w:lang w:val="en-US" w:eastAsia="zh-CN"/>
        </w:rPr>
      </w:pPr>
    </w:p>
    <w:p w14:paraId="38DDF865">
      <w:pPr>
        <w:pStyle w:val="6"/>
        <w:ind w:left="0" w:leftChars="0" w:firstLine="0" w:firstLineChars="0"/>
        <w:rPr>
          <w:rFonts w:hint="eastAsia" w:ascii="仿宋" w:hAnsi="仿宋" w:eastAsia="仿宋" w:cs="仿宋"/>
          <w:color w:val="auto"/>
          <w:sz w:val="32"/>
          <w:szCs w:val="32"/>
          <w:highlight w:val="none"/>
          <w:lang w:val="en-US" w:eastAsia="zh-CN"/>
        </w:rPr>
      </w:pPr>
    </w:p>
    <w:p w14:paraId="45699A50">
      <w:pPr>
        <w:pStyle w:val="6"/>
        <w:ind w:left="0" w:leftChars="0" w:firstLine="0" w:firstLineChars="0"/>
        <w:rPr>
          <w:rFonts w:hint="eastAsia" w:ascii="仿宋" w:hAnsi="仿宋" w:eastAsia="仿宋" w:cs="仿宋"/>
          <w:color w:val="auto"/>
          <w:sz w:val="32"/>
          <w:szCs w:val="32"/>
          <w:highlight w:val="none"/>
          <w:lang w:val="en-US" w:eastAsia="zh-CN"/>
        </w:rPr>
      </w:pPr>
    </w:p>
    <w:p w14:paraId="67FD3E9E">
      <w:pPr>
        <w:pStyle w:val="6"/>
        <w:ind w:left="0" w:leftChars="0" w:firstLine="0" w:firstLineChars="0"/>
        <w:rPr>
          <w:rFonts w:hint="eastAsia" w:ascii="仿宋" w:hAnsi="仿宋" w:eastAsia="仿宋" w:cs="仿宋"/>
          <w:color w:val="auto"/>
          <w:sz w:val="32"/>
          <w:szCs w:val="32"/>
          <w:highlight w:val="none"/>
          <w:lang w:val="en-US" w:eastAsia="zh-CN"/>
        </w:rPr>
      </w:pPr>
    </w:p>
    <w:p w14:paraId="40F4D305">
      <w:pPr>
        <w:pStyle w:val="6"/>
        <w:ind w:left="0" w:leftChars="0" w:firstLine="0" w:firstLineChars="0"/>
        <w:rPr>
          <w:rFonts w:hint="eastAsia" w:ascii="仿宋" w:hAnsi="仿宋" w:eastAsia="仿宋" w:cs="仿宋"/>
          <w:color w:val="auto"/>
          <w:sz w:val="32"/>
          <w:szCs w:val="32"/>
          <w:highlight w:val="none"/>
          <w:lang w:val="en-US" w:eastAsia="zh-CN"/>
        </w:rPr>
      </w:pPr>
    </w:p>
    <w:p w14:paraId="74DEF9F4">
      <w:pPr>
        <w:pStyle w:val="6"/>
        <w:ind w:left="0" w:leftChars="0" w:firstLine="0" w:firstLineChars="0"/>
        <w:rPr>
          <w:rFonts w:hint="eastAsia" w:ascii="仿宋" w:hAnsi="仿宋" w:eastAsia="仿宋" w:cs="仿宋"/>
          <w:color w:val="auto"/>
          <w:sz w:val="32"/>
          <w:szCs w:val="32"/>
          <w:highlight w:val="none"/>
          <w:lang w:val="en-US" w:eastAsia="zh-CN"/>
        </w:rPr>
      </w:pPr>
    </w:p>
    <w:p w14:paraId="3D687475">
      <w:pPr>
        <w:pStyle w:val="6"/>
        <w:ind w:left="0" w:leftChars="0" w:firstLine="0" w:firstLineChars="0"/>
        <w:rPr>
          <w:rFonts w:hint="eastAsia" w:ascii="仿宋" w:hAnsi="仿宋" w:eastAsia="仿宋" w:cs="仿宋"/>
          <w:color w:val="auto"/>
          <w:sz w:val="32"/>
          <w:szCs w:val="32"/>
          <w:highlight w:val="none"/>
          <w:lang w:val="en-US" w:eastAsia="zh-CN"/>
        </w:rPr>
      </w:pPr>
    </w:p>
    <w:p w14:paraId="68221BCB">
      <w:pPr>
        <w:pStyle w:val="6"/>
        <w:ind w:left="0" w:leftChars="0" w:firstLine="0" w:firstLineChars="0"/>
        <w:rPr>
          <w:rFonts w:hint="eastAsia" w:ascii="仿宋" w:hAnsi="仿宋" w:eastAsia="仿宋" w:cs="仿宋"/>
          <w:color w:val="auto"/>
          <w:sz w:val="32"/>
          <w:szCs w:val="32"/>
          <w:highlight w:val="none"/>
          <w:lang w:val="en-US" w:eastAsia="zh-CN"/>
        </w:rPr>
      </w:pPr>
    </w:p>
    <w:p w14:paraId="665DC52F">
      <w:pPr>
        <w:pStyle w:val="6"/>
        <w:ind w:left="0" w:leftChars="0" w:firstLine="0" w:firstLineChars="0"/>
        <w:rPr>
          <w:rFonts w:hint="eastAsia" w:ascii="仿宋" w:hAnsi="仿宋" w:eastAsia="仿宋" w:cs="仿宋"/>
          <w:color w:val="auto"/>
          <w:sz w:val="32"/>
          <w:szCs w:val="32"/>
          <w:highlight w:val="none"/>
          <w:lang w:val="en-US" w:eastAsia="zh-CN"/>
        </w:rPr>
      </w:pPr>
    </w:p>
    <w:p w14:paraId="127A331C">
      <w:pPr>
        <w:pStyle w:val="6"/>
        <w:ind w:left="0" w:leftChars="0" w:firstLine="0" w:firstLineChars="0"/>
        <w:rPr>
          <w:rFonts w:hint="eastAsia" w:ascii="仿宋" w:hAnsi="仿宋" w:eastAsia="仿宋" w:cs="仿宋"/>
          <w:color w:val="auto"/>
          <w:sz w:val="32"/>
          <w:szCs w:val="32"/>
          <w:highlight w:val="none"/>
          <w:lang w:val="en-US" w:eastAsia="zh-CN"/>
        </w:rPr>
      </w:pPr>
    </w:p>
    <w:p w14:paraId="29AFFF03">
      <w:pPr>
        <w:pStyle w:val="6"/>
        <w:ind w:left="0" w:leftChars="0" w:firstLine="0" w:firstLineChars="0"/>
        <w:rPr>
          <w:rFonts w:hint="eastAsia" w:ascii="仿宋" w:hAnsi="仿宋" w:eastAsia="仿宋" w:cs="仿宋"/>
          <w:color w:val="auto"/>
          <w:sz w:val="32"/>
          <w:szCs w:val="32"/>
          <w:highlight w:val="none"/>
          <w:lang w:val="en-US" w:eastAsia="zh-CN"/>
        </w:rPr>
      </w:pPr>
    </w:p>
    <w:p w14:paraId="35AD034E">
      <w:pPr>
        <w:pStyle w:val="5"/>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一、响应函</w:t>
      </w:r>
    </w:p>
    <w:p w14:paraId="0D0A226E">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致：</w:t>
      </w:r>
      <w:r>
        <w:rPr>
          <w:rFonts w:hint="eastAsia" w:ascii="仿宋" w:hAnsi="仿宋" w:eastAsia="仿宋" w:cs="仿宋"/>
          <w:color w:val="auto"/>
          <w:sz w:val="32"/>
          <w:szCs w:val="32"/>
          <w:highlight w:val="none"/>
          <w:u w:val="single"/>
        </w:rPr>
        <w:t>（</w:t>
      </w:r>
      <w:r>
        <w:rPr>
          <w:rFonts w:hint="eastAsia" w:ascii="仿宋" w:hAnsi="仿宋" w:eastAsia="仿宋" w:cs="仿宋"/>
          <w:color w:val="auto"/>
          <w:sz w:val="32"/>
          <w:szCs w:val="32"/>
          <w:highlight w:val="none"/>
          <w:u w:val="single"/>
          <w:lang w:eastAsia="zh-CN"/>
        </w:rPr>
        <w:t>采购人</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rPr>
        <w:t>采购代理机构名称）</w:t>
      </w:r>
    </w:p>
    <w:p w14:paraId="20278F19">
      <w:pPr>
        <w:pageBreakBefore w:val="0"/>
        <w:widowControl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我（单位/本人，以下统称我</w:t>
      </w:r>
      <w:r>
        <w:rPr>
          <w:rFonts w:hint="eastAsia" w:ascii="仿宋" w:hAnsi="仿宋" w:eastAsia="仿宋" w:cs="仿宋"/>
          <w:color w:val="auto"/>
          <w:sz w:val="32"/>
          <w:szCs w:val="32"/>
          <w:highlight w:val="none"/>
          <w:lang w:eastAsia="zh-CN"/>
        </w:rPr>
        <w:t>方</w:t>
      </w:r>
      <w:r>
        <w:rPr>
          <w:rFonts w:hint="eastAsia" w:ascii="仿宋" w:hAnsi="仿宋" w:eastAsia="仿宋" w:cs="仿宋"/>
          <w:color w:val="auto"/>
          <w:sz w:val="32"/>
          <w:szCs w:val="32"/>
          <w:highlight w:val="none"/>
        </w:rPr>
        <w:t>）自愿参加</w:t>
      </w:r>
      <w:r>
        <w:rPr>
          <w:rFonts w:hint="eastAsia" w:ascii="仿宋" w:hAnsi="仿宋" w:eastAsia="仿宋" w:cs="仿宋"/>
          <w:color w:val="auto"/>
          <w:sz w:val="32"/>
          <w:szCs w:val="32"/>
          <w:highlight w:val="none"/>
          <w:u w:val="single"/>
        </w:rPr>
        <w:t xml:space="preserve">              （项目名称和招标编号）</w:t>
      </w:r>
      <w:r>
        <w:rPr>
          <w:rFonts w:hint="eastAsia" w:ascii="仿宋" w:hAnsi="仿宋" w:eastAsia="仿宋" w:cs="仿宋"/>
          <w:color w:val="auto"/>
          <w:sz w:val="32"/>
          <w:szCs w:val="32"/>
          <w:highlight w:val="none"/>
          <w:u w:val="single"/>
          <w:lang w:eastAsia="zh-CN"/>
        </w:rPr>
        <w:t>项目</w:t>
      </w:r>
      <w:r>
        <w:rPr>
          <w:rFonts w:hint="eastAsia" w:ascii="仿宋" w:hAnsi="仿宋" w:eastAsia="仿宋" w:cs="仿宋"/>
          <w:color w:val="auto"/>
          <w:sz w:val="32"/>
          <w:szCs w:val="32"/>
          <w:highlight w:val="none"/>
        </w:rPr>
        <w:t>,并做出如下承诺：</w:t>
      </w:r>
    </w:p>
    <w:p w14:paraId="60E57EB3">
      <w:pPr>
        <w:pageBreakBefore w:val="0"/>
        <w:widowControl w:val="0"/>
        <w:kinsoku/>
        <w:wordWrap/>
        <w:overflowPunct/>
        <w:topLinePunct w:val="0"/>
        <w:autoSpaceDE/>
        <w:autoSpaceDN/>
        <w:bidi w:val="0"/>
        <w:adjustRightInd/>
        <w:snapToGrid/>
        <w:spacing w:line="560" w:lineRule="exact"/>
        <w:ind w:firstLine="600"/>
        <w:textAlignment w:val="auto"/>
        <w:rPr>
          <w:rFonts w:hint="eastAsia" w:ascii="仿宋" w:hAnsi="仿宋" w:eastAsia="仿宋" w:cs="仿宋"/>
          <w:bCs/>
          <w:color w:val="auto"/>
          <w:kern w:val="2"/>
          <w:sz w:val="32"/>
          <w:szCs w:val="32"/>
          <w:highlight w:val="none"/>
          <w:lang w:val="en-US" w:eastAsia="zh-CN" w:bidi="ar-SA"/>
        </w:rPr>
      </w:pPr>
      <w:r>
        <w:rPr>
          <w:rFonts w:hint="eastAsia" w:ascii="仿宋" w:hAnsi="仿宋" w:eastAsia="仿宋" w:cs="仿宋"/>
          <w:color w:val="auto"/>
          <w:sz w:val="32"/>
          <w:szCs w:val="32"/>
          <w:highlight w:val="none"/>
          <w:lang w:val="en-US" w:eastAsia="zh-CN"/>
        </w:rPr>
        <w:t>一、</w:t>
      </w:r>
      <w:r>
        <w:rPr>
          <w:rFonts w:hint="eastAsia" w:ascii="仿宋" w:hAnsi="仿宋" w:eastAsia="仿宋" w:cs="仿宋"/>
          <w:bCs/>
          <w:color w:val="auto"/>
          <w:sz w:val="32"/>
          <w:szCs w:val="32"/>
          <w:highlight w:val="none"/>
        </w:rPr>
        <w:t>我</w:t>
      </w:r>
      <w:r>
        <w:rPr>
          <w:rFonts w:hint="eastAsia" w:ascii="仿宋" w:hAnsi="仿宋" w:eastAsia="仿宋" w:cs="仿宋"/>
          <w:bCs/>
          <w:color w:val="auto"/>
          <w:sz w:val="32"/>
          <w:szCs w:val="32"/>
          <w:highlight w:val="none"/>
          <w:lang w:eastAsia="zh-CN"/>
        </w:rPr>
        <w:t>方</w:t>
      </w:r>
      <w:r>
        <w:rPr>
          <w:rFonts w:hint="eastAsia" w:ascii="仿宋" w:hAnsi="仿宋" w:eastAsia="仿宋" w:cs="仿宋"/>
          <w:bCs/>
          <w:color w:val="auto"/>
          <w:sz w:val="32"/>
          <w:szCs w:val="32"/>
          <w:highlight w:val="none"/>
        </w:rPr>
        <w:t>授权</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(姓名和职务)代表我方</w:t>
      </w:r>
      <w:r>
        <w:rPr>
          <w:rFonts w:hint="eastAsia" w:ascii="仿宋" w:hAnsi="仿宋" w:eastAsia="仿宋" w:cs="仿宋"/>
          <w:bCs/>
          <w:color w:val="auto"/>
          <w:sz w:val="32"/>
          <w:szCs w:val="32"/>
          <w:highlight w:val="none"/>
          <w:u w:val="single"/>
        </w:rPr>
        <w:t xml:space="preserve">           （投标单位</w:t>
      </w:r>
      <w:r>
        <w:rPr>
          <w:rFonts w:hint="eastAsia" w:ascii="仿宋" w:hAnsi="仿宋" w:eastAsia="仿宋" w:cs="仿宋"/>
          <w:bCs/>
          <w:color w:val="auto"/>
          <w:kern w:val="2"/>
          <w:sz w:val="32"/>
          <w:szCs w:val="32"/>
          <w:highlight w:val="none"/>
          <w:lang w:val="en-US" w:eastAsia="zh-CN" w:bidi="ar-SA"/>
        </w:rPr>
        <w:t>的名称）全权处理本项目的有关事宜。</w:t>
      </w:r>
    </w:p>
    <w:p w14:paraId="62498293">
      <w:pPr>
        <w:pageBreakBefore w:val="0"/>
        <w:widowControl w:val="0"/>
        <w:kinsoku/>
        <w:wordWrap/>
        <w:overflowPunct/>
        <w:topLinePunct w:val="0"/>
        <w:autoSpaceDE/>
        <w:autoSpaceDN/>
        <w:bidi w:val="0"/>
        <w:adjustRightInd/>
        <w:snapToGrid/>
        <w:spacing w:line="560" w:lineRule="exact"/>
        <w:ind w:firstLine="645"/>
        <w:textAlignment w:val="auto"/>
        <w:rPr>
          <w:rFonts w:hint="eastAsia" w:ascii="仿宋" w:hAnsi="仿宋" w:eastAsia="仿宋" w:cs="仿宋"/>
          <w:bCs/>
          <w:color w:val="auto"/>
          <w:kern w:val="2"/>
          <w:sz w:val="32"/>
          <w:szCs w:val="32"/>
          <w:highlight w:val="none"/>
          <w:lang w:val="en-US" w:eastAsia="zh-CN" w:bidi="ar-SA"/>
        </w:rPr>
      </w:pPr>
      <w:r>
        <w:rPr>
          <w:rFonts w:hint="eastAsia" w:ascii="仿宋" w:hAnsi="仿宋" w:eastAsia="仿宋" w:cs="仿宋"/>
          <w:bCs/>
          <w:color w:val="auto"/>
          <w:kern w:val="2"/>
          <w:sz w:val="32"/>
          <w:szCs w:val="32"/>
          <w:highlight w:val="none"/>
          <w:lang w:val="en-US" w:eastAsia="zh-CN" w:bidi="ar-SA"/>
        </w:rPr>
        <w:t>二、我方愿意按照采购文件规定的各项要求，向采购人提供所需的服务。</w:t>
      </w:r>
    </w:p>
    <w:p w14:paraId="117B991E">
      <w:pPr>
        <w:pStyle w:val="5"/>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 w:hAnsi="仿宋" w:eastAsia="仿宋" w:cs="仿宋"/>
          <w:b w:val="0"/>
          <w:bCs/>
          <w:color w:val="auto"/>
          <w:kern w:val="2"/>
          <w:sz w:val="32"/>
          <w:szCs w:val="32"/>
          <w:highlight w:val="none"/>
          <w:lang w:val="en-US" w:eastAsia="zh-CN" w:bidi="ar-SA"/>
        </w:rPr>
      </w:pPr>
      <w:r>
        <w:rPr>
          <w:rFonts w:hint="eastAsia" w:ascii="仿宋" w:hAnsi="仿宋" w:eastAsia="仿宋" w:cs="仿宋"/>
          <w:b w:val="0"/>
          <w:bCs/>
          <w:color w:val="auto"/>
          <w:kern w:val="2"/>
          <w:sz w:val="32"/>
          <w:szCs w:val="32"/>
          <w:highlight w:val="none"/>
          <w:lang w:val="en-US" w:eastAsia="zh-CN" w:bidi="ar-SA"/>
        </w:rPr>
        <w:t>三、我方已详细审查全部采购文件，包括所有补充通知（如有），完全理解并同意放弃对这方面有不明、误解的权利。</w:t>
      </w:r>
    </w:p>
    <w:p w14:paraId="2FDD5755">
      <w:pPr>
        <w:pStyle w:val="27"/>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kern w:val="2"/>
          <w:sz w:val="32"/>
          <w:szCs w:val="32"/>
          <w:highlight w:val="none"/>
          <w:lang w:val="en-US" w:eastAsia="zh-CN" w:bidi="ar-SA"/>
        </w:rPr>
        <w:t>四、我方同意按照采购文件要求缴纳保证金，并承诺自响应截止时间至本项目发</w:t>
      </w:r>
      <w:r>
        <w:rPr>
          <w:rFonts w:hint="eastAsia" w:ascii="仿宋" w:hAnsi="仿宋" w:eastAsia="仿宋" w:cs="仿宋"/>
          <w:color w:val="auto"/>
          <w:sz w:val="32"/>
          <w:szCs w:val="32"/>
          <w:highlight w:val="none"/>
        </w:rPr>
        <w:t>布</w:t>
      </w:r>
      <w:r>
        <w:rPr>
          <w:rFonts w:hint="eastAsia" w:ascii="仿宋" w:hAnsi="仿宋" w:eastAsia="仿宋" w:cs="仿宋"/>
          <w:color w:val="auto"/>
          <w:sz w:val="32"/>
          <w:szCs w:val="32"/>
          <w:highlight w:val="none"/>
          <w:lang w:eastAsia="zh-CN"/>
        </w:rPr>
        <w:t>成交</w:t>
      </w:r>
      <w:r>
        <w:rPr>
          <w:rFonts w:hint="eastAsia" w:ascii="仿宋" w:hAnsi="仿宋" w:eastAsia="仿宋" w:cs="仿宋"/>
          <w:color w:val="auto"/>
          <w:sz w:val="32"/>
          <w:szCs w:val="32"/>
          <w:highlight w:val="none"/>
        </w:rPr>
        <w:t>公告为止，撤销</w:t>
      </w:r>
      <w:r>
        <w:rPr>
          <w:rFonts w:hint="eastAsia" w:ascii="仿宋" w:hAnsi="仿宋" w:eastAsia="仿宋" w:cs="仿宋"/>
          <w:color w:val="auto"/>
          <w:sz w:val="32"/>
          <w:szCs w:val="32"/>
          <w:highlight w:val="none"/>
          <w:lang w:eastAsia="zh-CN"/>
        </w:rPr>
        <w:t>响应文件的、或者成交</w:t>
      </w:r>
      <w:r>
        <w:rPr>
          <w:rFonts w:hint="eastAsia" w:ascii="仿宋" w:hAnsi="仿宋" w:eastAsia="仿宋" w:cs="仿宋"/>
          <w:color w:val="auto"/>
          <w:sz w:val="32"/>
          <w:szCs w:val="32"/>
          <w:highlight w:val="none"/>
        </w:rPr>
        <w:t>后不依法与采购人签订合同</w:t>
      </w:r>
      <w:r>
        <w:rPr>
          <w:rFonts w:hint="eastAsia" w:ascii="仿宋" w:hAnsi="仿宋" w:eastAsia="仿宋" w:cs="仿宋"/>
          <w:color w:val="auto"/>
          <w:sz w:val="32"/>
          <w:szCs w:val="32"/>
          <w:highlight w:val="none"/>
          <w:lang w:eastAsia="zh-CN"/>
        </w:rPr>
        <w:t>、或者成交</w:t>
      </w:r>
      <w:r>
        <w:rPr>
          <w:rFonts w:hint="eastAsia" w:ascii="仿宋" w:hAnsi="仿宋" w:eastAsia="仿宋" w:cs="仿宋"/>
          <w:color w:val="auto"/>
          <w:sz w:val="32"/>
          <w:szCs w:val="32"/>
          <w:highlight w:val="none"/>
        </w:rPr>
        <w:t>后不按照本</w:t>
      </w:r>
      <w:r>
        <w:rPr>
          <w:rFonts w:hint="eastAsia" w:ascii="仿宋" w:hAnsi="仿宋" w:eastAsia="仿宋" w:cs="仿宋"/>
          <w:color w:val="auto"/>
          <w:sz w:val="32"/>
          <w:szCs w:val="32"/>
          <w:highlight w:val="none"/>
          <w:lang w:eastAsia="zh-CN"/>
        </w:rPr>
        <w:t>采购</w:t>
      </w:r>
      <w:r>
        <w:rPr>
          <w:rFonts w:hint="eastAsia" w:ascii="仿宋" w:hAnsi="仿宋" w:eastAsia="仿宋" w:cs="仿宋"/>
          <w:color w:val="auto"/>
          <w:sz w:val="32"/>
          <w:szCs w:val="32"/>
          <w:highlight w:val="none"/>
        </w:rPr>
        <w:t>文件规定缴纳招标代理费</w:t>
      </w:r>
      <w:r>
        <w:rPr>
          <w:rFonts w:hint="eastAsia" w:ascii="仿宋" w:hAnsi="仿宋" w:eastAsia="仿宋" w:cs="仿宋"/>
          <w:color w:val="auto"/>
          <w:sz w:val="32"/>
          <w:szCs w:val="32"/>
          <w:highlight w:val="none"/>
          <w:lang w:eastAsia="zh-CN"/>
        </w:rPr>
        <w:t>的，</w:t>
      </w:r>
      <w:r>
        <w:rPr>
          <w:rFonts w:hint="eastAsia" w:ascii="仿宋" w:hAnsi="仿宋" w:eastAsia="仿宋" w:cs="仿宋"/>
          <w:bCs/>
          <w:color w:val="auto"/>
          <w:sz w:val="32"/>
          <w:szCs w:val="32"/>
          <w:highlight w:val="none"/>
        </w:rPr>
        <w:t>我方</w:t>
      </w:r>
      <w:r>
        <w:rPr>
          <w:rFonts w:hint="eastAsia" w:ascii="仿宋" w:hAnsi="仿宋" w:eastAsia="仿宋" w:cs="仿宋"/>
          <w:bCs/>
          <w:color w:val="auto"/>
          <w:sz w:val="32"/>
          <w:szCs w:val="32"/>
          <w:highlight w:val="none"/>
          <w:lang w:eastAsia="zh-CN"/>
        </w:rPr>
        <w:t>将向采购人、采购代理机构</w:t>
      </w:r>
      <w:r>
        <w:rPr>
          <w:rFonts w:hint="eastAsia" w:ascii="仿宋" w:hAnsi="仿宋" w:eastAsia="仿宋" w:cs="仿宋"/>
          <w:color w:val="auto"/>
          <w:sz w:val="32"/>
          <w:szCs w:val="32"/>
          <w:highlight w:val="none"/>
        </w:rPr>
        <w:t>支付本</w:t>
      </w:r>
      <w:r>
        <w:rPr>
          <w:rFonts w:hint="eastAsia" w:ascii="仿宋" w:hAnsi="仿宋" w:eastAsia="仿宋" w:cs="仿宋"/>
          <w:color w:val="auto"/>
          <w:sz w:val="32"/>
          <w:szCs w:val="32"/>
          <w:highlight w:val="none"/>
          <w:lang w:eastAsia="zh-CN"/>
        </w:rPr>
        <w:t>采购</w:t>
      </w:r>
      <w:r>
        <w:rPr>
          <w:rFonts w:hint="eastAsia" w:ascii="仿宋" w:hAnsi="仿宋" w:eastAsia="仿宋" w:cs="仿宋"/>
          <w:color w:val="auto"/>
          <w:sz w:val="32"/>
          <w:szCs w:val="32"/>
          <w:highlight w:val="none"/>
        </w:rPr>
        <w:t>文件公布的</w:t>
      </w:r>
      <w:r>
        <w:rPr>
          <w:rFonts w:hint="eastAsia" w:ascii="仿宋" w:hAnsi="仿宋" w:eastAsia="仿宋" w:cs="仿宋"/>
          <w:color w:val="auto"/>
          <w:sz w:val="32"/>
          <w:szCs w:val="32"/>
          <w:highlight w:val="none"/>
          <w:lang w:eastAsia="zh-CN"/>
        </w:rPr>
        <w:t>保证金作为</w:t>
      </w:r>
      <w:r>
        <w:rPr>
          <w:rFonts w:hint="eastAsia" w:ascii="仿宋" w:hAnsi="仿宋" w:eastAsia="仿宋" w:cs="仿宋"/>
          <w:color w:val="auto"/>
          <w:sz w:val="32"/>
          <w:szCs w:val="32"/>
          <w:highlight w:val="none"/>
        </w:rPr>
        <w:t>违约赔偿金。</w:t>
      </w:r>
    </w:p>
    <w:p w14:paraId="4DCB1F9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五、</w:t>
      </w:r>
      <w:r>
        <w:rPr>
          <w:rFonts w:hint="eastAsia" w:ascii="仿宋" w:hAnsi="仿宋" w:eastAsia="仿宋" w:cs="仿宋"/>
          <w:bCs/>
          <w:color w:val="auto"/>
          <w:sz w:val="32"/>
          <w:szCs w:val="32"/>
          <w:highlight w:val="none"/>
        </w:rPr>
        <w:t>我方愿意</w:t>
      </w:r>
      <w:r>
        <w:rPr>
          <w:rFonts w:hint="eastAsia" w:ascii="仿宋" w:hAnsi="仿宋" w:eastAsia="仿宋" w:cs="仿宋"/>
          <w:bCs/>
          <w:color w:val="auto"/>
          <w:sz w:val="32"/>
          <w:szCs w:val="32"/>
          <w:highlight w:val="none"/>
          <w:lang w:eastAsia="zh-CN"/>
        </w:rPr>
        <w:t>按照采购文件的要求，提供</w:t>
      </w:r>
      <w:r>
        <w:rPr>
          <w:rFonts w:hint="eastAsia" w:ascii="仿宋" w:hAnsi="仿宋" w:eastAsia="仿宋" w:cs="仿宋"/>
          <w:bCs/>
          <w:color w:val="auto"/>
          <w:sz w:val="32"/>
          <w:szCs w:val="32"/>
          <w:highlight w:val="none"/>
        </w:rPr>
        <w:t>与项目有关的</w:t>
      </w:r>
      <w:r>
        <w:rPr>
          <w:rFonts w:hint="eastAsia" w:ascii="仿宋" w:hAnsi="仿宋" w:eastAsia="仿宋" w:cs="仿宋"/>
          <w:bCs/>
          <w:color w:val="auto"/>
          <w:sz w:val="32"/>
          <w:szCs w:val="32"/>
          <w:highlight w:val="none"/>
          <w:lang w:eastAsia="zh-CN"/>
        </w:rPr>
        <w:t>所有</w:t>
      </w:r>
      <w:r>
        <w:rPr>
          <w:rFonts w:hint="eastAsia" w:ascii="仿宋" w:hAnsi="仿宋" w:eastAsia="仿宋" w:cs="仿宋"/>
          <w:bCs/>
          <w:color w:val="auto"/>
          <w:sz w:val="32"/>
          <w:szCs w:val="32"/>
          <w:highlight w:val="none"/>
        </w:rPr>
        <w:t>文件资料，并保证我方</w:t>
      </w:r>
      <w:r>
        <w:rPr>
          <w:rFonts w:hint="eastAsia" w:ascii="仿宋" w:hAnsi="仿宋" w:eastAsia="仿宋" w:cs="仿宋"/>
          <w:bCs/>
          <w:color w:val="auto"/>
          <w:sz w:val="32"/>
          <w:szCs w:val="32"/>
          <w:highlight w:val="none"/>
          <w:lang w:eastAsia="zh-CN"/>
        </w:rPr>
        <w:t>所有</w:t>
      </w:r>
      <w:r>
        <w:rPr>
          <w:rFonts w:hint="eastAsia" w:ascii="仿宋" w:hAnsi="仿宋" w:eastAsia="仿宋" w:cs="仿宋"/>
          <w:bCs/>
          <w:color w:val="auto"/>
          <w:sz w:val="32"/>
          <w:szCs w:val="32"/>
          <w:highlight w:val="none"/>
        </w:rPr>
        <w:t>文件</w:t>
      </w:r>
      <w:r>
        <w:rPr>
          <w:rFonts w:hint="eastAsia" w:ascii="仿宋" w:hAnsi="仿宋" w:eastAsia="仿宋" w:cs="仿宋"/>
          <w:bCs/>
          <w:color w:val="auto"/>
          <w:sz w:val="32"/>
          <w:szCs w:val="32"/>
          <w:highlight w:val="none"/>
          <w:lang w:eastAsia="zh-CN"/>
        </w:rPr>
        <w:t>资料的合法性、</w:t>
      </w:r>
      <w:r>
        <w:rPr>
          <w:rFonts w:hint="eastAsia" w:ascii="仿宋" w:hAnsi="仿宋" w:eastAsia="仿宋" w:cs="仿宋"/>
          <w:bCs/>
          <w:color w:val="auto"/>
          <w:sz w:val="32"/>
          <w:szCs w:val="32"/>
          <w:highlight w:val="none"/>
        </w:rPr>
        <w:t>真实</w:t>
      </w:r>
      <w:r>
        <w:rPr>
          <w:rFonts w:hint="eastAsia" w:ascii="仿宋" w:hAnsi="仿宋" w:eastAsia="仿宋" w:cs="仿宋"/>
          <w:bCs/>
          <w:color w:val="auto"/>
          <w:sz w:val="32"/>
          <w:szCs w:val="32"/>
          <w:highlight w:val="none"/>
          <w:lang w:eastAsia="zh-CN"/>
        </w:rPr>
        <w:t>性</w:t>
      </w: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lang w:eastAsia="zh-CN"/>
        </w:rPr>
        <w:t>完整性和</w:t>
      </w:r>
      <w:r>
        <w:rPr>
          <w:rFonts w:hint="eastAsia" w:ascii="仿宋" w:hAnsi="仿宋" w:eastAsia="仿宋" w:cs="仿宋"/>
          <w:bCs/>
          <w:color w:val="auto"/>
          <w:sz w:val="32"/>
          <w:szCs w:val="32"/>
          <w:highlight w:val="none"/>
        </w:rPr>
        <w:t>准确</w:t>
      </w:r>
      <w:r>
        <w:rPr>
          <w:rFonts w:hint="eastAsia" w:ascii="仿宋" w:hAnsi="仿宋" w:eastAsia="仿宋" w:cs="仿宋"/>
          <w:bCs/>
          <w:color w:val="auto"/>
          <w:sz w:val="32"/>
          <w:szCs w:val="32"/>
          <w:highlight w:val="none"/>
          <w:lang w:eastAsia="zh-CN"/>
        </w:rPr>
        <w:t>性</w:t>
      </w:r>
      <w:r>
        <w:rPr>
          <w:rFonts w:hint="eastAsia" w:ascii="仿宋" w:hAnsi="仿宋" w:eastAsia="仿宋" w:cs="仿宋"/>
          <w:bCs/>
          <w:color w:val="auto"/>
          <w:sz w:val="32"/>
          <w:szCs w:val="32"/>
          <w:highlight w:val="none"/>
        </w:rPr>
        <w:t>。</w:t>
      </w:r>
    </w:p>
    <w:p w14:paraId="0CE442AD">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eastAsia="zh-CN"/>
        </w:rPr>
        <w:t>六、</w:t>
      </w:r>
      <w:r>
        <w:rPr>
          <w:rFonts w:hint="eastAsia" w:ascii="仿宋" w:hAnsi="仿宋" w:eastAsia="仿宋" w:cs="仿宋"/>
          <w:bCs/>
          <w:color w:val="auto"/>
          <w:sz w:val="32"/>
          <w:szCs w:val="32"/>
          <w:highlight w:val="none"/>
        </w:rPr>
        <w:t>一旦我方被确定为</w:t>
      </w:r>
      <w:r>
        <w:rPr>
          <w:rFonts w:hint="eastAsia" w:ascii="仿宋" w:hAnsi="仿宋" w:eastAsia="仿宋" w:cs="仿宋"/>
          <w:bCs/>
          <w:color w:val="auto"/>
          <w:sz w:val="32"/>
          <w:szCs w:val="32"/>
          <w:highlight w:val="none"/>
          <w:lang w:eastAsia="zh-CN"/>
        </w:rPr>
        <w:t>成交</w:t>
      </w:r>
      <w:r>
        <w:rPr>
          <w:rFonts w:hint="eastAsia" w:ascii="仿宋" w:hAnsi="仿宋" w:eastAsia="仿宋" w:cs="仿宋"/>
          <w:bCs/>
          <w:color w:val="auto"/>
          <w:sz w:val="32"/>
          <w:szCs w:val="32"/>
          <w:highlight w:val="none"/>
        </w:rPr>
        <w:t xml:space="preserve">供应商，我方将严格履行合同规定的责任和义务，保证于合同签字生效后按照约定时间完成项目，并交付采购人验收。 </w:t>
      </w:r>
    </w:p>
    <w:p w14:paraId="10859E56">
      <w:pPr>
        <w:spacing w:line="560" w:lineRule="exact"/>
        <w:jc w:val="left"/>
        <w:rPr>
          <w:rFonts w:hint="eastAsia" w:ascii="仿宋" w:hAnsi="仿宋" w:eastAsia="仿宋" w:cs="仿宋"/>
          <w:color w:val="auto"/>
          <w:sz w:val="32"/>
          <w:szCs w:val="32"/>
          <w:highlight w:val="none"/>
        </w:rPr>
      </w:pPr>
    </w:p>
    <w:p w14:paraId="6685019E">
      <w:pPr>
        <w:spacing w:line="560" w:lineRule="exact"/>
        <w:jc w:val="left"/>
        <w:rPr>
          <w:rFonts w:hint="eastAsia" w:ascii="仿宋" w:hAnsi="仿宋" w:eastAsia="仿宋" w:cs="仿宋"/>
          <w:color w:val="auto"/>
          <w:sz w:val="32"/>
          <w:szCs w:val="32"/>
          <w:highlight w:val="none"/>
        </w:rPr>
      </w:pPr>
    </w:p>
    <w:p w14:paraId="1E669A2B">
      <w:pPr>
        <w:spacing w:line="560" w:lineRule="exact"/>
        <w:ind w:left="1693" w:leftChars="273" w:hanging="1120" w:hangingChars="35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rPr>
        <w:t>（盖公章）</w:t>
      </w:r>
    </w:p>
    <w:p w14:paraId="2EBE7ED9">
      <w:pPr>
        <w:spacing w:line="560" w:lineRule="exact"/>
        <w:ind w:left="1619" w:leftChars="257" w:hanging="108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地址：</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p>
    <w:p w14:paraId="2A0F9A2F">
      <w:pPr>
        <w:spacing w:line="560" w:lineRule="exact"/>
        <w:ind w:left="1619" w:leftChars="257" w:hanging="108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电话：</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传真：</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p>
    <w:p w14:paraId="4BF06E69">
      <w:pPr>
        <w:spacing w:line="560" w:lineRule="exact"/>
        <w:ind w:left="1619" w:leftChars="257" w:hanging="108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电子邮件：</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邮编：</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p>
    <w:p w14:paraId="6656543D">
      <w:pPr>
        <w:spacing w:line="560" w:lineRule="exact"/>
        <w:ind w:left="1619" w:leftChars="257" w:hanging="108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法定代表人或委托代理人(签字或签章)：</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p>
    <w:p w14:paraId="69751FAF">
      <w:pPr>
        <w:pStyle w:val="6"/>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日期：</w:t>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ab/>
      </w:r>
      <w:r>
        <w:rPr>
          <w:rFonts w:hint="eastAsia" w:ascii="仿宋" w:hAnsi="仿宋" w:eastAsia="仿宋" w:cs="仿宋"/>
          <w:color w:val="auto"/>
          <w:sz w:val="32"/>
          <w:szCs w:val="32"/>
          <w:highlight w:val="none"/>
          <w:u w:val="single"/>
        </w:rPr>
        <w:t xml:space="preserve">      </w:t>
      </w:r>
    </w:p>
    <w:p w14:paraId="56BA6B6C">
      <w:pPr>
        <w:pStyle w:val="6"/>
        <w:ind w:left="0" w:leftChars="0" w:firstLine="0" w:firstLineChars="0"/>
        <w:rPr>
          <w:rFonts w:hint="eastAsia" w:ascii="仿宋" w:hAnsi="仿宋" w:eastAsia="仿宋" w:cs="仿宋"/>
          <w:color w:val="auto"/>
          <w:sz w:val="32"/>
          <w:szCs w:val="32"/>
          <w:highlight w:val="none"/>
          <w:u w:val="single"/>
        </w:rPr>
      </w:pPr>
    </w:p>
    <w:p w14:paraId="1345C0AC">
      <w:pPr>
        <w:pStyle w:val="6"/>
        <w:ind w:left="0" w:leftChars="0" w:firstLine="0" w:firstLineChars="0"/>
        <w:rPr>
          <w:rFonts w:hint="eastAsia" w:ascii="仿宋" w:hAnsi="仿宋" w:eastAsia="仿宋" w:cs="仿宋"/>
          <w:color w:val="auto"/>
          <w:sz w:val="32"/>
          <w:szCs w:val="32"/>
          <w:highlight w:val="none"/>
          <w:u w:val="single"/>
        </w:rPr>
      </w:pPr>
    </w:p>
    <w:p w14:paraId="5A33B1D5">
      <w:pPr>
        <w:pStyle w:val="6"/>
        <w:ind w:left="0" w:leftChars="0" w:firstLine="0" w:firstLineChars="0"/>
        <w:rPr>
          <w:rFonts w:hint="eastAsia" w:ascii="仿宋" w:hAnsi="仿宋" w:eastAsia="仿宋" w:cs="仿宋"/>
          <w:color w:val="auto"/>
          <w:sz w:val="32"/>
          <w:szCs w:val="32"/>
          <w:highlight w:val="none"/>
          <w:u w:val="single"/>
        </w:rPr>
      </w:pPr>
    </w:p>
    <w:p w14:paraId="08C05359">
      <w:pPr>
        <w:pStyle w:val="6"/>
        <w:ind w:left="0" w:leftChars="0" w:firstLine="0" w:firstLineChars="0"/>
        <w:rPr>
          <w:rFonts w:hint="eastAsia" w:ascii="仿宋" w:hAnsi="仿宋" w:eastAsia="仿宋" w:cs="仿宋"/>
          <w:color w:val="auto"/>
          <w:sz w:val="32"/>
          <w:szCs w:val="32"/>
          <w:highlight w:val="none"/>
          <w:u w:val="single"/>
        </w:rPr>
      </w:pPr>
    </w:p>
    <w:p w14:paraId="0C5A0581">
      <w:pPr>
        <w:pStyle w:val="6"/>
        <w:ind w:left="0" w:leftChars="0" w:firstLine="0" w:firstLineChars="0"/>
        <w:rPr>
          <w:rFonts w:hint="eastAsia" w:ascii="仿宋" w:hAnsi="仿宋" w:eastAsia="仿宋" w:cs="仿宋"/>
          <w:color w:val="auto"/>
          <w:sz w:val="32"/>
          <w:szCs w:val="32"/>
          <w:highlight w:val="none"/>
          <w:u w:val="single"/>
        </w:rPr>
      </w:pPr>
    </w:p>
    <w:p w14:paraId="574C0E1B">
      <w:pPr>
        <w:pStyle w:val="6"/>
        <w:ind w:left="0" w:leftChars="0" w:firstLine="0" w:firstLineChars="0"/>
        <w:rPr>
          <w:rFonts w:hint="eastAsia" w:ascii="仿宋" w:hAnsi="仿宋" w:eastAsia="仿宋" w:cs="仿宋"/>
          <w:color w:val="auto"/>
          <w:sz w:val="32"/>
          <w:szCs w:val="32"/>
          <w:highlight w:val="none"/>
          <w:u w:val="single"/>
        </w:rPr>
      </w:pPr>
    </w:p>
    <w:p w14:paraId="62421C4D">
      <w:pPr>
        <w:pStyle w:val="6"/>
        <w:ind w:left="0" w:leftChars="0" w:firstLine="0" w:firstLineChars="0"/>
        <w:rPr>
          <w:rFonts w:hint="eastAsia" w:ascii="仿宋" w:hAnsi="仿宋" w:eastAsia="仿宋" w:cs="仿宋"/>
          <w:color w:val="auto"/>
          <w:sz w:val="32"/>
          <w:szCs w:val="32"/>
          <w:highlight w:val="none"/>
          <w:u w:val="single"/>
        </w:rPr>
      </w:pPr>
    </w:p>
    <w:p w14:paraId="254764A7">
      <w:pPr>
        <w:pStyle w:val="6"/>
        <w:ind w:left="0" w:leftChars="0" w:firstLine="0" w:firstLineChars="0"/>
        <w:rPr>
          <w:rFonts w:hint="eastAsia" w:ascii="仿宋" w:hAnsi="仿宋" w:eastAsia="仿宋" w:cs="仿宋"/>
          <w:color w:val="auto"/>
          <w:sz w:val="32"/>
          <w:szCs w:val="32"/>
          <w:highlight w:val="none"/>
          <w:u w:val="single"/>
        </w:rPr>
      </w:pPr>
    </w:p>
    <w:p w14:paraId="5F49F773">
      <w:pPr>
        <w:pStyle w:val="6"/>
        <w:ind w:left="0" w:leftChars="0" w:firstLine="0" w:firstLineChars="0"/>
        <w:rPr>
          <w:rFonts w:hint="eastAsia" w:ascii="仿宋" w:hAnsi="仿宋" w:eastAsia="仿宋" w:cs="仿宋"/>
          <w:color w:val="auto"/>
          <w:sz w:val="32"/>
          <w:szCs w:val="32"/>
          <w:highlight w:val="none"/>
          <w:u w:val="single"/>
        </w:rPr>
      </w:pPr>
    </w:p>
    <w:p w14:paraId="5B907817">
      <w:pPr>
        <w:pStyle w:val="6"/>
        <w:ind w:left="0" w:leftChars="0" w:firstLine="0" w:firstLineChars="0"/>
        <w:rPr>
          <w:rFonts w:hint="eastAsia" w:ascii="仿宋" w:hAnsi="仿宋" w:eastAsia="仿宋" w:cs="仿宋"/>
          <w:color w:val="auto"/>
          <w:sz w:val="32"/>
          <w:szCs w:val="32"/>
          <w:highlight w:val="none"/>
          <w:u w:val="single"/>
        </w:rPr>
      </w:pPr>
    </w:p>
    <w:p w14:paraId="67629934">
      <w:pPr>
        <w:pStyle w:val="6"/>
        <w:ind w:left="0" w:leftChars="0" w:firstLine="0" w:firstLineChars="0"/>
        <w:rPr>
          <w:rFonts w:hint="eastAsia" w:ascii="仿宋" w:hAnsi="仿宋" w:eastAsia="仿宋" w:cs="仿宋"/>
          <w:color w:val="auto"/>
          <w:sz w:val="32"/>
          <w:szCs w:val="32"/>
          <w:highlight w:val="none"/>
          <w:u w:val="single"/>
        </w:rPr>
      </w:pPr>
    </w:p>
    <w:p w14:paraId="2332A7E6">
      <w:pPr>
        <w:pStyle w:val="6"/>
        <w:ind w:left="0" w:leftChars="0" w:firstLine="0" w:firstLineChars="0"/>
        <w:rPr>
          <w:rFonts w:hint="eastAsia" w:ascii="仿宋" w:hAnsi="仿宋" w:eastAsia="仿宋" w:cs="仿宋"/>
          <w:color w:val="auto"/>
          <w:sz w:val="32"/>
          <w:szCs w:val="32"/>
          <w:highlight w:val="none"/>
          <w:u w:val="single"/>
        </w:rPr>
      </w:pPr>
    </w:p>
    <w:p w14:paraId="1F75C68F">
      <w:pPr>
        <w:pStyle w:val="6"/>
        <w:ind w:left="0" w:leftChars="0" w:firstLine="0" w:firstLineChars="0"/>
        <w:rPr>
          <w:rFonts w:hint="eastAsia" w:ascii="仿宋" w:hAnsi="仿宋" w:eastAsia="仿宋" w:cs="仿宋"/>
          <w:color w:val="auto"/>
          <w:sz w:val="32"/>
          <w:szCs w:val="32"/>
          <w:highlight w:val="none"/>
          <w:u w:val="single"/>
        </w:rPr>
      </w:pPr>
    </w:p>
    <w:p w14:paraId="6BB32E60">
      <w:pPr>
        <w:pStyle w:val="6"/>
        <w:ind w:left="0" w:leftChars="0" w:firstLine="0" w:firstLineChars="0"/>
        <w:rPr>
          <w:rFonts w:hint="eastAsia" w:ascii="仿宋" w:hAnsi="仿宋" w:eastAsia="仿宋" w:cs="仿宋"/>
          <w:color w:val="auto"/>
          <w:sz w:val="32"/>
          <w:szCs w:val="32"/>
          <w:highlight w:val="none"/>
          <w:u w:val="single"/>
        </w:rPr>
      </w:pPr>
    </w:p>
    <w:p w14:paraId="1BB9D2C8">
      <w:pPr>
        <w:pStyle w:val="6"/>
        <w:ind w:left="0" w:leftChars="0" w:firstLine="0" w:firstLineChars="0"/>
        <w:rPr>
          <w:rFonts w:hint="eastAsia" w:ascii="仿宋" w:hAnsi="仿宋" w:eastAsia="仿宋" w:cs="仿宋"/>
          <w:color w:val="auto"/>
          <w:sz w:val="32"/>
          <w:szCs w:val="32"/>
          <w:highlight w:val="none"/>
          <w:u w:val="single"/>
        </w:rPr>
      </w:pPr>
    </w:p>
    <w:p w14:paraId="428ADE18">
      <w:pPr>
        <w:pStyle w:val="6"/>
        <w:ind w:left="0" w:leftChars="0" w:firstLine="0" w:firstLineChars="0"/>
        <w:rPr>
          <w:rFonts w:hint="eastAsia" w:ascii="仿宋" w:hAnsi="仿宋" w:eastAsia="仿宋" w:cs="仿宋"/>
          <w:color w:val="auto"/>
          <w:sz w:val="32"/>
          <w:szCs w:val="32"/>
          <w:highlight w:val="none"/>
          <w:u w:val="single"/>
        </w:rPr>
      </w:pPr>
    </w:p>
    <w:p w14:paraId="4513DDEB">
      <w:pPr>
        <w:jc w:val="center"/>
        <w:rPr>
          <w:rFonts w:hint="eastAsia" w:ascii="仿宋" w:hAnsi="仿宋" w:eastAsia="仿宋" w:cs="仿宋"/>
          <w:b/>
          <w:bCs/>
          <w:color w:val="auto"/>
          <w:sz w:val="32"/>
          <w:szCs w:val="32"/>
          <w:highlight w:val="none"/>
          <w:lang w:eastAsia="zh-CN"/>
        </w:rPr>
      </w:pPr>
    </w:p>
    <w:p w14:paraId="11F6C038">
      <w:pPr>
        <w:jc w:val="center"/>
        <w:rPr>
          <w:rFonts w:hint="eastAsia" w:ascii="仿宋" w:hAnsi="仿宋" w:eastAsia="仿宋" w:cs="仿宋"/>
          <w:bCs/>
          <w:color w:val="auto"/>
          <w:sz w:val="32"/>
          <w:szCs w:val="32"/>
          <w:highlight w:val="none"/>
        </w:rPr>
      </w:pPr>
      <w:r>
        <w:rPr>
          <w:rFonts w:hint="eastAsia" w:ascii="仿宋" w:hAnsi="仿宋" w:eastAsia="仿宋" w:cs="仿宋"/>
          <w:b/>
          <w:bCs/>
          <w:color w:val="auto"/>
          <w:sz w:val="32"/>
          <w:szCs w:val="32"/>
          <w:highlight w:val="none"/>
          <w:lang w:eastAsia="zh-CN"/>
        </w:rPr>
        <w:t>二．响应</w:t>
      </w:r>
      <w:r>
        <w:rPr>
          <w:rFonts w:hint="eastAsia" w:ascii="仿宋" w:hAnsi="仿宋" w:eastAsia="仿宋" w:cs="仿宋"/>
          <w:b/>
          <w:bCs/>
          <w:color w:val="auto"/>
          <w:sz w:val="32"/>
          <w:szCs w:val="32"/>
          <w:highlight w:val="none"/>
        </w:rPr>
        <w:t>一览表</w:t>
      </w:r>
      <w:r>
        <w:rPr>
          <w:rFonts w:hint="eastAsia" w:ascii="仿宋" w:hAnsi="仿宋" w:eastAsia="仿宋" w:cs="仿宋"/>
          <w:bCs/>
          <w:color w:val="auto"/>
          <w:sz w:val="32"/>
          <w:szCs w:val="32"/>
          <w:highlight w:val="none"/>
        </w:rPr>
        <w:t xml:space="preserve">                               </w:t>
      </w:r>
    </w:p>
    <w:tbl>
      <w:tblPr>
        <w:tblStyle w:val="17"/>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1"/>
        <w:gridCol w:w="877"/>
        <w:gridCol w:w="6746"/>
      </w:tblGrid>
      <w:tr w14:paraId="00C01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2231" w:type="dxa"/>
            <w:tcBorders>
              <w:top w:val="double" w:color="auto" w:sz="4" w:space="0"/>
              <w:left w:val="double" w:color="auto" w:sz="4" w:space="0"/>
            </w:tcBorders>
            <w:vAlign w:val="center"/>
          </w:tcPr>
          <w:p w14:paraId="69410641">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项目名称</w:t>
            </w:r>
          </w:p>
        </w:tc>
        <w:tc>
          <w:tcPr>
            <w:tcW w:w="7623" w:type="dxa"/>
            <w:gridSpan w:val="2"/>
            <w:tcBorders>
              <w:top w:val="double" w:color="auto" w:sz="4" w:space="0"/>
              <w:right w:val="double" w:color="auto" w:sz="4" w:space="0"/>
            </w:tcBorders>
            <w:vAlign w:val="center"/>
          </w:tcPr>
          <w:p w14:paraId="3B9A4831">
            <w:pPr>
              <w:spacing w:line="560" w:lineRule="exact"/>
              <w:rPr>
                <w:rFonts w:hint="eastAsia" w:ascii="仿宋" w:hAnsi="仿宋" w:eastAsia="仿宋" w:cs="仿宋"/>
                <w:bCs/>
                <w:color w:val="auto"/>
                <w:sz w:val="32"/>
                <w:szCs w:val="32"/>
                <w:highlight w:val="none"/>
              </w:rPr>
            </w:pPr>
          </w:p>
        </w:tc>
      </w:tr>
      <w:tr w14:paraId="444FB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231" w:type="dxa"/>
            <w:vMerge w:val="restart"/>
            <w:tcBorders>
              <w:left w:val="double" w:color="auto" w:sz="4" w:space="0"/>
            </w:tcBorders>
            <w:vAlign w:val="center"/>
          </w:tcPr>
          <w:p w14:paraId="5F8BC2B0">
            <w:pPr>
              <w:spacing w:line="560" w:lineRule="exact"/>
              <w:jc w:val="center"/>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响应价格</w:t>
            </w:r>
          </w:p>
        </w:tc>
        <w:tc>
          <w:tcPr>
            <w:tcW w:w="877" w:type="dxa"/>
            <w:vMerge w:val="restart"/>
            <w:tcBorders>
              <w:right w:val="single" w:color="auto" w:sz="4" w:space="0"/>
            </w:tcBorders>
            <w:vAlign w:val="center"/>
          </w:tcPr>
          <w:p w14:paraId="7BCB4BF9">
            <w:pPr>
              <w:spacing w:line="560" w:lineRule="exact"/>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总价合计</w:t>
            </w:r>
          </w:p>
        </w:tc>
        <w:tc>
          <w:tcPr>
            <w:tcW w:w="6746" w:type="dxa"/>
            <w:tcBorders>
              <w:right w:val="double" w:color="auto" w:sz="4" w:space="0"/>
            </w:tcBorders>
            <w:vAlign w:val="center"/>
          </w:tcPr>
          <w:p w14:paraId="299DB8A5">
            <w:pPr>
              <w:spacing w:line="560" w:lineRule="exact"/>
              <w:rPr>
                <w:rFonts w:hint="eastAsia" w:ascii="仿宋" w:hAnsi="仿宋" w:eastAsia="仿宋" w:cs="仿宋"/>
                <w:bCs/>
                <w:color w:val="auto"/>
                <w:kern w:val="2"/>
                <w:sz w:val="32"/>
                <w:szCs w:val="32"/>
                <w:highlight w:val="none"/>
                <w:lang w:val="en-US" w:eastAsia="zh-CN" w:bidi="ar-SA"/>
              </w:rPr>
            </w:pPr>
            <w:r>
              <w:rPr>
                <w:rFonts w:hint="eastAsia" w:ascii="仿宋" w:hAnsi="仿宋" w:eastAsia="仿宋" w:cs="仿宋"/>
                <w:bCs/>
                <w:color w:val="auto"/>
                <w:sz w:val="32"/>
                <w:szCs w:val="32"/>
                <w:highlight w:val="none"/>
              </w:rPr>
              <w:t>人民币小写(元):</w:t>
            </w:r>
          </w:p>
        </w:tc>
      </w:tr>
      <w:tr w14:paraId="4EDB2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231" w:type="dxa"/>
            <w:vMerge w:val="continue"/>
            <w:tcBorders>
              <w:left w:val="double" w:color="auto" w:sz="4" w:space="0"/>
            </w:tcBorders>
            <w:vAlign w:val="center"/>
          </w:tcPr>
          <w:p w14:paraId="3E6FEE37">
            <w:pPr>
              <w:spacing w:line="560" w:lineRule="exact"/>
              <w:jc w:val="center"/>
              <w:rPr>
                <w:rFonts w:hint="eastAsia" w:ascii="仿宋" w:hAnsi="仿宋" w:eastAsia="仿宋" w:cs="仿宋"/>
                <w:bCs/>
                <w:color w:val="auto"/>
                <w:sz w:val="32"/>
                <w:szCs w:val="32"/>
                <w:highlight w:val="none"/>
              </w:rPr>
            </w:pPr>
          </w:p>
        </w:tc>
        <w:tc>
          <w:tcPr>
            <w:tcW w:w="877" w:type="dxa"/>
            <w:vMerge w:val="continue"/>
            <w:tcBorders>
              <w:right w:val="single" w:color="auto" w:sz="4" w:space="0"/>
            </w:tcBorders>
            <w:vAlign w:val="center"/>
          </w:tcPr>
          <w:p w14:paraId="3CDE1E29">
            <w:pPr>
              <w:spacing w:line="560" w:lineRule="exact"/>
              <w:rPr>
                <w:rFonts w:hint="eastAsia" w:ascii="仿宋" w:hAnsi="仿宋" w:eastAsia="仿宋" w:cs="仿宋"/>
                <w:bCs/>
                <w:color w:val="auto"/>
                <w:sz w:val="32"/>
                <w:szCs w:val="32"/>
                <w:highlight w:val="none"/>
              </w:rPr>
            </w:pPr>
          </w:p>
        </w:tc>
        <w:tc>
          <w:tcPr>
            <w:tcW w:w="6746" w:type="dxa"/>
            <w:tcBorders>
              <w:right w:val="double" w:color="auto" w:sz="4" w:space="0"/>
            </w:tcBorders>
            <w:vAlign w:val="center"/>
          </w:tcPr>
          <w:p w14:paraId="33D283DF">
            <w:pPr>
              <w:spacing w:line="560" w:lineRule="exact"/>
              <w:rPr>
                <w:rFonts w:hint="eastAsia" w:ascii="仿宋" w:hAnsi="仿宋" w:eastAsia="仿宋" w:cs="仿宋"/>
                <w:bCs/>
                <w:color w:val="auto"/>
                <w:kern w:val="2"/>
                <w:sz w:val="32"/>
                <w:szCs w:val="32"/>
                <w:highlight w:val="none"/>
                <w:lang w:val="en-US" w:eastAsia="zh-CN" w:bidi="ar-SA"/>
              </w:rPr>
            </w:pPr>
            <w:r>
              <w:rPr>
                <w:rFonts w:hint="eastAsia" w:ascii="仿宋" w:hAnsi="仿宋" w:eastAsia="仿宋" w:cs="仿宋"/>
                <w:bCs/>
                <w:color w:val="auto"/>
                <w:sz w:val="32"/>
                <w:szCs w:val="32"/>
                <w:highlight w:val="none"/>
              </w:rPr>
              <w:t>人民币大写:</w:t>
            </w:r>
          </w:p>
        </w:tc>
      </w:tr>
      <w:tr w14:paraId="106E9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2231" w:type="dxa"/>
            <w:tcBorders>
              <w:left w:val="double" w:color="auto" w:sz="4" w:space="0"/>
            </w:tcBorders>
            <w:vAlign w:val="center"/>
          </w:tcPr>
          <w:p w14:paraId="6F9604A2">
            <w:pPr>
              <w:spacing w:line="560" w:lineRule="exact"/>
              <w:jc w:val="center"/>
              <w:rPr>
                <w:rFonts w:hint="eastAsia" w:ascii="仿宋" w:hAnsi="仿宋" w:eastAsia="仿宋" w:cs="仿宋"/>
                <w:bCs/>
                <w:color w:val="auto"/>
                <w:kern w:val="2"/>
                <w:sz w:val="32"/>
                <w:szCs w:val="32"/>
                <w:highlight w:val="none"/>
                <w:lang w:val="en-US" w:eastAsia="zh-CN" w:bidi="ar-SA"/>
              </w:rPr>
            </w:pPr>
            <w:r>
              <w:rPr>
                <w:rFonts w:hint="eastAsia" w:ascii="仿宋" w:hAnsi="仿宋" w:eastAsia="仿宋" w:cs="仿宋"/>
                <w:bCs/>
                <w:color w:val="auto"/>
                <w:sz w:val="32"/>
                <w:szCs w:val="32"/>
                <w:highlight w:val="none"/>
                <w:lang w:val="en-US" w:eastAsia="zh-CN"/>
              </w:rPr>
              <w:t>服务期限</w:t>
            </w:r>
          </w:p>
        </w:tc>
        <w:tc>
          <w:tcPr>
            <w:tcW w:w="7623" w:type="dxa"/>
            <w:gridSpan w:val="2"/>
            <w:tcBorders>
              <w:right w:val="double" w:color="auto" w:sz="4" w:space="0"/>
            </w:tcBorders>
            <w:vAlign w:val="center"/>
          </w:tcPr>
          <w:p w14:paraId="10001797">
            <w:pPr>
              <w:spacing w:line="560" w:lineRule="exact"/>
              <w:rPr>
                <w:rFonts w:hint="eastAsia" w:ascii="仿宋" w:hAnsi="仿宋" w:eastAsia="仿宋" w:cs="仿宋"/>
                <w:bCs/>
                <w:color w:val="auto"/>
                <w:kern w:val="2"/>
                <w:sz w:val="32"/>
                <w:szCs w:val="32"/>
                <w:highlight w:val="none"/>
                <w:lang w:val="en-US" w:eastAsia="zh-CN" w:bidi="ar-SA"/>
              </w:rPr>
            </w:pPr>
          </w:p>
        </w:tc>
      </w:tr>
      <w:tr w14:paraId="2055B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2231" w:type="dxa"/>
            <w:tcBorders>
              <w:left w:val="double" w:color="auto" w:sz="4" w:space="0"/>
              <w:bottom w:val="double" w:color="auto" w:sz="4" w:space="0"/>
            </w:tcBorders>
            <w:vAlign w:val="center"/>
          </w:tcPr>
          <w:p w14:paraId="51E5D01F">
            <w:pPr>
              <w:spacing w:line="560" w:lineRule="exact"/>
              <w:jc w:val="center"/>
              <w:rPr>
                <w:rFonts w:hint="eastAsia" w:ascii="仿宋" w:hAnsi="仿宋" w:eastAsia="仿宋" w:cs="仿宋"/>
                <w:bCs/>
                <w:color w:val="auto"/>
                <w:kern w:val="2"/>
                <w:sz w:val="32"/>
                <w:szCs w:val="32"/>
                <w:highlight w:val="none"/>
                <w:lang w:val="en-US" w:eastAsia="zh-CN" w:bidi="ar-SA"/>
              </w:rPr>
            </w:pPr>
            <w:r>
              <w:rPr>
                <w:rFonts w:hint="eastAsia" w:ascii="仿宋" w:hAnsi="仿宋" w:eastAsia="仿宋" w:cs="仿宋"/>
                <w:bCs/>
                <w:color w:val="auto"/>
                <w:sz w:val="32"/>
                <w:szCs w:val="32"/>
                <w:highlight w:val="none"/>
              </w:rPr>
              <w:t>备  注</w:t>
            </w:r>
          </w:p>
        </w:tc>
        <w:tc>
          <w:tcPr>
            <w:tcW w:w="7623" w:type="dxa"/>
            <w:gridSpan w:val="2"/>
            <w:tcBorders>
              <w:bottom w:val="double" w:color="auto" w:sz="4" w:space="0"/>
              <w:right w:val="double" w:color="auto" w:sz="4" w:space="0"/>
            </w:tcBorders>
            <w:vAlign w:val="center"/>
          </w:tcPr>
          <w:p w14:paraId="753D5C84">
            <w:pPr>
              <w:spacing w:line="560" w:lineRule="exact"/>
              <w:rPr>
                <w:rFonts w:hint="eastAsia" w:ascii="仿宋" w:hAnsi="仿宋" w:eastAsia="仿宋" w:cs="仿宋"/>
                <w:bCs/>
                <w:color w:val="auto"/>
                <w:kern w:val="2"/>
                <w:sz w:val="32"/>
                <w:szCs w:val="32"/>
                <w:highlight w:val="none"/>
                <w:lang w:val="en-US" w:eastAsia="zh-CN" w:bidi="ar-SA"/>
              </w:rPr>
            </w:pPr>
            <w:r>
              <w:rPr>
                <w:rFonts w:hint="eastAsia" w:ascii="仿宋" w:hAnsi="仿宋" w:eastAsia="仿宋" w:cs="仿宋"/>
                <w:bCs/>
                <w:color w:val="auto"/>
                <w:sz w:val="32"/>
                <w:szCs w:val="32"/>
                <w:highlight w:val="none"/>
                <w:lang w:eastAsia="zh-CN"/>
              </w:rPr>
              <w:t>响应</w:t>
            </w:r>
            <w:r>
              <w:rPr>
                <w:rFonts w:hint="eastAsia" w:ascii="仿宋" w:hAnsi="仿宋" w:eastAsia="仿宋" w:cs="仿宋"/>
                <w:bCs/>
                <w:color w:val="auto"/>
                <w:sz w:val="32"/>
                <w:szCs w:val="32"/>
                <w:highlight w:val="none"/>
              </w:rPr>
              <w:t>价格为供应商考虑各种因素（含折扣、优惠等）的最终报价。</w:t>
            </w:r>
          </w:p>
        </w:tc>
      </w:tr>
    </w:tbl>
    <w:p w14:paraId="5C123983">
      <w:pPr>
        <w:pStyle w:val="5"/>
        <w:rPr>
          <w:rFonts w:hint="eastAsia" w:ascii="仿宋" w:hAnsi="仿宋" w:eastAsia="仿宋" w:cs="仿宋"/>
          <w:color w:val="auto"/>
          <w:sz w:val="32"/>
          <w:szCs w:val="32"/>
          <w:highlight w:val="none"/>
        </w:rPr>
      </w:pPr>
    </w:p>
    <w:p w14:paraId="42C01BD5">
      <w:pPr>
        <w:spacing w:line="560" w:lineRule="exact"/>
        <w:ind w:firstLine="3840" w:firstLineChars="1200"/>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供应商</w:t>
      </w: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（盖章）</w:t>
      </w:r>
    </w:p>
    <w:p w14:paraId="62A68427">
      <w:pPr>
        <w:spacing w:line="560" w:lineRule="exact"/>
        <w:ind w:firstLine="4800" w:firstLineChars="1500"/>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年     月     日</w:t>
      </w:r>
    </w:p>
    <w:p w14:paraId="484F7C10">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1A46C127">
      <w:pPr>
        <w:keepNext/>
        <w:keepLines/>
        <w:spacing w:before="260" w:after="260" w:line="560" w:lineRule="exact"/>
        <w:jc w:val="center"/>
        <w:outlineLvl w:val="1"/>
        <w:rPr>
          <w:rFonts w:hint="eastAsia" w:ascii="仿宋" w:hAnsi="仿宋" w:eastAsia="仿宋" w:cs="仿宋"/>
          <w:b w:val="0"/>
          <w:bCs w:val="0"/>
          <w:color w:val="auto"/>
          <w:sz w:val="32"/>
          <w:szCs w:val="32"/>
          <w:highlight w:val="none"/>
        </w:rPr>
      </w:pPr>
      <w:r>
        <w:rPr>
          <w:rFonts w:hint="eastAsia" w:ascii="仿宋" w:hAnsi="仿宋" w:eastAsia="仿宋" w:cs="仿宋"/>
          <w:b/>
          <w:bCs/>
          <w:color w:val="auto"/>
          <w:sz w:val="32"/>
          <w:szCs w:val="32"/>
          <w:highlight w:val="none"/>
          <w:lang w:eastAsia="zh-CN"/>
        </w:rPr>
        <w:t>三．响应价格明细表</w:t>
      </w:r>
      <w:r>
        <w:rPr>
          <w:rFonts w:hint="eastAsia" w:ascii="仿宋" w:hAnsi="仿宋" w:eastAsia="仿宋" w:cs="仿宋"/>
          <w:b/>
          <w:bCs/>
          <w:color w:val="auto"/>
          <w:sz w:val="32"/>
          <w:szCs w:val="32"/>
          <w:highlight w:val="none"/>
        </w:rPr>
        <w:t xml:space="preserve">（可根据实际情况修改）   </w:t>
      </w:r>
      <w:r>
        <w:rPr>
          <w:rFonts w:hint="eastAsia" w:ascii="仿宋" w:hAnsi="仿宋" w:eastAsia="仿宋" w:cs="仿宋"/>
          <w:b w:val="0"/>
          <w:bCs w:val="0"/>
          <w:color w:val="auto"/>
          <w:sz w:val="32"/>
          <w:szCs w:val="32"/>
          <w:highlight w:val="none"/>
        </w:rPr>
        <w:t xml:space="preserve">   </w:t>
      </w:r>
    </w:p>
    <w:tbl>
      <w:tblPr>
        <w:tblStyle w:val="17"/>
        <w:tblpPr w:leftFromText="180" w:rightFromText="180" w:vertAnchor="text" w:horzAnchor="page" w:tblpX="1663" w:tblpY="803"/>
        <w:tblOverlap w:val="never"/>
        <w:tblW w:w="8772"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825"/>
        <w:gridCol w:w="840"/>
        <w:gridCol w:w="1905"/>
        <w:gridCol w:w="1333"/>
        <w:gridCol w:w="1037"/>
        <w:gridCol w:w="810"/>
        <w:gridCol w:w="1154"/>
        <w:gridCol w:w="39"/>
      </w:tblGrid>
      <w:tr w14:paraId="3D21F4E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818" w:hRule="atLeast"/>
        </w:trPr>
        <w:tc>
          <w:tcPr>
            <w:tcW w:w="829" w:type="dxa"/>
            <w:vAlign w:val="center"/>
          </w:tcPr>
          <w:p w14:paraId="4BA333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32"/>
                <w:szCs w:val="32"/>
                <w:highlight w:val="none"/>
              </w:rPr>
            </w:pPr>
          </w:p>
        </w:tc>
        <w:tc>
          <w:tcPr>
            <w:tcW w:w="825" w:type="dxa"/>
            <w:vAlign w:val="center"/>
          </w:tcPr>
          <w:p w14:paraId="68271687">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32"/>
                <w:szCs w:val="32"/>
                <w:highlight w:val="none"/>
                <w:lang w:eastAsia="zh-CN"/>
              </w:rPr>
            </w:pPr>
          </w:p>
        </w:tc>
        <w:tc>
          <w:tcPr>
            <w:tcW w:w="840" w:type="dxa"/>
            <w:vAlign w:val="center"/>
          </w:tcPr>
          <w:p w14:paraId="7B1449BC">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32"/>
                <w:szCs w:val="32"/>
                <w:highlight w:val="none"/>
                <w:lang w:eastAsia="zh-CN"/>
              </w:rPr>
            </w:pPr>
          </w:p>
        </w:tc>
        <w:tc>
          <w:tcPr>
            <w:tcW w:w="1905" w:type="dxa"/>
            <w:vAlign w:val="center"/>
          </w:tcPr>
          <w:p w14:paraId="08D870BE">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32"/>
                <w:szCs w:val="32"/>
                <w:highlight w:val="none"/>
              </w:rPr>
            </w:pPr>
          </w:p>
        </w:tc>
        <w:tc>
          <w:tcPr>
            <w:tcW w:w="1333" w:type="dxa"/>
            <w:vAlign w:val="center"/>
          </w:tcPr>
          <w:p w14:paraId="7F549638">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32"/>
                <w:szCs w:val="32"/>
                <w:highlight w:val="none"/>
                <w:lang w:eastAsia="zh-CN"/>
              </w:rPr>
            </w:pPr>
          </w:p>
        </w:tc>
        <w:tc>
          <w:tcPr>
            <w:tcW w:w="1037" w:type="dxa"/>
            <w:vAlign w:val="center"/>
          </w:tcPr>
          <w:p w14:paraId="5687903F">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32"/>
                <w:szCs w:val="32"/>
                <w:highlight w:val="none"/>
                <w:lang w:val="en-US" w:eastAsia="zh-CN"/>
              </w:rPr>
            </w:pPr>
          </w:p>
        </w:tc>
        <w:tc>
          <w:tcPr>
            <w:tcW w:w="810" w:type="dxa"/>
            <w:vAlign w:val="center"/>
          </w:tcPr>
          <w:p w14:paraId="360743DA">
            <w:pPr>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bCs/>
                <w:color w:val="auto"/>
                <w:sz w:val="32"/>
                <w:szCs w:val="32"/>
                <w:highlight w:val="none"/>
                <w:lang w:val="en-US" w:eastAsia="zh-CN"/>
              </w:rPr>
            </w:pPr>
          </w:p>
        </w:tc>
        <w:tc>
          <w:tcPr>
            <w:tcW w:w="1154" w:type="dxa"/>
            <w:vAlign w:val="center"/>
          </w:tcPr>
          <w:p w14:paraId="4EFA2490">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32"/>
                <w:szCs w:val="32"/>
                <w:highlight w:val="none"/>
              </w:rPr>
            </w:pPr>
          </w:p>
        </w:tc>
      </w:tr>
      <w:tr w14:paraId="30791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654FAC85">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1FC79F2B">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107A40A1">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1288A21E">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4B1AE3D1">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5EDF39D3">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0CE4D7AB">
            <w:pPr>
              <w:spacing w:line="560" w:lineRule="exact"/>
              <w:jc w:val="center"/>
              <w:rPr>
                <w:rFonts w:hint="eastAsia" w:ascii="仿宋" w:hAnsi="仿宋" w:eastAsia="仿宋" w:cs="仿宋"/>
                <w:bCs/>
                <w:color w:val="auto"/>
                <w:sz w:val="32"/>
                <w:szCs w:val="32"/>
                <w:highlight w:val="none"/>
              </w:rPr>
            </w:pPr>
          </w:p>
        </w:tc>
        <w:tc>
          <w:tcPr>
            <w:tcW w:w="1154" w:type="dxa"/>
            <w:vMerge w:val="restart"/>
            <w:vAlign w:val="center"/>
          </w:tcPr>
          <w:p w14:paraId="6B219B6D">
            <w:pPr>
              <w:spacing w:line="560" w:lineRule="exact"/>
              <w:jc w:val="center"/>
              <w:rPr>
                <w:rFonts w:hint="eastAsia" w:ascii="仿宋" w:hAnsi="仿宋" w:eastAsia="仿宋" w:cs="仿宋"/>
                <w:bCs/>
                <w:color w:val="auto"/>
                <w:sz w:val="32"/>
                <w:szCs w:val="32"/>
                <w:highlight w:val="none"/>
              </w:rPr>
            </w:pPr>
          </w:p>
        </w:tc>
      </w:tr>
      <w:tr w14:paraId="3E81D4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3DF47D09">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4FAB37D3">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7AEF0D73">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5617B18B">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01B1087F">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7C3C36CB">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6745F138">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0FA21B08">
            <w:pPr>
              <w:spacing w:line="560" w:lineRule="exact"/>
              <w:rPr>
                <w:rFonts w:hint="eastAsia" w:ascii="仿宋" w:hAnsi="仿宋" w:eastAsia="仿宋" w:cs="仿宋"/>
                <w:bCs/>
                <w:color w:val="auto"/>
                <w:sz w:val="32"/>
                <w:szCs w:val="32"/>
                <w:highlight w:val="none"/>
              </w:rPr>
            </w:pPr>
          </w:p>
        </w:tc>
      </w:tr>
      <w:tr w14:paraId="126FDA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338FB2B9">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7D32002C">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24ADA27F">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7FDB17F4">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67122E8E">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317FAA13">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2EB539E5">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46C06949">
            <w:pPr>
              <w:spacing w:line="560" w:lineRule="exact"/>
              <w:rPr>
                <w:rFonts w:hint="eastAsia" w:ascii="仿宋" w:hAnsi="仿宋" w:eastAsia="仿宋" w:cs="仿宋"/>
                <w:bCs/>
                <w:color w:val="auto"/>
                <w:sz w:val="32"/>
                <w:szCs w:val="32"/>
                <w:highlight w:val="none"/>
              </w:rPr>
            </w:pPr>
          </w:p>
        </w:tc>
      </w:tr>
      <w:tr w14:paraId="017DA8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2B5204C7">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3A4D55DD">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385AA5CB">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41188B05">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166A4C64">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0B393551">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109808C6">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2EA6CD9E">
            <w:pPr>
              <w:spacing w:line="560" w:lineRule="exact"/>
              <w:rPr>
                <w:rFonts w:hint="eastAsia" w:ascii="仿宋" w:hAnsi="仿宋" w:eastAsia="仿宋" w:cs="仿宋"/>
                <w:bCs/>
                <w:color w:val="auto"/>
                <w:sz w:val="32"/>
                <w:szCs w:val="32"/>
                <w:highlight w:val="none"/>
              </w:rPr>
            </w:pPr>
          </w:p>
        </w:tc>
      </w:tr>
      <w:tr w14:paraId="51F7077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21A81629">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3E2991A5">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66C23196">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569FA2C1">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6BADC634">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769F285B">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3C878252">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61F6B549">
            <w:pPr>
              <w:spacing w:line="560" w:lineRule="exact"/>
              <w:rPr>
                <w:rFonts w:hint="eastAsia" w:ascii="仿宋" w:hAnsi="仿宋" w:eastAsia="仿宋" w:cs="仿宋"/>
                <w:bCs/>
                <w:color w:val="auto"/>
                <w:sz w:val="32"/>
                <w:szCs w:val="32"/>
                <w:highlight w:val="none"/>
              </w:rPr>
            </w:pPr>
          </w:p>
        </w:tc>
      </w:tr>
      <w:tr w14:paraId="33C8E44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1F5FA214">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244B3D56">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6C21040C">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5BFBC629">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6A6DEC9A">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2FE4C49A">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43BD5E2E">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5E14677E">
            <w:pPr>
              <w:spacing w:line="560" w:lineRule="exact"/>
              <w:rPr>
                <w:rFonts w:hint="eastAsia" w:ascii="仿宋" w:hAnsi="仿宋" w:eastAsia="仿宋" w:cs="仿宋"/>
                <w:bCs/>
                <w:color w:val="auto"/>
                <w:sz w:val="32"/>
                <w:szCs w:val="32"/>
                <w:highlight w:val="none"/>
              </w:rPr>
            </w:pPr>
          </w:p>
        </w:tc>
      </w:tr>
      <w:tr w14:paraId="7A3816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46B7E1E9">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63D6BD11">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365039A0">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233F711A">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51F30856">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500F439B">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18FB7B56">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45AA4BE0">
            <w:pPr>
              <w:spacing w:line="560" w:lineRule="exact"/>
              <w:rPr>
                <w:rFonts w:hint="eastAsia" w:ascii="仿宋" w:hAnsi="仿宋" w:eastAsia="仿宋" w:cs="仿宋"/>
                <w:bCs/>
                <w:color w:val="auto"/>
                <w:sz w:val="32"/>
                <w:szCs w:val="32"/>
                <w:highlight w:val="none"/>
              </w:rPr>
            </w:pPr>
          </w:p>
        </w:tc>
      </w:tr>
      <w:tr w14:paraId="2016628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23AECC0A">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5A9A12B0">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2E55F107">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05838513">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768FDF91">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50C871E0">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68DE3C98">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2B8B4D74">
            <w:pPr>
              <w:spacing w:line="560" w:lineRule="exact"/>
              <w:rPr>
                <w:rFonts w:hint="eastAsia" w:ascii="仿宋" w:hAnsi="仿宋" w:eastAsia="仿宋" w:cs="仿宋"/>
                <w:bCs/>
                <w:color w:val="auto"/>
                <w:sz w:val="32"/>
                <w:szCs w:val="32"/>
                <w:highlight w:val="none"/>
              </w:rPr>
            </w:pPr>
          </w:p>
        </w:tc>
      </w:tr>
      <w:tr w14:paraId="7A1710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0AF185D0">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73AA8702">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0AD74321">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73CB85D5">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0C575220">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75C9E3B1">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277D6E4D">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74DF083B">
            <w:pPr>
              <w:spacing w:line="560" w:lineRule="exact"/>
              <w:rPr>
                <w:rFonts w:hint="eastAsia" w:ascii="仿宋" w:hAnsi="仿宋" w:eastAsia="仿宋" w:cs="仿宋"/>
                <w:bCs/>
                <w:color w:val="auto"/>
                <w:sz w:val="32"/>
                <w:szCs w:val="32"/>
                <w:highlight w:val="none"/>
              </w:rPr>
            </w:pPr>
          </w:p>
        </w:tc>
      </w:tr>
      <w:tr w14:paraId="6716C8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047F286E">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74788858">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5F29BA9B">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2A82FF73">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1935253C">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1A9A4F3B">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3B1A5A67">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5166FFB9">
            <w:pPr>
              <w:spacing w:line="560" w:lineRule="exact"/>
              <w:rPr>
                <w:rFonts w:hint="eastAsia" w:ascii="仿宋" w:hAnsi="仿宋" w:eastAsia="仿宋" w:cs="仿宋"/>
                <w:bCs/>
                <w:color w:val="auto"/>
                <w:sz w:val="32"/>
                <w:szCs w:val="32"/>
                <w:highlight w:val="none"/>
              </w:rPr>
            </w:pPr>
          </w:p>
        </w:tc>
      </w:tr>
      <w:tr w14:paraId="2DDB8D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341AA510">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25" w:type="dxa"/>
            <w:vAlign w:val="center"/>
          </w:tcPr>
          <w:p w14:paraId="31FDF5C0">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3827137A">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4CF29EAB">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22649B1C">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283D9060">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5E7E8AFA">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293BCB66">
            <w:pPr>
              <w:spacing w:line="560" w:lineRule="exact"/>
              <w:rPr>
                <w:rFonts w:hint="eastAsia" w:ascii="仿宋" w:hAnsi="仿宋" w:eastAsia="仿宋" w:cs="仿宋"/>
                <w:bCs/>
                <w:color w:val="auto"/>
                <w:sz w:val="32"/>
                <w:szCs w:val="32"/>
                <w:highlight w:val="none"/>
              </w:rPr>
            </w:pPr>
          </w:p>
        </w:tc>
      </w:tr>
      <w:tr w14:paraId="2F46A58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cantSplit/>
          <w:trHeight w:val="625" w:hRule="atLeast"/>
        </w:trPr>
        <w:tc>
          <w:tcPr>
            <w:tcW w:w="829" w:type="dxa"/>
            <w:vAlign w:val="center"/>
          </w:tcPr>
          <w:p w14:paraId="17427661">
            <w:pPr>
              <w:keepNext w:val="0"/>
              <w:keepLines w:val="0"/>
              <w:widowControl/>
              <w:suppressLineNumbers w:val="0"/>
              <w:jc w:val="center"/>
              <w:textAlignment w:val="center"/>
              <w:rPr>
                <w:rFonts w:hint="eastAsia" w:ascii="仿宋" w:hAnsi="仿宋" w:eastAsia="仿宋" w:cs="仿宋"/>
                <w:bCs/>
                <w:color w:val="auto"/>
                <w:sz w:val="32"/>
                <w:szCs w:val="32"/>
                <w:highlight w:val="none"/>
                <w:lang w:val="en-US"/>
              </w:rPr>
            </w:pPr>
          </w:p>
        </w:tc>
        <w:tc>
          <w:tcPr>
            <w:tcW w:w="825" w:type="dxa"/>
            <w:vAlign w:val="center"/>
          </w:tcPr>
          <w:p w14:paraId="5EB7146E">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840" w:type="dxa"/>
            <w:vAlign w:val="center"/>
          </w:tcPr>
          <w:p w14:paraId="085FEF85">
            <w:pPr>
              <w:keepNext w:val="0"/>
              <w:keepLines w:val="0"/>
              <w:widowControl/>
              <w:suppressLineNumbers w:val="0"/>
              <w:jc w:val="center"/>
              <w:textAlignment w:val="center"/>
              <w:rPr>
                <w:rFonts w:hint="eastAsia" w:ascii="仿宋" w:hAnsi="仿宋" w:eastAsia="仿宋" w:cs="仿宋"/>
                <w:bCs/>
                <w:color w:val="auto"/>
                <w:sz w:val="32"/>
                <w:szCs w:val="32"/>
                <w:highlight w:val="none"/>
              </w:rPr>
            </w:pPr>
          </w:p>
        </w:tc>
        <w:tc>
          <w:tcPr>
            <w:tcW w:w="1905" w:type="dxa"/>
            <w:vAlign w:val="center"/>
          </w:tcPr>
          <w:p w14:paraId="436D904C">
            <w:pPr>
              <w:spacing w:line="560" w:lineRule="exact"/>
              <w:jc w:val="center"/>
              <w:rPr>
                <w:rFonts w:hint="eastAsia" w:ascii="仿宋" w:hAnsi="仿宋" w:eastAsia="仿宋" w:cs="仿宋"/>
                <w:bCs/>
                <w:color w:val="auto"/>
                <w:sz w:val="32"/>
                <w:szCs w:val="32"/>
                <w:highlight w:val="none"/>
              </w:rPr>
            </w:pPr>
          </w:p>
        </w:tc>
        <w:tc>
          <w:tcPr>
            <w:tcW w:w="1333" w:type="dxa"/>
            <w:vAlign w:val="center"/>
          </w:tcPr>
          <w:p w14:paraId="63C198A7">
            <w:pPr>
              <w:spacing w:line="560" w:lineRule="exact"/>
              <w:jc w:val="center"/>
              <w:rPr>
                <w:rFonts w:hint="eastAsia" w:ascii="仿宋" w:hAnsi="仿宋" w:eastAsia="仿宋" w:cs="仿宋"/>
                <w:bCs/>
                <w:color w:val="auto"/>
                <w:sz w:val="32"/>
                <w:szCs w:val="32"/>
                <w:highlight w:val="none"/>
              </w:rPr>
            </w:pPr>
          </w:p>
        </w:tc>
        <w:tc>
          <w:tcPr>
            <w:tcW w:w="1037" w:type="dxa"/>
            <w:vAlign w:val="center"/>
          </w:tcPr>
          <w:p w14:paraId="3B7F28A7">
            <w:pPr>
              <w:spacing w:line="560" w:lineRule="exact"/>
              <w:jc w:val="center"/>
              <w:rPr>
                <w:rFonts w:hint="eastAsia" w:ascii="仿宋" w:hAnsi="仿宋" w:eastAsia="仿宋" w:cs="仿宋"/>
                <w:bCs/>
                <w:color w:val="auto"/>
                <w:sz w:val="32"/>
                <w:szCs w:val="32"/>
                <w:highlight w:val="none"/>
              </w:rPr>
            </w:pPr>
          </w:p>
        </w:tc>
        <w:tc>
          <w:tcPr>
            <w:tcW w:w="810" w:type="dxa"/>
            <w:vAlign w:val="center"/>
          </w:tcPr>
          <w:p w14:paraId="01A1ACCA">
            <w:pPr>
              <w:spacing w:line="560" w:lineRule="exact"/>
              <w:jc w:val="center"/>
              <w:rPr>
                <w:rFonts w:hint="eastAsia" w:ascii="仿宋" w:hAnsi="仿宋" w:eastAsia="仿宋" w:cs="仿宋"/>
                <w:bCs/>
                <w:color w:val="auto"/>
                <w:sz w:val="32"/>
                <w:szCs w:val="32"/>
                <w:highlight w:val="none"/>
              </w:rPr>
            </w:pPr>
          </w:p>
        </w:tc>
        <w:tc>
          <w:tcPr>
            <w:tcW w:w="1154" w:type="dxa"/>
            <w:vMerge w:val="continue"/>
          </w:tcPr>
          <w:p w14:paraId="372D8799">
            <w:pPr>
              <w:spacing w:line="560" w:lineRule="exact"/>
              <w:rPr>
                <w:rFonts w:hint="eastAsia" w:ascii="仿宋" w:hAnsi="仿宋" w:eastAsia="仿宋" w:cs="仿宋"/>
                <w:bCs/>
                <w:color w:val="auto"/>
                <w:sz w:val="32"/>
                <w:szCs w:val="32"/>
                <w:highlight w:val="none"/>
              </w:rPr>
            </w:pPr>
          </w:p>
        </w:tc>
      </w:tr>
      <w:tr w14:paraId="719C8D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trPr>
        <w:tc>
          <w:tcPr>
            <w:tcW w:w="2494" w:type="dxa"/>
            <w:gridSpan w:val="3"/>
            <w:vAlign w:val="center"/>
          </w:tcPr>
          <w:p w14:paraId="28F1EF82">
            <w:pPr>
              <w:keepNext w:val="0"/>
              <w:keepLines w:val="0"/>
              <w:widowControl/>
              <w:suppressLineNumbers w:val="0"/>
              <w:jc w:val="center"/>
              <w:textAlignment w:val="center"/>
              <w:rPr>
                <w:rFonts w:hint="eastAsia" w:ascii="仿宋" w:hAnsi="仿宋" w:eastAsia="仿宋" w:cs="仿宋"/>
                <w:bCs/>
                <w:color w:val="auto"/>
                <w:sz w:val="32"/>
                <w:szCs w:val="32"/>
                <w:highlight w:val="none"/>
                <w:lang w:eastAsia="zh-CN"/>
              </w:rPr>
            </w:pPr>
          </w:p>
        </w:tc>
        <w:tc>
          <w:tcPr>
            <w:tcW w:w="6278" w:type="dxa"/>
            <w:gridSpan w:val="6"/>
            <w:vAlign w:val="center"/>
          </w:tcPr>
          <w:p w14:paraId="237711AA">
            <w:pPr>
              <w:spacing w:line="560" w:lineRule="exact"/>
              <w:rPr>
                <w:rFonts w:hint="eastAsia" w:ascii="仿宋" w:hAnsi="仿宋" w:eastAsia="仿宋" w:cs="仿宋"/>
                <w:bCs/>
                <w:color w:val="auto"/>
                <w:sz w:val="32"/>
                <w:szCs w:val="32"/>
                <w:highlight w:val="none"/>
              </w:rPr>
            </w:pPr>
          </w:p>
        </w:tc>
      </w:tr>
    </w:tbl>
    <w:p w14:paraId="18D968DE">
      <w:pPr>
        <w:keepNext/>
        <w:keepLines/>
        <w:spacing w:before="260" w:after="260" w:line="560" w:lineRule="exact"/>
        <w:jc w:val="center"/>
        <w:outlineLvl w:val="1"/>
        <w:rPr>
          <w:rFonts w:hint="eastAsia" w:ascii="仿宋" w:hAnsi="仿宋" w:eastAsia="仿宋" w:cs="仿宋"/>
          <w:bCs/>
          <w:color w:val="auto"/>
          <w:sz w:val="32"/>
          <w:szCs w:val="32"/>
          <w:highlight w:val="none"/>
        </w:rPr>
      </w:pPr>
      <w:r>
        <w:rPr>
          <w:rFonts w:hint="eastAsia" w:ascii="仿宋" w:hAnsi="仿宋" w:eastAsia="仿宋" w:cs="仿宋"/>
          <w:b w:val="0"/>
          <w:bCs w:val="0"/>
          <w:color w:val="auto"/>
          <w:sz w:val="32"/>
          <w:szCs w:val="32"/>
          <w:highlight w:val="none"/>
        </w:rPr>
        <w:t xml:space="preserve"> </w:t>
      </w:r>
      <w:r>
        <w:rPr>
          <w:rFonts w:hint="eastAsia" w:ascii="仿宋" w:hAnsi="仿宋" w:eastAsia="仿宋" w:cs="仿宋"/>
          <w:bCs/>
          <w:color w:val="auto"/>
          <w:sz w:val="32"/>
          <w:szCs w:val="32"/>
          <w:highlight w:val="none"/>
        </w:rPr>
        <w:t xml:space="preserve">                       </w:t>
      </w:r>
    </w:p>
    <w:p w14:paraId="52E6590E">
      <w:pPr>
        <w:spacing w:line="560" w:lineRule="exact"/>
        <w:ind w:firstLine="3840" w:firstLineChars="1200"/>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供应商</w:t>
      </w: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（盖章）</w:t>
      </w:r>
    </w:p>
    <w:p w14:paraId="19208547">
      <w:pPr>
        <w:spacing w:line="560" w:lineRule="exact"/>
        <w:ind w:firstLine="4800" w:firstLineChars="1500"/>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年     月     日</w:t>
      </w:r>
    </w:p>
    <w:p w14:paraId="5761EEA6">
      <w:pPr>
        <w:pStyle w:val="6"/>
        <w:ind w:left="0" w:leftChars="0" w:firstLine="0" w:firstLineChars="0"/>
        <w:rPr>
          <w:rFonts w:hint="eastAsia" w:ascii="仿宋" w:hAnsi="仿宋" w:eastAsia="仿宋" w:cs="仿宋"/>
          <w:color w:val="auto"/>
          <w:sz w:val="32"/>
          <w:szCs w:val="32"/>
          <w:highlight w:val="none"/>
          <w:u w:val="single"/>
          <w:lang w:val="en-US" w:eastAsia="zh-CN"/>
        </w:rPr>
      </w:pPr>
    </w:p>
    <w:p w14:paraId="75829849">
      <w:pPr>
        <w:pStyle w:val="6"/>
        <w:ind w:left="0" w:leftChars="0" w:firstLine="0" w:firstLineChars="0"/>
        <w:rPr>
          <w:rFonts w:hint="eastAsia" w:ascii="仿宋" w:hAnsi="仿宋" w:eastAsia="仿宋" w:cs="仿宋"/>
          <w:color w:val="auto"/>
          <w:sz w:val="32"/>
          <w:szCs w:val="32"/>
          <w:highlight w:val="none"/>
          <w:u w:val="single"/>
          <w:lang w:val="en-US" w:eastAsia="zh-CN"/>
        </w:rPr>
      </w:pPr>
    </w:p>
    <w:p w14:paraId="313CB0C6">
      <w:pPr>
        <w:rPr>
          <w:rFonts w:hint="eastAsia" w:ascii="仿宋" w:hAnsi="仿宋" w:eastAsia="仿宋" w:cs="仿宋"/>
          <w:bCs/>
          <w:color w:val="auto"/>
          <w:sz w:val="32"/>
          <w:szCs w:val="32"/>
          <w:highlight w:val="none"/>
          <w:lang w:eastAsia="zh-CN"/>
        </w:rPr>
      </w:pPr>
      <w:r>
        <w:rPr>
          <w:rFonts w:hint="eastAsia" w:ascii="仿宋" w:hAnsi="仿宋" w:eastAsia="仿宋" w:cs="仿宋"/>
          <w:bCs/>
          <w:color w:val="auto"/>
          <w:sz w:val="32"/>
          <w:szCs w:val="32"/>
          <w:highlight w:val="none"/>
          <w:lang w:eastAsia="zh-CN"/>
        </w:rPr>
        <w:br w:type="page"/>
      </w:r>
    </w:p>
    <w:p w14:paraId="1829029C">
      <w:pPr>
        <w:keepNext/>
        <w:keepLines/>
        <w:spacing w:before="260" w:after="260" w:line="560" w:lineRule="exact"/>
        <w:jc w:val="center"/>
        <w:outlineLvl w:val="1"/>
        <w:rPr>
          <w:rFonts w:hint="eastAsia" w:ascii="仿宋" w:hAnsi="仿宋" w:eastAsia="仿宋" w:cs="仿宋"/>
          <w:b/>
          <w:bCs/>
          <w:color w:val="auto"/>
          <w:sz w:val="32"/>
          <w:szCs w:val="32"/>
          <w:highlight w:val="none"/>
        </w:rPr>
      </w:pPr>
      <w:r>
        <w:rPr>
          <w:rFonts w:hint="eastAsia" w:ascii="仿宋" w:hAnsi="仿宋" w:eastAsia="仿宋" w:cs="仿宋"/>
          <w:b/>
          <w:bCs w:val="0"/>
          <w:color w:val="auto"/>
          <w:sz w:val="32"/>
          <w:szCs w:val="32"/>
          <w:highlight w:val="none"/>
          <w:lang w:eastAsia="zh-CN"/>
        </w:rPr>
        <w:t>四、采购需求响应表</w:t>
      </w:r>
      <w:r>
        <w:rPr>
          <w:rFonts w:hint="eastAsia" w:ascii="仿宋" w:hAnsi="仿宋" w:eastAsia="仿宋" w:cs="仿宋"/>
          <w:b/>
          <w:bCs/>
          <w:color w:val="auto"/>
          <w:sz w:val="32"/>
          <w:szCs w:val="32"/>
          <w:highlight w:val="none"/>
        </w:rPr>
        <w:t>（可根据实际情况修改）</w:t>
      </w:r>
    </w:p>
    <w:tbl>
      <w:tblPr>
        <w:tblStyle w:val="17"/>
        <w:tblW w:w="985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217"/>
        <w:gridCol w:w="3853"/>
        <w:gridCol w:w="3041"/>
        <w:gridCol w:w="1013"/>
      </w:tblGrid>
      <w:tr w14:paraId="6C90F2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0" w:type="dxa"/>
            <w:vMerge w:val="restart"/>
            <w:vAlign w:val="center"/>
          </w:tcPr>
          <w:p w14:paraId="74C3F0A4">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序号</w:t>
            </w:r>
          </w:p>
        </w:tc>
        <w:tc>
          <w:tcPr>
            <w:tcW w:w="1217" w:type="dxa"/>
            <w:vMerge w:val="restart"/>
            <w:vAlign w:val="center"/>
          </w:tcPr>
          <w:p w14:paraId="57068866">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服务 名称</w:t>
            </w:r>
          </w:p>
        </w:tc>
        <w:tc>
          <w:tcPr>
            <w:tcW w:w="3853" w:type="dxa"/>
            <w:vAlign w:val="center"/>
          </w:tcPr>
          <w:p w14:paraId="7BCCC76B">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磋商</w:t>
            </w:r>
            <w:r>
              <w:rPr>
                <w:rFonts w:hint="eastAsia" w:ascii="仿宋" w:hAnsi="仿宋" w:eastAsia="仿宋" w:cs="仿宋"/>
                <w:bCs/>
                <w:color w:val="auto"/>
                <w:sz w:val="32"/>
                <w:szCs w:val="32"/>
                <w:highlight w:val="none"/>
              </w:rPr>
              <w:t>文件规定</w:t>
            </w:r>
          </w:p>
        </w:tc>
        <w:tc>
          <w:tcPr>
            <w:tcW w:w="3041" w:type="dxa"/>
            <w:vAlign w:val="center"/>
          </w:tcPr>
          <w:p w14:paraId="445DC337">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lang w:eastAsia="zh-CN"/>
              </w:rPr>
              <w:t>响应</w:t>
            </w:r>
            <w:r>
              <w:rPr>
                <w:rFonts w:hint="eastAsia" w:ascii="仿宋" w:hAnsi="仿宋" w:eastAsia="仿宋" w:cs="仿宋"/>
                <w:bCs/>
                <w:color w:val="auto"/>
                <w:sz w:val="32"/>
                <w:szCs w:val="32"/>
                <w:highlight w:val="none"/>
              </w:rPr>
              <w:t>文件响应情况</w:t>
            </w:r>
          </w:p>
        </w:tc>
        <w:tc>
          <w:tcPr>
            <w:tcW w:w="1013" w:type="dxa"/>
            <w:vMerge w:val="restart"/>
            <w:vAlign w:val="center"/>
          </w:tcPr>
          <w:p w14:paraId="3F2E5EC4">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偏离</w:t>
            </w:r>
          </w:p>
          <w:p w14:paraId="01F89938">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情况</w:t>
            </w:r>
          </w:p>
        </w:tc>
      </w:tr>
      <w:tr w14:paraId="4730E4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0" w:type="dxa"/>
            <w:vMerge w:val="continue"/>
            <w:vAlign w:val="center"/>
          </w:tcPr>
          <w:p w14:paraId="0799AD0E">
            <w:pPr>
              <w:spacing w:line="560" w:lineRule="exact"/>
              <w:jc w:val="center"/>
              <w:rPr>
                <w:rFonts w:hint="eastAsia" w:ascii="仿宋" w:hAnsi="仿宋" w:eastAsia="仿宋" w:cs="仿宋"/>
                <w:bCs/>
                <w:color w:val="auto"/>
                <w:sz w:val="32"/>
                <w:szCs w:val="32"/>
                <w:highlight w:val="none"/>
              </w:rPr>
            </w:pPr>
          </w:p>
        </w:tc>
        <w:tc>
          <w:tcPr>
            <w:tcW w:w="1217" w:type="dxa"/>
            <w:vMerge w:val="continue"/>
            <w:vAlign w:val="center"/>
          </w:tcPr>
          <w:p w14:paraId="1D8588F0">
            <w:pPr>
              <w:spacing w:line="560" w:lineRule="exact"/>
              <w:jc w:val="center"/>
              <w:rPr>
                <w:rFonts w:hint="eastAsia" w:ascii="仿宋" w:hAnsi="仿宋" w:eastAsia="仿宋" w:cs="仿宋"/>
                <w:bCs/>
                <w:color w:val="auto"/>
                <w:sz w:val="32"/>
                <w:szCs w:val="32"/>
                <w:highlight w:val="none"/>
              </w:rPr>
            </w:pPr>
          </w:p>
        </w:tc>
        <w:tc>
          <w:tcPr>
            <w:tcW w:w="3853" w:type="dxa"/>
            <w:vAlign w:val="center"/>
          </w:tcPr>
          <w:p w14:paraId="5D607DF7">
            <w:pPr>
              <w:spacing w:line="560" w:lineRule="exact"/>
              <w:jc w:val="center"/>
              <w:rPr>
                <w:rFonts w:hint="eastAsia" w:ascii="仿宋" w:hAnsi="仿宋" w:eastAsia="仿宋" w:cs="仿宋"/>
                <w:bCs/>
                <w:color w:val="auto"/>
                <w:spacing w:val="-6"/>
                <w:sz w:val="32"/>
                <w:szCs w:val="32"/>
                <w:highlight w:val="none"/>
              </w:rPr>
            </w:pPr>
            <w:r>
              <w:rPr>
                <w:rFonts w:hint="eastAsia" w:ascii="仿宋" w:hAnsi="仿宋" w:eastAsia="仿宋" w:cs="仿宋"/>
                <w:bCs/>
                <w:color w:val="auto"/>
                <w:sz w:val="32"/>
                <w:szCs w:val="32"/>
                <w:highlight w:val="none"/>
              </w:rPr>
              <w:t>服务内容</w:t>
            </w:r>
          </w:p>
        </w:tc>
        <w:tc>
          <w:tcPr>
            <w:tcW w:w="3041" w:type="dxa"/>
            <w:vAlign w:val="center"/>
          </w:tcPr>
          <w:p w14:paraId="59405E56">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服务内容</w:t>
            </w:r>
          </w:p>
        </w:tc>
        <w:tc>
          <w:tcPr>
            <w:tcW w:w="1013" w:type="dxa"/>
            <w:vMerge w:val="continue"/>
            <w:vAlign w:val="center"/>
          </w:tcPr>
          <w:p w14:paraId="4013A26D">
            <w:pPr>
              <w:spacing w:line="560" w:lineRule="exact"/>
              <w:jc w:val="center"/>
              <w:rPr>
                <w:rFonts w:hint="eastAsia" w:ascii="仿宋" w:hAnsi="仿宋" w:eastAsia="仿宋" w:cs="仿宋"/>
                <w:bCs/>
                <w:color w:val="auto"/>
                <w:sz w:val="32"/>
                <w:szCs w:val="32"/>
                <w:highlight w:val="none"/>
              </w:rPr>
            </w:pPr>
          </w:p>
        </w:tc>
      </w:tr>
      <w:tr w14:paraId="34E71F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730" w:type="dxa"/>
            <w:vAlign w:val="center"/>
          </w:tcPr>
          <w:p w14:paraId="0ECE6893">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1</w:t>
            </w:r>
          </w:p>
        </w:tc>
        <w:tc>
          <w:tcPr>
            <w:tcW w:w="1217" w:type="dxa"/>
            <w:vAlign w:val="center"/>
          </w:tcPr>
          <w:p w14:paraId="5C35658B">
            <w:pPr>
              <w:spacing w:line="560" w:lineRule="exact"/>
              <w:jc w:val="center"/>
              <w:rPr>
                <w:rFonts w:hint="eastAsia" w:ascii="仿宋" w:hAnsi="仿宋" w:eastAsia="仿宋" w:cs="仿宋"/>
                <w:bCs/>
                <w:color w:val="auto"/>
                <w:sz w:val="32"/>
                <w:szCs w:val="32"/>
                <w:highlight w:val="none"/>
              </w:rPr>
            </w:pPr>
          </w:p>
        </w:tc>
        <w:tc>
          <w:tcPr>
            <w:tcW w:w="3853" w:type="dxa"/>
            <w:vAlign w:val="center"/>
          </w:tcPr>
          <w:p w14:paraId="6B3EDD9A">
            <w:pPr>
              <w:spacing w:line="560" w:lineRule="exact"/>
              <w:jc w:val="center"/>
              <w:rPr>
                <w:rFonts w:hint="eastAsia" w:ascii="仿宋" w:hAnsi="仿宋" w:eastAsia="仿宋" w:cs="仿宋"/>
                <w:bCs/>
                <w:color w:val="auto"/>
                <w:sz w:val="32"/>
                <w:szCs w:val="32"/>
                <w:highlight w:val="none"/>
              </w:rPr>
            </w:pPr>
          </w:p>
        </w:tc>
        <w:tc>
          <w:tcPr>
            <w:tcW w:w="3041" w:type="dxa"/>
            <w:vAlign w:val="center"/>
          </w:tcPr>
          <w:p w14:paraId="7BCBB6AB">
            <w:pPr>
              <w:spacing w:line="560" w:lineRule="exact"/>
              <w:jc w:val="center"/>
              <w:rPr>
                <w:rFonts w:hint="eastAsia" w:ascii="仿宋" w:hAnsi="仿宋" w:eastAsia="仿宋" w:cs="仿宋"/>
                <w:bCs/>
                <w:color w:val="auto"/>
                <w:sz w:val="32"/>
                <w:szCs w:val="32"/>
                <w:highlight w:val="none"/>
              </w:rPr>
            </w:pPr>
          </w:p>
        </w:tc>
        <w:tc>
          <w:tcPr>
            <w:tcW w:w="1013" w:type="dxa"/>
            <w:vAlign w:val="center"/>
          </w:tcPr>
          <w:p w14:paraId="37519A47">
            <w:pPr>
              <w:spacing w:line="560" w:lineRule="exact"/>
              <w:jc w:val="center"/>
              <w:rPr>
                <w:rFonts w:hint="eastAsia" w:ascii="仿宋" w:hAnsi="仿宋" w:eastAsia="仿宋" w:cs="仿宋"/>
                <w:bCs/>
                <w:color w:val="auto"/>
                <w:sz w:val="32"/>
                <w:szCs w:val="32"/>
                <w:highlight w:val="none"/>
              </w:rPr>
            </w:pPr>
          </w:p>
        </w:tc>
      </w:tr>
      <w:tr w14:paraId="139FFB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730" w:type="dxa"/>
            <w:vAlign w:val="center"/>
          </w:tcPr>
          <w:p w14:paraId="17ED424D">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2</w:t>
            </w:r>
          </w:p>
        </w:tc>
        <w:tc>
          <w:tcPr>
            <w:tcW w:w="1217" w:type="dxa"/>
            <w:vAlign w:val="center"/>
          </w:tcPr>
          <w:p w14:paraId="4D60BE30">
            <w:pPr>
              <w:spacing w:line="560" w:lineRule="exact"/>
              <w:jc w:val="center"/>
              <w:rPr>
                <w:rFonts w:hint="eastAsia" w:ascii="仿宋" w:hAnsi="仿宋" w:eastAsia="仿宋" w:cs="仿宋"/>
                <w:bCs/>
                <w:color w:val="auto"/>
                <w:sz w:val="32"/>
                <w:szCs w:val="32"/>
                <w:highlight w:val="none"/>
              </w:rPr>
            </w:pPr>
          </w:p>
        </w:tc>
        <w:tc>
          <w:tcPr>
            <w:tcW w:w="3853" w:type="dxa"/>
            <w:vAlign w:val="center"/>
          </w:tcPr>
          <w:p w14:paraId="0575D413">
            <w:pPr>
              <w:spacing w:line="560" w:lineRule="exact"/>
              <w:jc w:val="center"/>
              <w:rPr>
                <w:rFonts w:hint="eastAsia" w:ascii="仿宋" w:hAnsi="仿宋" w:eastAsia="仿宋" w:cs="仿宋"/>
                <w:bCs/>
                <w:color w:val="auto"/>
                <w:sz w:val="32"/>
                <w:szCs w:val="32"/>
                <w:highlight w:val="none"/>
              </w:rPr>
            </w:pPr>
          </w:p>
        </w:tc>
        <w:tc>
          <w:tcPr>
            <w:tcW w:w="3041" w:type="dxa"/>
            <w:vAlign w:val="center"/>
          </w:tcPr>
          <w:p w14:paraId="47E5F333">
            <w:pPr>
              <w:spacing w:line="560" w:lineRule="exact"/>
              <w:jc w:val="center"/>
              <w:rPr>
                <w:rFonts w:hint="eastAsia" w:ascii="仿宋" w:hAnsi="仿宋" w:eastAsia="仿宋" w:cs="仿宋"/>
                <w:bCs/>
                <w:color w:val="auto"/>
                <w:sz w:val="32"/>
                <w:szCs w:val="32"/>
                <w:highlight w:val="none"/>
              </w:rPr>
            </w:pPr>
          </w:p>
        </w:tc>
        <w:tc>
          <w:tcPr>
            <w:tcW w:w="1013" w:type="dxa"/>
            <w:vAlign w:val="center"/>
          </w:tcPr>
          <w:p w14:paraId="30B40D21">
            <w:pPr>
              <w:spacing w:line="560" w:lineRule="exact"/>
              <w:jc w:val="center"/>
              <w:rPr>
                <w:rFonts w:hint="eastAsia" w:ascii="仿宋" w:hAnsi="仿宋" w:eastAsia="仿宋" w:cs="仿宋"/>
                <w:bCs/>
                <w:color w:val="auto"/>
                <w:sz w:val="32"/>
                <w:szCs w:val="32"/>
                <w:highlight w:val="none"/>
              </w:rPr>
            </w:pPr>
          </w:p>
        </w:tc>
      </w:tr>
      <w:tr w14:paraId="454B1D7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730" w:type="dxa"/>
            <w:vAlign w:val="center"/>
          </w:tcPr>
          <w:p w14:paraId="150EE6D5">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3</w:t>
            </w:r>
          </w:p>
        </w:tc>
        <w:tc>
          <w:tcPr>
            <w:tcW w:w="1217" w:type="dxa"/>
            <w:vAlign w:val="center"/>
          </w:tcPr>
          <w:p w14:paraId="6EAAD502">
            <w:pPr>
              <w:spacing w:line="560" w:lineRule="exact"/>
              <w:jc w:val="center"/>
              <w:rPr>
                <w:rFonts w:hint="eastAsia" w:ascii="仿宋" w:hAnsi="仿宋" w:eastAsia="仿宋" w:cs="仿宋"/>
                <w:bCs/>
                <w:color w:val="auto"/>
                <w:sz w:val="32"/>
                <w:szCs w:val="32"/>
                <w:highlight w:val="none"/>
              </w:rPr>
            </w:pPr>
          </w:p>
        </w:tc>
        <w:tc>
          <w:tcPr>
            <w:tcW w:w="3853" w:type="dxa"/>
            <w:vAlign w:val="center"/>
          </w:tcPr>
          <w:p w14:paraId="1F3C7F04">
            <w:pPr>
              <w:spacing w:line="560" w:lineRule="exact"/>
              <w:jc w:val="center"/>
              <w:rPr>
                <w:rFonts w:hint="eastAsia" w:ascii="仿宋" w:hAnsi="仿宋" w:eastAsia="仿宋" w:cs="仿宋"/>
                <w:bCs/>
                <w:color w:val="auto"/>
                <w:sz w:val="32"/>
                <w:szCs w:val="32"/>
                <w:highlight w:val="none"/>
              </w:rPr>
            </w:pPr>
          </w:p>
        </w:tc>
        <w:tc>
          <w:tcPr>
            <w:tcW w:w="3041" w:type="dxa"/>
            <w:vAlign w:val="center"/>
          </w:tcPr>
          <w:p w14:paraId="01103C0D">
            <w:pPr>
              <w:spacing w:line="560" w:lineRule="exact"/>
              <w:jc w:val="center"/>
              <w:rPr>
                <w:rFonts w:hint="eastAsia" w:ascii="仿宋" w:hAnsi="仿宋" w:eastAsia="仿宋" w:cs="仿宋"/>
                <w:bCs/>
                <w:color w:val="auto"/>
                <w:sz w:val="32"/>
                <w:szCs w:val="32"/>
                <w:highlight w:val="none"/>
              </w:rPr>
            </w:pPr>
          </w:p>
        </w:tc>
        <w:tc>
          <w:tcPr>
            <w:tcW w:w="1013" w:type="dxa"/>
            <w:vAlign w:val="center"/>
          </w:tcPr>
          <w:p w14:paraId="699A6A8A">
            <w:pPr>
              <w:spacing w:line="560" w:lineRule="exact"/>
              <w:jc w:val="center"/>
              <w:rPr>
                <w:rFonts w:hint="eastAsia" w:ascii="仿宋" w:hAnsi="仿宋" w:eastAsia="仿宋" w:cs="仿宋"/>
                <w:bCs/>
                <w:color w:val="auto"/>
                <w:sz w:val="32"/>
                <w:szCs w:val="32"/>
                <w:highlight w:val="none"/>
              </w:rPr>
            </w:pPr>
          </w:p>
        </w:tc>
      </w:tr>
      <w:tr w14:paraId="7CFACF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730" w:type="dxa"/>
            <w:vAlign w:val="center"/>
          </w:tcPr>
          <w:p w14:paraId="2F7DCB73">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4</w:t>
            </w:r>
          </w:p>
        </w:tc>
        <w:tc>
          <w:tcPr>
            <w:tcW w:w="1217" w:type="dxa"/>
            <w:vAlign w:val="center"/>
          </w:tcPr>
          <w:p w14:paraId="0530CEA8">
            <w:pPr>
              <w:spacing w:line="560" w:lineRule="exact"/>
              <w:jc w:val="center"/>
              <w:rPr>
                <w:rFonts w:hint="eastAsia" w:ascii="仿宋" w:hAnsi="仿宋" w:eastAsia="仿宋" w:cs="仿宋"/>
                <w:bCs/>
                <w:color w:val="auto"/>
                <w:sz w:val="32"/>
                <w:szCs w:val="32"/>
                <w:highlight w:val="none"/>
              </w:rPr>
            </w:pPr>
          </w:p>
        </w:tc>
        <w:tc>
          <w:tcPr>
            <w:tcW w:w="3853" w:type="dxa"/>
            <w:vAlign w:val="center"/>
          </w:tcPr>
          <w:p w14:paraId="63D8D797">
            <w:pPr>
              <w:spacing w:line="560" w:lineRule="exact"/>
              <w:jc w:val="center"/>
              <w:rPr>
                <w:rFonts w:hint="eastAsia" w:ascii="仿宋" w:hAnsi="仿宋" w:eastAsia="仿宋" w:cs="仿宋"/>
                <w:bCs/>
                <w:color w:val="auto"/>
                <w:sz w:val="32"/>
                <w:szCs w:val="32"/>
                <w:highlight w:val="none"/>
              </w:rPr>
            </w:pPr>
          </w:p>
        </w:tc>
        <w:tc>
          <w:tcPr>
            <w:tcW w:w="3041" w:type="dxa"/>
            <w:vAlign w:val="center"/>
          </w:tcPr>
          <w:p w14:paraId="2440439C">
            <w:pPr>
              <w:spacing w:line="560" w:lineRule="exact"/>
              <w:jc w:val="center"/>
              <w:rPr>
                <w:rFonts w:hint="eastAsia" w:ascii="仿宋" w:hAnsi="仿宋" w:eastAsia="仿宋" w:cs="仿宋"/>
                <w:bCs/>
                <w:color w:val="auto"/>
                <w:sz w:val="32"/>
                <w:szCs w:val="32"/>
                <w:highlight w:val="none"/>
              </w:rPr>
            </w:pPr>
          </w:p>
        </w:tc>
        <w:tc>
          <w:tcPr>
            <w:tcW w:w="1013" w:type="dxa"/>
            <w:vAlign w:val="center"/>
          </w:tcPr>
          <w:p w14:paraId="060360B6">
            <w:pPr>
              <w:spacing w:line="560" w:lineRule="exact"/>
              <w:jc w:val="center"/>
              <w:rPr>
                <w:rFonts w:hint="eastAsia" w:ascii="仿宋" w:hAnsi="仿宋" w:eastAsia="仿宋" w:cs="仿宋"/>
                <w:bCs/>
                <w:color w:val="auto"/>
                <w:sz w:val="32"/>
                <w:szCs w:val="32"/>
                <w:highlight w:val="none"/>
              </w:rPr>
            </w:pPr>
          </w:p>
        </w:tc>
      </w:tr>
      <w:tr w14:paraId="3889DD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730" w:type="dxa"/>
            <w:vAlign w:val="center"/>
          </w:tcPr>
          <w:p w14:paraId="06D68864">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5</w:t>
            </w:r>
          </w:p>
        </w:tc>
        <w:tc>
          <w:tcPr>
            <w:tcW w:w="1217" w:type="dxa"/>
            <w:vAlign w:val="center"/>
          </w:tcPr>
          <w:p w14:paraId="4E74CF0B">
            <w:pPr>
              <w:spacing w:line="560" w:lineRule="exact"/>
              <w:jc w:val="center"/>
              <w:rPr>
                <w:rFonts w:hint="eastAsia" w:ascii="仿宋" w:hAnsi="仿宋" w:eastAsia="仿宋" w:cs="仿宋"/>
                <w:bCs/>
                <w:color w:val="auto"/>
                <w:sz w:val="32"/>
                <w:szCs w:val="32"/>
                <w:highlight w:val="none"/>
              </w:rPr>
            </w:pPr>
          </w:p>
        </w:tc>
        <w:tc>
          <w:tcPr>
            <w:tcW w:w="3853" w:type="dxa"/>
            <w:vAlign w:val="center"/>
          </w:tcPr>
          <w:p w14:paraId="5DD23EC7">
            <w:pPr>
              <w:spacing w:line="560" w:lineRule="exact"/>
              <w:jc w:val="center"/>
              <w:rPr>
                <w:rFonts w:hint="eastAsia" w:ascii="仿宋" w:hAnsi="仿宋" w:eastAsia="仿宋" w:cs="仿宋"/>
                <w:bCs/>
                <w:color w:val="auto"/>
                <w:sz w:val="32"/>
                <w:szCs w:val="32"/>
                <w:highlight w:val="none"/>
              </w:rPr>
            </w:pPr>
          </w:p>
        </w:tc>
        <w:tc>
          <w:tcPr>
            <w:tcW w:w="3041" w:type="dxa"/>
            <w:vAlign w:val="center"/>
          </w:tcPr>
          <w:p w14:paraId="65B884DC">
            <w:pPr>
              <w:spacing w:line="560" w:lineRule="exact"/>
              <w:jc w:val="center"/>
              <w:rPr>
                <w:rFonts w:hint="eastAsia" w:ascii="仿宋" w:hAnsi="仿宋" w:eastAsia="仿宋" w:cs="仿宋"/>
                <w:bCs/>
                <w:color w:val="auto"/>
                <w:sz w:val="32"/>
                <w:szCs w:val="32"/>
                <w:highlight w:val="none"/>
              </w:rPr>
            </w:pPr>
          </w:p>
        </w:tc>
        <w:tc>
          <w:tcPr>
            <w:tcW w:w="1013" w:type="dxa"/>
            <w:vAlign w:val="center"/>
          </w:tcPr>
          <w:p w14:paraId="408755BA">
            <w:pPr>
              <w:spacing w:line="560" w:lineRule="exact"/>
              <w:jc w:val="center"/>
              <w:rPr>
                <w:rFonts w:hint="eastAsia" w:ascii="仿宋" w:hAnsi="仿宋" w:eastAsia="仿宋" w:cs="仿宋"/>
                <w:bCs/>
                <w:color w:val="auto"/>
                <w:sz w:val="32"/>
                <w:szCs w:val="32"/>
                <w:highlight w:val="none"/>
              </w:rPr>
            </w:pPr>
          </w:p>
        </w:tc>
      </w:tr>
      <w:tr w14:paraId="40E701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730" w:type="dxa"/>
            <w:tcBorders>
              <w:bottom w:val="double" w:color="auto" w:sz="4" w:space="0"/>
            </w:tcBorders>
            <w:vAlign w:val="center"/>
          </w:tcPr>
          <w:p w14:paraId="39A6183E">
            <w:pPr>
              <w:spacing w:line="560" w:lineRule="exact"/>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w:t>
            </w:r>
          </w:p>
        </w:tc>
        <w:tc>
          <w:tcPr>
            <w:tcW w:w="1217" w:type="dxa"/>
            <w:tcBorders>
              <w:bottom w:val="double" w:color="auto" w:sz="4" w:space="0"/>
            </w:tcBorders>
            <w:vAlign w:val="center"/>
          </w:tcPr>
          <w:p w14:paraId="2E1D8424">
            <w:pPr>
              <w:spacing w:line="560" w:lineRule="exact"/>
              <w:jc w:val="center"/>
              <w:rPr>
                <w:rFonts w:hint="eastAsia" w:ascii="仿宋" w:hAnsi="仿宋" w:eastAsia="仿宋" w:cs="仿宋"/>
                <w:bCs/>
                <w:color w:val="auto"/>
                <w:sz w:val="32"/>
                <w:szCs w:val="32"/>
                <w:highlight w:val="none"/>
              </w:rPr>
            </w:pPr>
          </w:p>
        </w:tc>
        <w:tc>
          <w:tcPr>
            <w:tcW w:w="3853" w:type="dxa"/>
            <w:tcBorders>
              <w:bottom w:val="double" w:color="auto" w:sz="4" w:space="0"/>
            </w:tcBorders>
            <w:vAlign w:val="center"/>
          </w:tcPr>
          <w:p w14:paraId="051BD685">
            <w:pPr>
              <w:spacing w:line="560" w:lineRule="exact"/>
              <w:jc w:val="center"/>
              <w:rPr>
                <w:rFonts w:hint="eastAsia" w:ascii="仿宋" w:hAnsi="仿宋" w:eastAsia="仿宋" w:cs="仿宋"/>
                <w:bCs/>
                <w:color w:val="auto"/>
                <w:sz w:val="32"/>
                <w:szCs w:val="32"/>
                <w:highlight w:val="none"/>
              </w:rPr>
            </w:pPr>
          </w:p>
        </w:tc>
        <w:tc>
          <w:tcPr>
            <w:tcW w:w="3041" w:type="dxa"/>
            <w:tcBorders>
              <w:bottom w:val="double" w:color="auto" w:sz="4" w:space="0"/>
            </w:tcBorders>
            <w:vAlign w:val="center"/>
          </w:tcPr>
          <w:p w14:paraId="4F1BED6C">
            <w:pPr>
              <w:spacing w:line="560" w:lineRule="exact"/>
              <w:jc w:val="center"/>
              <w:rPr>
                <w:rFonts w:hint="eastAsia" w:ascii="仿宋" w:hAnsi="仿宋" w:eastAsia="仿宋" w:cs="仿宋"/>
                <w:bCs/>
                <w:color w:val="auto"/>
                <w:sz w:val="32"/>
                <w:szCs w:val="32"/>
                <w:highlight w:val="none"/>
              </w:rPr>
            </w:pPr>
          </w:p>
        </w:tc>
        <w:tc>
          <w:tcPr>
            <w:tcW w:w="1013" w:type="dxa"/>
            <w:tcBorders>
              <w:bottom w:val="double" w:color="auto" w:sz="4" w:space="0"/>
            </w:tcBorders>
            <w:vAlign w:val="center"/>
          </w:tcPr>
          <w:p w14:paraId="5FA1253A">
            <w:pPr>
              <w:spacing w:line="560" w:lineRule="exact"/>
              <w:jc w:val="center"/>
              <w:rPr>
                <w:rFonts w:hint="eastAsia" w:ascii="仿宋" w:hAnsi="仿宋" w:eastAsia="仿宋" w:cs="仿宋"/>
                <w:bCs/>
                <w:color w:val="auto"/>
                <w:sz w:val="32"/>
                <w:szCs w:val="32"/>
                <w:highlight w:val="none"/>
              </w:rPr>
            </w:pPr>
          </w:p>
        </w:tc>
      </w:tr>
    </w:tbl>
    <w:p w14:paraId="6F66EB90">
      <w:pPr>
        <w:spacing w:line="560" w:lineRule="exact"/>
        <w:rPr>
          <w:rFonts w:hint="eastAsia" w:ascii="仿宋" w:hAnsi="仿宋" w:eastAsia="仿宋" w:cs="仿宋"/>
          <w:bCs/>
          <w:color w:val="auto"/>
          <w:sz w:val="32"/>
          <w:szCs w:val="32"/>
          <w:highlight w:val="none"/>
        </w:rPr>
      </w:pPr>
    </w:p>
    <w:p w14:paraId="6880A8C5">
      <w:pPr>
        <w:pStyle w:val="6"/>
        <w:ind w:left="0" w:leftChars="0" w:firstLine="0" w:firstLineChars="0"/>
        <w:rPr>
          <w:rFonts w:hint="eastAsia" w:ascii="仿宋" w:hAnsi="仿宋" w:eastAsia="仿宋" w:cs="仿宋"/>
          <w:color w:val="auto"/>
          <w:sz w:val="32"/>
          <w:szCs w:val="32"/>
          <w:highlight w:val="none"/>
          <w:u w:val="single"/>
          <w:lang w:val="en-US" w:eastAsia="zh-CN"/>
        </w:rPr>
      </w:pPr>
    </w:p>
    <w:p w14:paraId="40D53BF6">
      <w:pPr>
        <w:pStyle w:val="6"/>
        <w:ind w:left="0" w:leftChars="0" w:firstLine="0" w:firstLineChars="0"/>
        <w:rPr>
          <w:rFonts w:hint="eastAsia" w:ascii="仿宋" w:hAnsi="仿宋" w:eastAsia="仿宋" w:cs="仿宋"/>
          <w:color w:val="auto"/>
          <w:sz w:val="32"/>
          <w:szCs w:val="32"/>
          <w:highlight w:val="none"/>
          <w:u w:val="single"/>
          <w:lang w:val="en-US" w:eastAsia="zh-CN"/>
        </w:rPr>
      </w:pPr>
    </w:p>
    <w:p w14:paraId="50BE1B6A">
      <w:pPr>
        <w:rPr>
          <w:rFonts w:hint="eastAsia" w:ascii="仿宋" w:hAnsi="仿宋" w:eastAsia="仿宋" w:cs="仿宋"/>
          <w:bCs/>
          <w:color w:val="auto"/>
          <w:sz w:val="32"/>
          <w:szCs w:val="32"/>
          <w:highlight w:val="none"/>
        </w:rPr>
      </w:pPr>
      <w:bookmarkStart w:id="219" w:name="_Toc71881273"/>
      <w:bookmarkStart w:id="220" w:name="_Toc71968192"/>
      <w:bookmarkStart w:id="221" w:name="_Toc71968699"/>
      <w:bookmarkStart w:id="222" w:name="_Toc82222718"/>
      <w:bookmarkStart w:id="223" w:name="_Toc237920953"/>
      <w:bookmarkStart w:id="224" w:name="_Toc71968006"/>
      <w:bookmarkStart w:id="225" w:name="_Toc71967775"/>
      <w:bookmarkStart w:id="226" w:name="_Toc118878852"/>
      <w:bookmarkStart w:id="227" w:name="_Toc71968894"/>
      <w:bookmarkStart w:id="228" w:name="_Toc237920725"/>
      <w:r>
        <w:rPr>
          <w:rFonts w:hint="eastAsia" w:ascii="仿宋" w:hAnsi="仿宋" w:eastAsia="仿宋" w:cs="仿宋"/>
          <w:bCs/>
          <w:color w:val="auto"/>
          <w:sz w:val="32"/>
          <w:szCs w:val="32"/>
          <w:highlight w:val="none"/>
        </w:rPr>
        <w:br w:type="page"/>
      </w:r>
    </w:p>
    <w:bookmarkEnd w:id="219"/>
    <w:bookmarkEnd w:id="220"/>
    <w:bookmarkEnd w:id="221"/>
    <w:bookmarkEnd w:id="222"/>
    <w:bookmarkEnd w:id="223"/>
    <w:bookmarkEnd w:id="224"/>
    <w:bookmarkEnd w:id="225"/>
    <w:bookmarkEnd w:id="226"/>
    <w:bookmarkEnd w:id="227"/>
    <w:bookmarkEnd w:id="228"/>
    <w:p w14:paraId="2BAA340D">
      <w:pPr>
        <w:keepNext/>
        <w:keepLines/>
        <w:spacing w:before="260" w:after="260" w:line="560" w:lineRule="exact"/>
        <w:jc w:val="center"/>
        <w:outlineLvl w:val="1"/>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五、</w:t>
      </w:r>
      <w:r>
        <w:rPr>
          <w:rFonts w:hint="eastAsia" w:ascii="仿宋" w:hAnsi="仿宋" w:eastAsia="仿宋" w:cs="仿宋"/>
          <w:b/>
          <w:bCs/>
          <w:color w:val="auto"/>
          <w:sz w:val="32"/>
          <w:szCs w:val="32"/>
          <w:highlight w:val="none"/>
        </w:rPr>
        <w:t>采购需求及相关要求响应详情</w:t>
      </w:r>
    </w:p>
    <w:p w14:paraId="4E3DD7B2">
      <w:pPr>
        <w:spacing w:before="120" w:after="120" w:line="560" w:lineRule="exact"/>
        <w:rPr>
          <w:rFonts w:hint="eastAsia" w:ascii="仿宋" w:hAnsi="仿宋" w:eastAsia="仿宋" w:cs="仿宋"/>
          <w:bCs/>
          <w:caps/>
          <w:color w:val="auto"/>
          <w:sz w:val="32"/>
          <w:szCs w:val="32"/>
          <w:highlight w:val="none"/>
        </w:rPr>
      </w:pPr>
      <w:r>
        <w:rPr>
          <w:rFonts w:hint="eastAsia" w:ascii="仿宋" w:hAnsi="仿宋" w:eastAsia="仿宋" w:cs="仿宋"/>
          <w:bCs/>
          <w:caps/>
          <w:color w:val="auto"/>
          <w:sz w:val="32"/>
          <w:szCs w:val="32"/>
          <w:highlight w:val="none"/>
        </w:rPr>
        <w:t>（本部分由供应商根据</w:t>
      </w:r>
      <w:r>
        <w:rPr>
          <w:rFonts w:hint="eastAsia" w:ascii="仿宋" w:hAnsi="仿宋" w:eastAsia="仿宋" w:cs="仿宋"/>
          <w:bCs/>
          <w:caps/>
          <w:color w:val="auto"/>
          <w:sz w:val="32"/>
          <w:szCs w:val="32"/>
          <w:highlight w:val="none"/>
          <w:lang w:eastAsia="zh-CN"/>
        </w:rPr>
        <w:t>磋商</w:t>
      </w:r>
      <w:r>
        <w:rPr>
          <w:rFonts w:hint="eastAsia" w:ascii="仿宋" w:hAnsi="仿宋" w:eastAsia="仿宋" w:cs="仿宋"/>
          <w:bCs/>
          <w:caps/>
          <w:color w:val="auto"/>
          <w:sz w:val="32"/>
          <w:szCs w:val="32"/>
          <w:highlight w:val="none"/>
        </w:rPr>
        <w:t>文件的采购需求和相关要求填写，附详细的方案和相应的承诺等。）</w:t>
      </w:r>
    </w:p>
    <w:p w14:paraId="604F0585">
      <w:pPr>
        <w:keepNext/>
        <w:keepLines/>
        <w:spacing w:before="100" w:beforeAutospacing="1" w:after="100" w:afterAutospacing="1" w:line="560" w:lineRule="exact"/>
        <w:jc w:val="center"/>
        <w:outlineLvl w:val="1"/>
        <w:rPr>
          <w:rFonts w:hint="eastAsia" w:ascii="仿宋" w:hAnsi="仿宋" w:eastAsia="仿宋" w:cs="仿宋"/>
          <w:bCs/>
          <w:color w:val="auto"/>
          <w:sz w:val="32"/>
          <w:szCs w:val="32"/>
          <w:highlight w:val="none"/>
        </w:rPr>
      </w:pPr>
    </w:p>
    <w:p w14:paraId="6E4F620A">
      <w:pPr>
        <w:tabs>
          <w:tab w:val="left" w:pos="630"/>
        </w:tabs>
        <w:spacing w:line="560" w:lineRule="exact"/>
        <w:rPr>
          <w:rFonts w:hint="eastAsia" w:ascii="仿宋" w:hAnsi="仿宋" w:eastAsia="仿宋" w:cs="仿宋"/>
          <w:color w:val="auto"/>
          <w:sz w:val="32"/>
          <w:szCs w:val="32"/>
          <w:highlight w:val="none"/>
        </w:rPr>
      </w:pPr>
    </w:p>
    <w:p w14:paraId="7F0B0886">
      <w:pPr>
        <w:rPr>
          <w:rFonts w:hint="eastAsia" w:ascii="仿宋" w:hAnsi="仿宋" w:eastAsia="仿宋" w:cs="仿宋"/>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6CF3D0B1">
      <w:pPr>
        <w:pStyle w:val="5"/>
        <w:spacing w:line="560" w:lineRule="exact"/>
        <w:ind w:firstLine="3200" w:firstLineChars="10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六、</w:t>
      </w:r>
      <w:r>
        <w:rPr>
          <w:rFonts w:hint="eastAsia" w:ascii="仿宋" w:hAnsi="仿宋" w:eastAsia="仿宋" w:cs="仿宋"/>
          <w:color w:val="auto"/>
          <w:sz w:val="32"/>
          <w:szCs w:val="32"/>
          <w:highlight w:val="none"/>
        </w:rPr>
        <w:t>资格证明文件</w:t>
      </w:r>
    </w:p>
    <w:p w14:paraId="76291560">
      <w:pPr>
        <w:pStyle w:val="5"/>
        <w:spacing w:before="0" w:line="560" w:lineRule="exact"/>
        <w:ind w:firstLine="640" w:firstLineChars="200"/>
        <w:rPr>
          <w:rFonts w:hint="eastAsia" w:ascii="仿宋" w:hAnsi="仿宋" w:eastAsia="仿宋" w:cs="仿宋"/>
          <w:color w:val="auto"/>
          <w:sz w:val="32"/>
          <w:szCs w:val="32"/>
          <w:highlight w:val="none"/>
        </w:rPr>
      </w:pPr>
      <w:bookmarkStart w:id="229" w:name="_Toc515647805"/>
      <w:bookmarkStart w:id="230" w:name="_Toc2582310"/>
      <w:bookmarkStart w:id="231" w:name="_Toc17577"/>
      <w:bookmarkStart w:id="232" w:name="_Toc532473496"/>
      <w:bookmarkStart w:id="233" w:name="_Toc29899"/>
      <w:r>
        <w:rPr>
          <w:rFonts w:hint="eastAsia" w:ascii="仿宋" w:hAnsi="仿宋" w:eastAsia="仿宋" w:cs="仿宋"/>
          <w:color w:val="auto"/>
          <w:sz w:val="32"/>
          <w:szCs w:val="32"/>
          <w:highlight w:val="none"/>
          <w:lang w:eastAsia="zh-CN"/>
        </w:rPr>
        <w:t>（一）</w:t>
      </w:r>
      <w:r>
        <w:rPr>
          <w:rFonts w:hint="eastAsia" w:ascii="仿宋" w:hAnsi="仿宋" w:eastAsia="仿宋" w:cs="仿宋"/>
          <w:color w:val="auto"/>
          <w:sz w:val="32"/>
          <w:szCs w:val="32"/>
          <w:highlight w:val="none"/>
        </w:rPr>
        <w:t>法人或者非法人组织的营业执照等证明文件</w:t>
      </w:r>
      <w:bookmarkEnd w:id="229"/>
      <w:bookmarkStart w:id="234" w:name="_Toc515647806"/>
      <w:r>
        <w:rPr>
          <w:rFonts w:hint="eastAsia" w:ascii="仿宋" w:hAnsi="仿宋" w:eastAsia="仿宋" w:cs="仿宋"/>
          <w:color w:val="auto"/>
          <w:sz w:val="32"/>
          <w:szCs w:val="32"/>
          <w:highlight w:val="none"/>
        </w:rPr>
        <w:t>或自然人的身份证明</w:t>
      </w:r>
      <w:bookmarkEnd w:id="230"/>
      <w:bookmarkEnd w:id="231"/>
      <w:bookmarkEnd w:id="232"/>
      <w:bookmarkEnd w:id="233"/>
      <w:bookmarkEnd w:id="234"/>
    </w:p>
    <w:p w14:paraId="76AF1557">
      <w:pPr>
        <w:pStyle w:val="10"/>
        <w:tabs>
          <w:tab w:val="left" w:pos="5580"/>
        </w:tabs>
        <w:spacing w:line="560" w:lineRule="exact"/>
        <w:ind w:left="1079" w:leftChars="257" w:hanging="540"/>
        <w:jc w:val="center"/>
        <w:rPr>
          <w:rFonts w:hint="eastAsia" w:ascii="仿宋" w:hAnsi="仿宋" w:eastAsia="仿宋" w:cs="仿宋"/>
          <w:b/>
          <w:color w:val="auto"/>
          <w:sz w:val="32"/>
          <w:szCs w:val="32"/>
          <w:highlight w:val="none"/>
          <w:lang w:eastAsia="zh-CN"/>
        </w:rPr>
      </w:pPr>
    </w:p>
    <w:p w14:paraId="1E98CB90">
      <w:pPr>
        <w:pStyle w:val="10"/>
        <w:tabs>
          <w:tab w:val="left" w:pos="5580"/>
        </w:tabs>
        <w:spacing w:line="560" w:lineRule="exact"/>
        <w:ind w:left="1079" w:leftChars="257" w:hanging="540"/>
        <w:rPr>
          <w:rFonts w:hint="eastAsia" w:ascii="仿宋" w:hAnsi="仿宋" w:eastAsia="仿宋" w:cs="仿宋"/>
          <w:b/>
          <w:color w:val="auto"/>
          <w:sz w:val="32"/>
          <w:szCs w:val="32"/>
          <w:highlight w:val="none"/>
          <w:lang w:eastAsia="zh-CN"/>
        </w:rPr>
      </w:pPr>
    </w:p>
    <w:p w14:paraId="2A06644F">
      <w:pPr>
        <w:pStyle w:val="10"/>
        <w:tabs>
          <w:tab w:val="left" w:pos="5580"/>
        </w:tabs>
        <w:spacing w:line="560" w:lineRule="exact"/>
        <w:ind w:left="1079" w:leftChars="257" w:hanging="540"/>
        <w:rPr>
          <w:rFonts w:hint="eastAsia" w:ascii="仿宋" w:hAnsi="仿宋" w:eastAsia="仿宋" w:cs="仿宋"/>
          <w:b/>
          <w:color w:val="auto"/>
          <w:sz w:val="32"/>
          <w:szCs w:val="32"/>
          <w:highlight w:val="none"/>
          <w:lang w:eastAsia="zh-CN"/>
        </w:rPr>
      </w:pPr>
    </w:p>
    <w:p w14:paraId="7A19466E">
      <w:pPr>
        <w:pStyle w:val="10"/>
        <w:tabs>
          <w:tab w:val="left" w:pos="5580"/>
        </w:tabs>
        <w:spacing w:line="560" w:lineRule="exact"/>
        <w:rPr>
          <w:rFonts w:hint="eastAsia" w:ascii="仿宋" w:hAnsi="仿宋" w:eastAsia="仿宋" w:cs="仿宋"/>
          <w:color w:val="auto"/>
          <w:sz w:val="32"/>
          <w:szCs w:val="32"/>
          <w:highlight w:val="none"/>
          <w:lang w:eastAsia="zh-CN"/>
        </w:rPr>
      </w:pPr>
    </w:p>
    <w:p w14:paraId="76154845">
      <w:pPr>
        <w:pStyle w:val="10"/>
        <w:tabs>
          <w:tab w:val="left" w:pos="5580"/>
        </w:tabs>
        <w:spacing w:line="560" w:lineRule="exact"/>
        <w:rPr>
          <w:rFonts w:hint="eastAsia" w:ascii="仿宋" w:hAnsi="仿宋" w:eastAsia="仿宋" w:cs="仿宋"/>
          <w:color w:val="auto"/>
          <w:sz w:val="32"/>
          <w:szCs w:val="32"/>
          <w:highlight w:val="none"/>
          <w:lang w:eastAsia="zh-CN"/>
        </w:rPr>
      </w:pPr>
    </w:p>
    <w:p w14:paraId="66B0697F">
      <w:pPr>
        <w:pStyle w:val="10"/>
        <w:tabs>
          <w:tab w:val="left" w:pos="5580"/>
        </w:tabs>
        <w:spacing w:line="560" w:lineRule="exact"/>
        <w:rPr>
          <w:rFonts w:hint="eastAsia" w:ascii="仿宋" w:hAnsi="仿宋" w:eastAsia="仿宋" w:cs="仿宋"/>
          <w:color w:val="auto"/>
          <w:sz w:val="32"/>
          <w:szCs w:val="32"/>
          <w:highlight w:val="none"/>
          <w:lang w:eastAsia="zh-CN"/>
        </w:rPr>
      </w:pPr>
    </w:p>
    <w:p w14:paraId="63C34337">
      <w:pPr>
        <w:pStyle w:val="10"/>
        <w:tabs>
          <w:tab w:val="left" w:pos="5580"/>
        </w:tabs>
        <w:spacing w:line="560" w:lineRule="exact"/>
        <w:rPr>
          <w:rFonts w:hint="eastAsia" w:ascii="仿宋" w:hAnsi="仿宋" w:eastAsia="仿宋" w:cs="仿宋"/>
          <w:color w:val="auto"/>
          <w:sz w:val="32"/>
          <w:szCs w:val="32"/>
          <w:highlight w:val="none"/>
          <w:lang w:eastAsia="zh-CN"/>
        </w:rPr>
      </w:pPr>
    </w:p>
    <w:p w14:paraId="6608AFEA">
      <w:pPr>
        <w:pStyle w:val="10"/>
        <w:tabs>
          <w:tab w:val="left" w:pos="5580"/>
        </w:tabs>
        <w:spacing w:line="560" w:lineRule="exact"/>
        <w:rPr>
          <w:rFonts w:hint="eastAsia" w:ascii="仿宋" w:hAnsi="仿宋" w:eastAsia="仿宋" w:cs="仿宋"/>
          <w:color w:val="auto"/>
          <w:sz w:val="32"/>
          <w:szCs w:val="32"/>
          <w:highlight w:val="none"/>
          <w:lang w:eastAsia="zh-CN"/>
        </w:rPr>
      </w:pPr>
    </w:p>
    <w:p w14:paraId="496BE07E">
      <w:pPr>
        <w:pStyle w:val="10"/>
        <w:tabs>
          <w:tab w:val="left" w:pos="5580"/>
        </w:tabs>
        <w:spacing w:line="560" w:lineRule="exact"/>
        <w:rPr>
          <w:rFonts w:hint="eastAsia" w:ascii="仿宋" w:hAnsi="仿宋" w:eastAsia="仿宋" w:cs="仿宋"/>
          <w:color w:val="auto"/>
          <w:sz w:val="32"/>
          <w:szCs w:val="32"/>
          <w:highlight w:val="none"/>
          <w:lang w:eastAsia="zh-CN"/>
        </w:rPr>
      </w:pPr>
    </w:p>
    <w:p w14:paraId="213191A6">
      <w:pPr>
        <w:pStyle w:val="10"/>
        <w:tabs>
          <w:tab w:val="left" w:pos="5580"/>
        </w:tabs>
        <w:spacing w:line="560" w:lineRule="exact"/>
        <w:rPr>
          <w:rFonts w:hint="eastAsia" w:ascii="仿宋" w:hAnsi="仿宋" w:eastAsia="仿宋" w:cs="仿宋"/>
          <w:color w:val="auto"/>
          <w:sz w:val="32"/>
          <w:szCs w:val="32"/>
          <w:highlight w:val="none"/>
          <w:lang w:eastAsia="zh-CN"/>
        </w:rPr>
      </w:pPr>
    </w:p>
    <w:p w14:paraId="6E9C7AC6">
      <w:pPr>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br w:type="page"/>
      </w:r>
    </w:p>
    <w:p w14:paraId="7A7388F1">
      <w:pPr>
        <w:pStyle w:val="14"/>
        <w:spacing w:line="560" w:lineRule="exact"/>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（二）</w:t>
      </w:r>
      <w:r>
        <w:rPr>
          <w:rFonts w:hint="eastAsia" w:ascii="仿宋" w:hAnsi="仿宋" w:eastAsia="仿宋" w:cs="仿宋"/>
          <w:color w:val="auto"/>
          <w:sz w:val="32"/>
          <w:szCs w:val="32"/>
          <w:highlight w:val="none"/>
        </w:rPr>
        <w:t>法人</w:t>
      </w:r>
      <w:r>
        <w:rPr>
          <w:rFonts w:hint="eastAsia" w:ascii="仿宋" w:hAnsi="仿宋" w:eastAsia="仿宋" w:cs="仿宋"/>
          <w:color w:val="auto"/>
          <w:sz w:val="32"/>
          <w:szCs w:val="32"/>
          <w:highlight w:val="none"/>
          <w:lang w:eastAsia="zh-CN"/>
        </w:rPr>
        <w:t>代表人</w:t>
      </w:r>
      <w:r>
        <w:rPr>
          <w:rFonts w:hint="eastAsia" w:ascii="仿宋" w:hAnsi="仿宋" w:eastAsia="仿宋" w:cs="仿宋"/>
          <w:color w:val="auto"/>
          <w:sz w:val="32"/>
          <w:szCs w:val="32"/>
          <w:highlight w:val="none"/>
        </w:rPr>
        <w:t>授权委托书</w:t>
      </w:r>
    </w:p>
    <w:p w14:paraId="29868FC5">
      <w:pPr>
        <w:spacing w:line="560" w:lineRule="exact"/>
        <w:rPr>
          <w:rFonts w:hint="eastAsia" w:ascii="仿宋" w:hAnsi="仿宋" w:eastAsia="仿宋" w:cs="仿宋"/>
          <w:b/>
          <w:color w:val="auto"/>
          <w:sz w:val="32"/>
          <w:szCs w:val="32"/>
          <w:highlight w:val="none"/>
        </w:rPr>
      </w:pPr>
    </w:p>
    <w:p w14:paraId="71D7DC51">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致：</w:t>
      </w:r>
      <w:r>
        <w:rPr>
          <w:rFonts w:hint="eastAsia" w:ascii="仿宋" w:hAnsi="仿宋" w:eastAsia="仿宋" w:cs="仿宋"/>
          <w:color w:val="auto"/>
          <w:sz w:val="32"/>
          <w:szCs w:val="32"/>
          <w:highlight w:val="none"/>
          <w:u w:val="single"/>
        </w:rPr>
        <w:t>（</w:t>
      </w:r>
      <w:r>
        <w:rPr>
          <w:rFonts w:hint="eastAsia" w:ascii="仿宋" w:hAnsi="仿宋" w:eastAsia="仿宋" w:cs="仿宋"/>
          <w:color w:val="auto"/>
          <w:sz w:val="32"/>
          <w:szCs w:val="32"/>
          <w:highlight w:val="none"/>
          <w:u w:val="single"/>
          <w:lang w:eastAsia="zh-CN"/>
        </w:rPr>
        <w:t>采购人</w:t>
      </w:r>
      <w:r>
        <w:rPr>
          <w:rFonts w:hint="eastAsia" w:ascii="仿宋" w:hAnsi="仿宋" w:eastAsia="仿宋" w:cs="仿宋"/>
          <w:color w:val="auto"/>
          <w:sz w:val="32"/>
          <w:szCs w:val="32"/>
          <w:highlight w:val="none"/>
          <w:u w:val="single"/>
          <w:lang w:val="en-US" w:eastAsia="zh-CN"/>
        </w:rPr>
        <w:t>/</w:t>
      </w:r>
      <w:r>
        <w:rPr>
          <w:rFonts w:hint="eastAsia" w:ascii="仿宋" w:hAnsi="仿宋" w:eastAsia="仿宋" w:cs="仿宋"/>
          <w:color w:val="auto"/>
          <w:sz w:val="32"/>
          <w:szCs w:val="32"/>
          <w:highlight w:val="none"/>
          <w:u w:val="single"/>
        </w:rPr>
        <w:t>采购代理机构名称）</w:t>
      </w:r>
    </w:p>
    <w:p w14:paraId="241F7604">
      <w:pPr>
        <w:spacing w:line="560" w:lineRule="exact"/>
        <w:ind w:firstLine="645"/>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本授权书声明：</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rPr>
        <w:t>（供应商名称）的</w:t>
      </w:r>
      <w:r>
        <w:rPr>
          <w:rFonts w:hint="eastAsia" w:ascii="仿宋" w:hAnsi="仿宋" w:eastAsia="仿宋" w:cs="仿宋"/>
          <w:bCs/>
          <w:color w:val="auto"/>
          <w:sz w:val="32"/>
          <w:szCs w:val="32"/>
          <w:highlight w:val="none"/>
          <w:u w:val="single"/>
        </w:rPr>
        <w:t xml:space="preserve">       （法人代表姓名、职务）</w:t>
      </w:r>
      <w:r>
        <w:rPr>
          <w:rFonts w:hint="eastAsia" w:ascii="仿宋" w:hAnsi="仿宋" w:eastAsia="仿宋" w:cs="仿宋"/>
          <w:bCs/>
          <w:color w:val="auto"/>
          <w:sz w:val="32"/>
          <w:szCs w:val="32"/>
          <w:highlight w:val="none"/>
        </w:rPr>
        <w:t>授权</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u w:val="single"/>
          <w:lang w:val="en-US" w:eastAsia="zh-CN"/>
        </w:rPr>
        <w:t xml:space="preserve">    </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u w:val="single"/>
          <w:lang w:eastAsia="zh-CN"/>
        </w:rPr>
        <w:t>（</w:t>
      </w:r>
      <w:r>
        <w:rPr>
          <w:rFonts w:hint="eastAsia" w:ascii="仿宋" w:hAnsi="仿宋" w:eastAsia="仿宋" w:cs="仿宋"/>
          <w:bCs/>
          <w:color w:val="auto"/>
          <w:sz w:val="32"/>
          <w:szCs w:val="32"/>
          <w:highlight w:val="none"/>
        </w:rPr>
        <w:t>被授权人的姓名、职务）为我方就</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u w:val="single"/>
          <w:lang w:val="en-US" w:eastAsia="zh-CN"/>
        </w:rPr>
        <w:t xml:space="preserve">     （采购项目名称）</w:t>
      </w:r>
      <w:r>
        <w:rPr>
          <w:rFonts w:hint="eastAsia" w:ascii="仿宋" w:hAnsi="仿宋" w:eastAsia="仿宋" w:cs="仿宋"/>
          <w:bCs/>
          <w:color w:val="auto"/>
          <w:sz w:val="32"/>
          <w:szCs w:val="32"/>
          <w:highlight w:val="none"/>
        </w:rPr>
        <w:t>购项目的合法代理人，以我方名义全权处理与该项目有关的一切事务。</w:t>
      </w:r>
    </w:p>
    <w:p w14:paraId="149F797B">
      <w:pPr>
        <w:spacing w:line="560" w:lineRule="exact"/>
        <w:ind w:firstLine="645"/>
        <w:rPr>
          <w:rFonts w:hint="eastAsia" w:ascii="仿宋" w:hAnsi="仿宋" w:eastAsia="仿宋" w:cs="仿宋"/>
          <w:bCs/>
          <w:color w:val="auto"/>
          <w:sz w:val="32"/>
          <w:szCs w:val="32"/>
          <w:highlight w:val="none"/>
        </w:rPr>
      </w:pPr>
      <w:r>
        <w:rPr>
          <w:rFonts w:hint="eastAsia" w:ascii="仿宋" w:hAnsi="仿宋" w:eastAsia="仿宋" w:cs="仿宋"/>
          <w:color w:val="auto"/>
          <w:sz w:val="32"/>
          <w:szCs w:val="32"/>
          <w:highlight w:val="none"/>
          <w:lang w:eastAsia="zh-CN"/>
        </w:rPr>
        <w:t>本授权书于</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lang w:eastAsia="zh-CN"/>
        </w:rPr>
        <w:t>年</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lang w:eastAsia="zh-CN"/>
        </w:rPr>
        <w:t>月</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lang w:eastAsia="zh-CN"/>
        </w:rPr>
        <w:t>日签字生效,特此声明。</w:t>
      </w:r>
    </w:p>
    <w:p w14:paraId="403D226B">
      <w:pPr>
        <w:spacing w:line="560" w:lineRule="exact"/>
        <w:ind w:firstLine="645"/>
        <w:rPr>
          <w:rFonts w:hint="eastAsia" w:ascii="仿宋" w:hAnsi="仿宋" w:eastAsia="仿宋" w:cs="仿宋"/>
          <w:bCs/>
          <w:color w:val="auto"/>
          <w:sz w:val="32"/>
          <w:szCs w:val="32"/>
          <w:highlight w:val="none"/>
        </w:rPr>
      </w:pPr>
    </w:p>
    <w:p w14:paraId="5ABF3737">
      <w:pPr>
        <w:pStyle w:val="10"/>
        <w:tabs>
          <w:tab w:val="left" w:pos="5580"/>
        </w:tabs>
        <w:spacing w:line="560" w:lineRule="exact"/>
        <w:ind w:firstLine="640" w:firstLineChars="200"/>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lang w:eastAsia="zh-CN"/>
        </w:rPr>
        <w:t>供应商（盖公章）：</w:t>
      </w:r>
      <w:r>
        <w:rPr>
          <w:rFonts w:hint="eastAsia" w:ascii="仿宋" w:hAnsi="仿宋" w:eastAsia="仿宋" w:cs="仿宋"/>
          <w:color w:val="auto"/>
          <w:sz w:val="32"/>
          <w:szCs w:val="32"/>
          <w:highlight w:val="none"/>
          <w:u w:val="single"/>
          <w:lang w:eastAsia="zh-CN"/>
        </w:rPr>
        <w:t xml:space="preserve">                              </w:t>
      </w:r>
    </w:p>
    <w:p w14:paraId="74D927C2">
      <w:pPr>
        <w:pStyle w:val="10"/>
        <w:tabs>
          <w:tab w:val="left" w:pos="5580"/>
        </w:tabs>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u w:val="single" w:color="FFFFFF"/>
          <w:lang w:eastAsia="zh-CN"/>
        </w:rPr>
        <w:t>法定代表人（签字或签章）</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eastAsia="zh-CN"/>
        </w:rPr>
        <w:t xml:space="preserve">                      </w:t>
      </w:r>
    </w:p>
    <w:p w14:paraId="59364809">
      <w:pPr>
        <w:pStyle w:val="10"/>
        <w:tabs>
          <w:tab w:val="left" w:pos="5580"/>
        </w:tabs>
        <w:spacing w:line="560" w:lineRule="exact"/>
        <w:ind w:firstLine="640" w:firstLineChars="200"/>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u w:val="single" w:color="EEECE1"/>
          <w:lang w:eastAsia="zh-CN"/>
        </w:rPr>
        <w:t>身份证号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eastAsia="zh-CN"/>
        </w:rPr>
        <w:t>___________________________</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lang w:eastAsia="zh-CN"/>
        </w:rPr>
        <w:t xml:space="preserve">_______ </w:t>
      </w:r>
    </w:p>
    <w:p w14:paraId="3601F1E4">
      <w:pPr>
        <w:pStyle w:val="10"/>
        <w:tabs>
          <w:tab w:val="left" w:pos="5580"/>
        </w:tabs>
        <w:spacing w:line="560" w:lineRule="exact"/>
        <w:ind w:firstLine="640" w:firstLineChars="200"/>
        <w:rPr>
          <w:rFonts w:hint="eastAsia" w:ascii="仿宋" w:hAnsi="仿宋" w:eastAsia="仿宋" w:cs="仿宋"/>
          <w:color w:val="auto"/>
          <w:sz w:val="32"/>
          <w:szCs w:val="32"/>
          <w:highlight w:val="none"/>
          <w:u w:val="single" w:color="FFFFFF"/>
          <w:lang w:eastAsia="zh-CN"/>
        </w:rPr>
      </w:pPr>
      <w:r>
        <w:rPr>
          <w:rFonts w:hint="eastAsia" w:ascii="仿宋" w:hAnsi="仿宋" w:eastAsia="仿宋" w:cs="仿宋"/>
          <w:color w:val="auto"/>
          <w:sz w:val="32"/>
          <w:szCs w:val="32"/>
          <w:highlight w:val="none"/>
          <w:lang w:eastAsia="zh-CN"/>
        </w:rPr>
        <w:t>联系电话：</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lang w:eastAsia="zh-CN"/>
        </w:rPr>
        <w:t xml:space="preserve">       </w:t>
      </w:r>
    </w:p>
    <w:p w14:paraId="1F67C0BA">
      <w:pPr>
        <w:pStyle w:val="10"/>
        <w:tabs>
          <w:tab w:val="left" w:pos="5580"/>
        </w:tabs>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委托代理人</w:t>
      </w:r>
      <w:r>
        <w:rPr>
          <w:rFonts w:hint="eastAsia" w:ascii="仿宋" w:hAnsi="仿宋" w:eastAsia="仿宋" w:cs="仿宋"/>
          <w:color w:val="auto"/>
          <w:sz w:val="32"/>
          <w:szCs w:val="32"/>
          <w:highlight w:val="none"/>
          <w:u w:val="single" w:color="FFFFFF"/>
          <w:lang w:eastAsia="zh-CN"/>
        </w:rPr>
        <w:t>（签字或签章）</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eastAsia="zh-CN"/>
        </w:rPr>
        <w:t xml:space="preserve">                      </w:t>
      </w:r>
    </w:p>
    <w:p w14:paraId="4E991429">
      <w:pPr>
        <w:pStyle w:val="10"/>
        <w:tabs>
          <w:tab w:val="left" w:pos="5580"/>
        </w:tabs>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身份证号：</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lang w:eastAsia="zh-CN"/>
        </w:rPr>
        <w:t xml:space="preserve">              </w:t>
      </w:r>
    </w:p>
    <w:p w14:paraId="4DBC6F1F">
      <w:pPr>
        <w:pStyle w:val="10"/>
        <w:tabs>
          <w:tab w:val="left" w:pos="5580"/>
        </w:tabs>
        <w:spacing w:line="560" w:lineRule="exact"/>
        <w:ind w:firstLine="640" w:firstLineChars="200"/>
        <w:rPr>
          <w:rFonts w:hint="eastAsia" w:ascii="仿宋" w:hAnsi="仿宋" w:eastAsia="仿宋" w:cs="仿宋"/>
          <w:color w:val="auto"/>
          <w:sz w:val="32"/>
          <w:szCs w:val="32"/>
          <w:highlight w:val="none"/>
          <w:u w:val="single" w:color="FFFFFF"/>
          <w:lang w:eastAsia="zh-CN"/>
        </w:rPr>
      </w:pPr>
      <w:r>
        <w:rPr>
          <w:rFonts w:hint="eastAsia" w:ascii="仿宋" w:hAnsi="仿宋" w:eastAsia="仿宋" w:cs="仿宋"/>
          <w:color w:val="auto"/>
          <w:sz w:val="32"/>
          <w:szCs w:val="32"/>
          <w:highlight w:val="none"/>
          <w:lang w:eastAsia="zh-CN"/>
        </w:rPr>
        <w:t>联系电话：</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lang w:eastAsia="zh-CN"/>
        </w:rPr>
        <w:t xml:space="preserve">        </w:t>
      </w:r>
    </w:p>
    <w:p w14:paraId="1475D730">
      <w:pPr>
        <w:pStyle w:val="10"/>
        <w:tabs>
          <w:tab w:val="left" w:pos="5580"/>
        </w:tabs>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u w:val="single" w:color="FFFFFF"/>
          <w:lang w:eastAsia="zh-CN"/>
        </w:rPr>
        <w:t>详细通讯地址</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eastAsia="zh-CN"/>
        </w:rPr>
        <w:t xml:space="preserve">                                 </w:t>
      </w:r>
    </w:p>
    <w:p w14:paraId="7D416B03">
      <w:pPr>
        <w:pStyle w:val="10"/>
        <w:tabs>
          <w:tab w:val="left" w:pos="5580"/>
        </w:tabs>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u w:val="single" w:color="FFFFFF"/>
          <w:lang w:eastAsia="zh-CN"/>
        </w:rPr>
        <w:t xml:space="preserve">邮 政 编 码 </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eastAsia="zh-CN"/>
        </w:rPr>
        <w:t xml:space="preserve">                                 </w:t>
      </w:r>
    </w:p>
    <w:p w14:paraId="1523C08E">
      <w:pPr>
        <w:pStyle w:val="10"/>
        <w:tabs>
          <w:tab w:val="left" w:pos="5580"/>
        </w:tabs>
        <w:spacing w:line="560" w:lineRule="exact"/>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u w:val="single" w:color="FFFFFF"/>
          <w:lang w:eastAsia="zh-CN"/>
        </w:rPr>
        <w:t>传真</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lang w:eastAsia="zh-CN"/>
        </w:rPr>
        <w:t xml:space="preserve">          </w:t>
      </w:r>
    </w:p>
    <w:p w14:paraId="42FB4A87">
      <w:pPr>
        <w:pStyle w:val="10"/>
        <w:tabs>
          <w:tab w:val="left" w:pos="5580"/>
        </w:tabs>
        <w:spacing w:line="560" w:lineRule="exact"/>
        <w:ind w:firstLine="640" w:firstLineChars="200"/>
        <w:rPr>
          <w:rFonts w:hint="eastAsia" w:ascii="仿宋" w:hAnsi="仿宋" w:eastAsia="仿宋" w:cs="仿宋"/>
          <w:bCs/>
          <w:color w:val="auto"/>
          <w:sz w:val="32"/>
          <w:szCs w:val="32"/>
          <w:highlight w:val="none"/>
        </w:rPr>
      </w:pPr>
      <w:r>
        <w:rPr>
          <w:rFonts w:hint="eastAsia" w:ascii="仿宋" w:hAnsi="仿宋" w:eastAsia="仿宋" w:cs="仿宋"/>
          <w:color w:val="auto"/>
          <w:sz w:val="32"/>
          <w:szCs w:val="32"/>
          <w:highlight w:val="none"/>
          <w:u w:val="single" w:color="FFFFFF"/>
          <w:lang w:eastAsia="zh-CN"/>
        </w:rPr>
        <w:t>电话</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u w:val="single"/>
          <w:lang w:eastAsia="zh-CN"/>
        </w:rPr>
        <w:t xml:space="preserve">          </w:t>
      </w:r>
    </w:p>
    <w:p w14:paraId="1745002E">
      <w:pPr>
        <w:adjustRightInd w:val="0"/>
        <w:snapToGrid w:val="0"/>
        <w:spacing w:line="560" w:lineRule="exact"/>
        <w:ind w:firstLine="614" w:firstLineChars="192"/>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 xml:space="preserve">（附法人及代理人身份证复印件） </w:t>
      </w:r>
    </w:p>
    <w:p w14:paraId="54BDAFB5">
      <w:pPr>
        <w:adjustRightInd w:val="0"/>
        <w:snapToGrid w:val="0"/>
        <w:spacing w:line="560" w:lineRule="exact"/>
        <w:ind w:firstLine="614" w:firstLineChars="19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注：自然人投标的或法定代表人投标的无需提供</w:t>
      </w:r>
    </w:p>
    <w:p w14:paraId="6A11EF36">
      <w:pPr>
        <w:pStyle w:val="10"/>
        <w:tabs>
          <w:tab w:val="left" w:pos="5580"/>
        </w:tabs>
        <w:spacing w:line="560" w:lineRule="exact"/>
        <w:rPr>
          <w:rFonts w:hint="eastAsia" w:ascii="仿宋" w:hAnsi="仿宋" w:eastAsia="仿宋" w:cs="仿宋"/>
          <w:color w:val="auto"/>
          <w:sz w:val="32"/>
          <w:szCs w:val="32"/>
          <w:highlight w:val="none"/>
          <w:lang w:eastAsia="zh-CN"/>
        </w:rPr>
      </w:pPr>
    </w:p>
    <w:p w14:paraId="75C05CAA">
      <w:pPr>
        <w:pStyle w:val="5"/>
        <w:spacing w:before="0" w:line="560" w:lineRule="exact"/>
        <w:rPr>
          <w:rFonts w:hint="eastAsia" w:ascii="仿宋" w:hAnsi="仿宋" w:eastAsia="仿宋" w:cs="仿宋"/>
          <w:color w:val="auto"/>
          <w:sz w:val="32"/>
          <w:szCs w:val="32"/>
          <w:highlight w:val="none"/>
        </w:rPr>
      </w:pPr>
      <w:bookmarkStart w:id="235" w:name="_Toc2582314"/>
      <w:r>
        <w:rPr>
          <w:rFonts w:hint="eastAsia" w:ascii="仿宋" w:hAnsi="仿宋" w:eastAsia="仿宋" w:cs="仿宋"/>
          <w:color w:val="auto"/>
          <w:sz w:val="32"/>
          <w:szCs w:val="32"/>
          <w:highlight w:val="none"/>
          <w:lang w:eastAsia="zh-CN"/>
        </w:rPr>
        <w:t>（三）</w:t>
      </w:r>
      <w:r>
        <w:rPr>
          <w:rFonts w:hint="eastAsia" w:ascii="仿宋" w:hAnsi="仿宋" w:eastAsia="仿宋" w:cs="仿宋"/>
          <w:color w:val="auto"/>
          <w:sz w:val="32"/>
          <w:szCs w:val="32"/>
          <w:highlight w:val="none"/>
        </w:rPr>
        <w:t>具有良好的商业信誉和健全的财务会计制度承诺书</w:t>
      </w:r>
    </w:p>
    <w:p w14:paraId="32376BD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资格承诺函</w:t>
      </w:r>
    </w:p>
    <w:p w14:paraId="4F78DDD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eastAsia="zh-CN"/>
        </w:rPr>
      </w:pPr>
    </w:p>
    <w:p w14:paraId="6563F61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lang w:eastAsia="zh-CN"/>
        </w:rPr>
        <w:t>致：</w:t>
      </w:r>
      <w:r>
        <w:rPr>
          <w:rFonts w:hint="eastAsia" w:ascii="仿宋" w:hAnsi="仿宋" w:eastAsia="仿宋" w:cs="仿宋"/>
          <w:color w:val="auto"/>
          <w:sz w:val="32"/>
          <w:szCs w:val="32"/>
          <w:highlight w:val="none"/>
          <w:u w:val="single"/>
          <w:lang w:eastAsia="zh-CN"/>
        </w:rPr>
        <w:t>（采购人、采购代理机构）</w:t>
      </w:r>
    </w:p>
    <w:p w14:paraId="55E11FA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我单位参与</w:t>
      </w:r>
      <w:r>
        <w:rPr>
          <w:rFonts w:hint="eastAsia" w:ascii="仿宋" w:hAnsi="仿宋" w:eastAsia="仿宋" w:cs="仿宋"/>
          <w:color w:val="auto"/>
          <w:sz w:val="32"/>
          <w:szCs w:val="32"/>
          <w:highlight w:val="none"/>
          <w:u w:val="single"/>
          <w:lang w:val="en-US" w:eastAsia="zh-CN"/>
        </w:rPr>
        <w:t>（项目名称）（项目编号：         ）</w:t>
      </w:r>
      <w:r>
        <w:rPr>
          <w:rFonts w:hint="eastAsia" w:ascii="仿宋" w:hAnsi="仿宋" w:eastAsia="仿宋" w:cs="仿宋"/>
          <w:color w:val="auto"/>
          <w:sz w:val="32"/>
          <w:szCs w:val="32"/>
          <w:highlight w:val="none"/>
          <w:lang w:val="en-US" w:eastAsia="zh-CN"/>
        </w:rPr>
        <w:t>项目的政府采购活动，现承诺如下：</w:t>
      </w:r>
    </w:p>
    <w:p w14:paraId="1BDCDC6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我单位具有符合《中华人民共和国政府采购法》《中华人民共和国政府采购法实施条例》及采购文件资格要求规定的良好的商业信誉和健全的财务会计制度。</w:t>
      </w:r>
    </w:p>
    <w:p w14:paraId="4AEC012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若我单位以上承诺不实，自愿承担提供虚假材料谋取中标、成交的法律责任。</w:t>
      </w:r>
    </w:p>
    <w:p w14:paraId="20F0C68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p>
    <w:p w14:paraId="34A5D81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p>
    <w:p w14:paraId="717D8721">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承诺供应商（全称并加盖公章）：</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lang w:val="en-US" w:eastAsia="zh-CN"/>
        </w:rPr>
        <w:t xml:space="preserve"> </w:t>
      </w:r>
    </w:p>
    <w:p w14:paraId="3E653C83">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单位负责人或授权代表（签字）：</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lang w:val="en-US" w:eastAsia="zh-CN"/>
        </w:rPr>
        <w:t xml:space="preserve"> </w:t>
      </w:r>
    </w:p>
    <w:p w14:paraId="629B48FF">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lang w:val="en-US" w:eastAsia="zh-CN"/>
        </w:rPr>
        <w:t>日期：</w:t>
      </w:r>
      <w:r>
        <w:rPr>
          <w:rFonts w:hint="eastAsia" w:ascii="仿宋" w:hAnsi="仿宋" w:eastAsia="仿宋" w:cs="仿宋"/>
          <w:color w:val="auto"/>
          <w:sz w:val="32"/>
          <w:szCs w:val="32"/>
          <w:highlight w:val="none"/>
          <w:u w:val="single"/>
          <w:lang w:val="en-US" w:eastAsia="zh-CN"/>
        </w:rPr>
        <w:t xml:space="preserve">            </w:t>
      </w:r>
    </w:p>
    <w:p w14:paraId="0DD30225">
      <w:pPr>
        <w:keepNext w:val="0"/>
        <w:keepLines w:val="0"/>
        <w:pageBreakBefore w:val="0"/>
        <w:widowControl w:val="0"/>
        <w:kinsoku/>
        <w:wordWrap/>
        <w:overflowPunct/>
        <w:topLinePunct w:val="0"/>
        <w:autoSpaceDE/>
        <w:autoSpaceDN/>
        <w:bidi w:val="0"/>
        <w:adjustRightInd/>
        <w:snapToGrid/>
        <w:spacing w:line="560" w:lineRule="exact"/>
        <w:ind w:firstLine="0"/>
        <w:textAlignment w:val="auto"/>
        <w:rPr>
          <w:rFonts w:hint="eastAsia" w:ascii="仿宋" w:hAnsi="仿宋" w:eastAsia="仿宋" w:cs="仿宋"/>
          <w:color w:val="auto"/>
          <w:sz w:val="32"/>
          <w:szCs w:val="32"/>
          <w:highlight w:val="none"/>
          <w:u w:val="none"/>
          <w:lang w:val="en-US" w:eastAsia="zh-CN"/>
        </w:rPr>
      </w:pPr>
    </w:p>
    <w:p w14:paraId="114310A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none"/>
          <w:lang w:val="en-US" w:eastAsia="zh-CN"/>
        </w:rPr>
      </w:pPr>
    </w:p>
    <w:p w14:paraId="7D42C0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说明：供应商可自行选择是否提供本承诺函，若不提供本承诺函，应按《中华人民共和国政府采购法》《中华人民共和国政府采购法实施条例》及采购文件资格要求提供相应的证明材料。</w:t>
      </w:r>
    </w:p>
    <w:p w14:paraId="205ECEE2">
      <w:pPr>
        <w:tabs>
          <w:tab w:val="left" w:pos="5580"/>
        </w:tabs>
        <w:spacing w:line="560" w:lineRule="exact"/>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投标人承诺良好的商业信誉和健全的财务会计制度</w:t>
      </w:r>
      <w:r>
        <w:rPr>
          <w:rFonts w:hint="eastAsia" w:ascii="仿宋" w:hAnsi="仿宋" w:eastAsia="仿宋" w:cs="仿宋"/>
          <w:color w:val="auto"/>
          <w:sz w:val="32"/>
          <w:szCs w:val="32"/>
          <w:highlight w:val="none"/>
          <w:lang w:eastAsia="zh-CN"/>
        </w:rPr>
        <w:t>；若为</w:t>
      </w:r>
      <w:r>
        <w:rPr>
          <w:rFonts w:hint="eastAsia" w:ascii="仿宋" w:hAnsi="仿宋" w:eastAsia="仿宋" w:cs="仿宋"/>
          <w:color w:val="auto"/>
          <w:sz w:val="32"/>
          <w:szCs w:val="32"/>
          <w:highlight w:val="none"/>
        </w:rPr>
        <w:t>联合体投标，联合体各方均需提供承诺书</w:t>
      </w:r>
      <w:r>
        <w:rPr>
          <w:rFonts w:hint="eastAsia" w:ascii="仿宋" w:hAnsi="仿宋" w:eastAsia="仿宋" w:cs="仿宋"/>
          <w:color w:val="auto"/>
          <w:sz w:val="32"/>
          <w:szCs w:val="32"/>
          <w:highlight w:val="none"/>
          <w:lang w:eastAsia="zh-CN"/>
        </w:rPr>
        <w:t>）</w:t>
      </w:r>
    </w:p>
    <w:p w14:paraId="6D8F2B01">
      <w:pPr>
        <w:pStyle w:val="5"/>
        <w:spacing w:before="0" w:line="560" w:lineRule="exact"/>
        <w:ind w:left="1079" w:leftChars="257" w:hanging="540"/>
        <w:rPr>
          <w:rFonts w:hint="eastAsia" w:ascii="仿宋" w:hAnsi="仿宋" w:eastAsia="仿宋" w:cs="仿宋"/>
          <w:color w:val="auto"/>
          <w:sz w:val="32"/>
          <w:szCs w:val="32"/>
          <w:highlight w:val="none"/>
        </w:rPr>
        <w:sectPr>
          <w:pgSz w:w="11906" w:h="16838"/>
          <w:pgMar w:top="1440" w:right="1797" w:bottom="1440" w:left="1797" w:header="851" w:footer="992" w:gutter="0"/>
          <w:pgNumType w:start="1"/>
          <w:cols w:space="720" w:num="1"/>
          <w:docGrid w:type="linesAndChars" w:linePitch="312" w:charSpace="0"/>
        </w:sectPr>
      </w:pPr>
    </w:p>
    <w:p w14:paraId="746EE202">
      <w:pPr>
        <w:pStyle w:val="5"/>
        <w:spacing w:before="0" w:line="560" w:lineRule="exac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（四）</w:t>
      </w:r>
      <w:r>
        <w:rPr>
          <w:rFonts w:hint="eastAsia" w:ascii="仿宋" w:hAnsi="仿宋" w:eastAsia="仿宋" w:cs="仿宋"/>
          <w:color w:val="auto"/>
          <w:sz w:val="32"/>
          <w:szCs w:val="32"/>
          <w:highlight w:val="none"/>
        </w:rPr>
        <w:t>依法缴纳社会保障资金的缴纳记录和税收的承诺书</w:t>
      </w:r>
    </w:p>
    <w:p w14:paraId="5BDF75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资格承诺函</w:t>
      </w:r>
    </w:p>
    <w:p w14:paraId="03F83A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eastAsia="zh-CN"/>
        </w:rPr>
      </w:pPr>
    </w:p>
    <w:p w14:paraId="337621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lang w:eastAsia="zh-CN"/>
        </w:rPr>
        <w:t>致：</w:t>
      </w:r>
      <w:r>
        <w:rPr>
          <w:rFonts w:hint="eastAsia" w:ascii="仿宋" w:hAnsi="仿宋" w:eastAsia="仿宋" w:cs="仿宋"/>
          <w:color w:val="auto"/>
          <w:sz w:val="32"/>
          <w:szCs w:val="32"/>
          <w:highlight w:val="none"/>
          <w:u w:val="single"/>
          <w:lang w:eastAsia="zh-CN"/>
        </w:rPr>
        <w:t>（采购人、采购代理机构）</w:t>
      </w:r>
    </w:p>
    <w:p w14:paraId="5D88299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我单位参与</w:t>
      </w:r>
      <w:r>
        <w:rPr>
          <w:rFonts w:hint="eastAsia" w:ascii="仿宋" w:hAnsi="仿宋" w:eastAsia="仿宋" w:cs="仿宋"/>
          <w:color w:val="auto"/>
          <w:sz w:val="32"/>
          <w:szCs w:val="32"/>
          <w:highlight w:val="none"/>
          <w:u w:val="single"/>
          <w:lang w:val="en-US" w:eastAsia="zh-CN"/>
        </w:rPr>
        <w:t>（项目名称）（项目编号：         ）</w:t>
      </w:r>
      <w:r>
        <w:rPr>
          <w:rFonts w:hint="eastAsia" w:ascii="仿宋" w:hAnsi="仿宋" w:eastAsia="仿宋" w:cs="仿宋"/>
          <w:color w:val="auto"/>
          <w:sz w:val="32"/>
          <w:szCs w:val="32"/>
          <w:highlight w:val="none"/>
          <w:lang w:val="en-US" w:eastAsia="zh-CN"/>
        </w:rPr>
        <w:t>项目的政府采购活动，现承诺如下：</w:t>
      </w:r>
    </w:p>
    <w:p w14:paraId="4242A59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我单位符合《中华人民共和国政府采购法》《中华人民共和国政府采购法实施条例》及采购文件资格要求规定的依法缴纳税收和社会保障资金。</w:t>
      </w:r>
    </w:p>
    <w:p w14:paraId="23D38F5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若我单位以上承诺不实，自愿承担提供虚假材料谋取中标、成交的法律责任。</w:t>
      </w:r>
    </w:p>
    <w:p w14:paraId="6BB8DFA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p>
    <w:p w14:paraId="642E2E1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p>
    <w:p w14:paraId="2235E9A7">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承诺供应商（全称并加盖公章）：</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lang w:val="en-US" w:eastAsia="zh-CN"/>
        </w:rPr>
        <w:t xml:space="preserve"> </w:t>
      </w:r>
    </w:p>
    <w:p w14:paraId="1CFAADD7">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单位负责人或授权代表（签字）：</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lang w:val="en-US" w:eastAsia="zh-CN"/>
        </w:rPr>
        <w:t xml:space="preserve"> </w:t>
      </w:r>
    </w:p>
    <w:p w14:paraId="3F2D59A0">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lang w:val="en-US" w:eastAsia="zh-CN"/>
        </w:rPr>
        <w:t>日期：</w:t>
      </w:r>
      <w:r>
        <w:rPr>
          <w:rFonts w:hint="eastAsia" w:ascii="仿宋" w:hAnsi="仿宋" w:eastAsia="仿宋" w:cs="仿宋"/>
          <w:color w:val="auto"/>
          <w:sz w:val="32"/>
          <w:szCs w:val="32"/>
          <w:highlight w:val="none"/>
          <w:u w:val="single"/>
          <w:lang w:val="en-US" w:eastAsia="zh-CN"/>
        </w:rPr>
        <w:t xml:space="preserve">            </w:t>
      </w:r>
    </w:p>
    <w:p w14:paraId="31CB75C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u w:val="single"/>
          <w:lang w:val="en-US" w:eastAsia="zh-CN"/>
        </w:rPr>
      </w:pPr>
    </w:p>
    <w:p w14:paraId="472057A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none"/>
          <w:lang w:val="en-US" w:eastAsia="zh-CN"/>
        </w:rPr>
      </w:pPr>
    </w:p>
    <w:p w14:paraId="57A7A81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说明：供应商可自行选择是否提供本承诺函，若不提供本承诺函，应按《中华人民共和国政府采购法》《中华人民共和国政府采购法实施条例》及采购文件资格要求提供相应的证明材料。</w:t>
      </w:r>
    </w:p>
    <w:p w14:paraId="3C72364C">
      <w:pPr>
        <w:tabs>
          <w:tab w:val="left" w:pos="5580"/>
        </w:tabs>
        <w:spacing w:line="560" w:lineRule="exact"/>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投标人承诺依法缴纳社会保障资金和税收</w:t>
      </w:r>
      <w:r>
        <w:rPr>
          <w:rFonts w:hint="eastAsia" w:ascii="仿宋" w:hAnsi="仿宋" w:eastAsia="仿宋" w:cs="仿宋"/>
          <w:color w:val="auto"/>
          <w:sz w:val="32"/>
          <w:szCs w:val="32"/>
          <w:highlight w:val="none"/>
          <w:lang w:eastAsia="zh-CN"/>
        </w:rPr>
        <w:t>；若为</w:t>
      </w:r>
      <w:r>
        <w:rPr>
          <w:rFonts w:hint="eastAsia" w:ascii="仿宋" w:hAnsi="仿宋" w:eastAsia="仿宋" w:cs="仿宋"/>
          <w:color w:val="auto"/>
          <w:sz w:val="32"/>
          <w:szCs w:val="32"/>
          <w:highlight w:val="none"/>
        </w:rPr>
        <w:t>联合体投标，联合体各方均需提供承诺书</w:t>
      </w:r>
      <w:r>
        <w:rPr>
          <w:rFonts w:hint="eastAsia" w:ascii="仿宋" w:hAnsi="仿宋" w:eastAsia="仿宋" w:cs="仿宋"/>
          <w:color w:val="auto"/>
          <w:sz w:val="32"/>
          <w:szCs w:val="32"/>
          <w:highlight w:val="none"/>
          <w:lang w:eastAsia="zh-CN"/>
        </w:rPr>
        <w:t>）</w:t>
      </w:r>
    </w:p>
    <w:p w14:paraId="0C373903">
      <w:pPr>
        <w:spacing w:line="560" w:lineRule="exact"/>
        <w:ind w:firstLine="0"/>
        <w:rPr>
          <w:rFonts w:hint="eastAsia" w:ascii="仿宋" w:hAnsi="仿宋" w:eastAsia="仿宋" w:cs="仿宋"/>
          <w:color w:val="auto"/>
          <w:sz w:val="32"/>
          <w:szCs w:val="32"/>
          <w:highlight w:val="none"/>
        </w:rPr>
      </w:pPr>
      <w:r>
        <w:rPr>
          <w:rFonts w:hint="eastAsia" w:ascii="仿宋" w:hAnsi="仿宋" w:eastAsia="仿宋" w:cs="仿宋"/>
          <w:b/>
          <w:bCs/>
          <w:caps/>
          <w:color w:val="auto"/>
          <w:sz w:val="32"/>
          <w:szCs w:val="32"/>
          <w:highlight w:val="none"/>
        </w:rPr>
        <w:br w:type="page"/>
      </w:r>
    </w:p>
    <w:p w14:paraId="712CBB95">
      <w:pPr>
        <w:pStyle w:val="5"/>
        <w:spacing w:before="0" w:line="560" w:lineRule="exac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（五）</w:t>
      </w:r>
      <w:r>
        <w:rPr>
          <w:rFonts w:hint="eastAsia" w:ascii="仿宋" w:hAnsi="仿宋" w:eastAsia="仿宋" w:cs="仿宋"/>
          <w:color w:val="auto"/>
          <w:sz w:val="32"/>
          <w:szCs w:val="32"/>
          <w:highlight w:val="none"/>
        </w:rPr>
        <w:t>参加政府采购活动前3年内在经营活动中没有重大违法记录的承诺书</w:t>
      </w:r>
    </w:p>
    <w:p w14:paraId="320BC67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资格承诺函</w:t>
      </w:r>
    </w:p>
    <w:p w14:paraId="737C2E9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eastAsia="zh-CN"/>
        </w:rPr>
      </w:pPr>
    </w:p>
    <w:p w14:paraId="6CD8F2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single"/>
          <w:lang w:eastAsia="zh-CN"/>
        </w:rPr>
      </w:pPr>
      <w:r>
        <w:rPr>
          <w:rFonts w:hint="eastAsia" w:ascii="仿宋" w:hAnsi="仿宋" w:eastAsia="仿宋" w:cs="仿宋"/>
          <w:color w:val="auto"/>
          <w:sz w:val="32"/>
          <w:szCs w:val="32"/>
          <w:highlight w:val="none"/>
          <w:lang w:eastAsia="zh-CN"/>
        </w:rPr>
        <w:t>致：</w:t>
      </w:r>
      <w:r>
        <w:rPr>
          <w:rFonts w:hint="eastAsia" w:ascii="仿宋" w:hAnsi="仿宋" w:eastAsia="仿宋" w:cs="仿宋"/>
          <w:color w:val="auto"/>
          <w:sz w:val="32"/>
          <w:szCs w:val="32"/>
          <w:highlight w:val="none"/>
          <w:u w:val="single"/>
          <w:lang w:eastAsia="zh-CN"/>
        </w:rPr>
        <w:t>（采购人、采购代理机构）</w:t>
      </w:r>
    </w:p>
    <w:p w14:paraId="389DCEE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我单位参与</w:t>
      </w:r>
      <w:r>
        <w:rPr>
          <w:rFonts w:hint="eastAsia" w:ascii="仿宋" w:hAnsi="仿宋" w:eastAsia="仿宋" w:cs="仿宋"/>
          <w:color w:val="auto"/>
          <w:sz w:val="32"/>
          <w:szCs w:val="32"/>
          <w:highlight w:val="none"/>
          <w:u w:val="single"/>
          <w:lang w:val="en-US" w:eastAsia="zh-CN"/>
        </w:rPr>
        <w:t>（项目名称）（项目编号：         ）</w:t>
      </w:r>
      <w:r>
        <w:rPr>
          <w:rFonts w:hint="eastAsia" w:ascii="仿宋" w:hAnsi="仿宋" w:eastAsia="仿宋" w:cs="仿宋"/>
          <w:color w:val="auto"/>
          <w:sz w:val="32"/>
          <w:szCs w:val="32"/>
          <w:highlight w:val="none"/>
          <w:lang w:val="en-US" w:eastAsia="zh-CN"/>
        </w:rPr>
        <w:t>项目的政府采购活动，现承诺如下：</w:t>
      </w:r>
    </w:p>
    <w:p w14:paraId="7B818D0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我单位符合《中华人民共和国政府采购法》《中华人民共和国政府采购法实施条例》及采购文件资格要求规定的参加政府采购活动前三年内，在经营活动中没有重大违法记录。</w:t>
      </w:r>
    </w:p>
    <w:p w14:paraId="1ACA26A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若我单位以上承诺不实，自愿承担提供虚假材料谋取中标、成交的法律责任。</w:t>
      </w:r>
    </w:p>
    <w:p w14:paraId="4319F2CC">
      <w:pPr>
        <w:keepNext w:val="0"/>
        <w:keepLines w:val="0"/>
        <w:pageBreakBefore w:val="0"/>
        <w:widowControl w:val="0"/>
        <w:kinsoku/>
        <w:wordWrap/>
        <w:overflowPunct/>
        <w:topLinePunct w:val="0"/>
        <w:autoSpaceDE/>
        <w:autoSpaceDN/>
        <w:bidi w:val="0"/>
        <w:adjustRightInd/>
        <w:snapToGrid/>
        <w:spacing w:line="560" w:lineRule="exact"/>
        <w:ind w:firstLine="0"/>
        <w:textAlignment w:val="auto"/>
        <w:rPr>
          <w:rFonts w:hint="eastAsia" w:ascii="仿宋" w:hAnsi="仿宋" w:eastAsia="仿宋" w:cs="仿宋"/>
          <w:color w:val="auto"/>
          <w:sz w:val="32"/>
          <w:szCs w:val="32"/>
          <w:highlight w:val="none"/>
          <w:lang w:val="en-US" w:eastAsia="zh-CN"/>
        </w:rPr>
      </w:pPr>
    </w:p>
    <w:p w14:paraId="3612E25C">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承诺供应商（全称并加盖公章）：</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lang w:val="en-US" w:eastAsia="zh-CN"/>
        </w:rPr>
        <w:t xml:space="preserve"> </w:t>
      </w:r>
    </w:p>
    <w:p w14:paraId="17B38514">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单位负责人或授权代表（签字）：</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lang w:val="en-US" w:eastAsia="zh-CN"/>
        </w:rPr>
        <w:t xml:space="preserve"> </w:t>
      </w:r>
    </w:p>
    <w:p w14:paraId="32FA4398">
      <w:pPr>
        <w:keepNext w:val="0"/>
        <w:keepLines w:val="0"/>
        <w:pageBreakBefore w:val="0"/>
        <w:widowControl w:val="0"/>
        <w:kinsoku/>
        <w:wordWrap/>
        <w:overflowPunct/>
        <w:topLinePunct w:val="0"/>
        <w:autoSpaceDE/>
        <w:autoSpaceDN/>
        <w:bidi w:val="0"/>
        <w:adjustRightInd/>
        <w:snapToGrid/>
        <w:spacing w:line="560" w:lineRule="exact"/>
        <w:ind w:firstLine="1929" w:firstLineChars="603"/>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lang w:val="en-US" w:eastAsia="zh-CN"/>
        </w:rPr>
        <w:t>日期：</w:t>
      </w:r>
      <w:r>
        <w:rPr>
          <w:rFonts w:hint="eastAsia" w:ascii="仿宋" w:hAnsi="仿宋" w:eastAsia="仿宋" w:cs="仿宋"/>
          <w:color w:val="auto"/>
          <w:sz w:val="32"/>
          <w:szCs w:val="32"/>
          <w:highlight w:val="none"/>
          <w:u w:val="single"/>
          <w:lang w:val="en-US" w:eastAsia="zh-CN"/>
        </w:rPr>
        <w:t xml:space="preserve">            </w:t>
      </w:r>
    </w:p>
    <w:p w14:paraId="6F91AA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u w:val="none"/>
          <w:lang w:val="en-US" w:eastAsia="zh-CN"/>
        </w:rPr>
      </w:pPr>
    </w:p>
    <w:p w14:paraId="0ACDCCA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u w:val="none"/>
          <w:lang w:val="en-US" w:eastAsia="zh-CN"/>
        </w:rPr>
        <w:t>说明：供应商可自行选择是否提供本承诺函，若不提供本承诺函，应按《中华人民共和国政府采购法》《中华人民共和国政府采购法实施条例》及采购文件资格要求提供相应的证明材料。</w:t>
      </w:r>
    </w:p>
    <w:p w14:paraId="07314C59">
      <w:pPr>
        <w:tabs>
          <w:tab w:val="left" w:pos="5580"/>
        </w:tabs>
        <w:spacing w:line="560" w:lineRule="exact"/>
        <w:jc w:val="left"/>
        <w:rPr>
          <w:rFonts w:hint="eastAsia" w:ascii="仿宋" w:hAnsi="仿宋" w:eastAsia="仿宋" w:cs="仿宋"/>
          <w:b/>
          <w:color w:val="auto"/>
          <w:spacing w:val="6"/>
          <w:sz w:val="32"/>
          <w:szCs w:val="32"/>
          <w:highlight w:val="none"/>
          <w:lang w:eastAsia="zh-CN"/>
        </w:rPr>
      </w:pPr>
      <w:r>
        <w:rPr>
          <w:rFonts w:hint="eastAsia" w:ascii="仿宋" w:hAnsi="仿宋" w:eastAsia="仿宋" w:cs="仿宋"/>
          <w:color w:val="auto"/>
          <w:sz w:val="32"/>
          <w:szCs w:val="32"/>
          <w:highlight w:val="none"/>
          <w:lang w:eastAsia="zh-CN"/>
        </w:rPr>
        <w:t>（申请</w:t>
      </w:r>
      <w:r>
        <w:rPr>
          <w:rFonts w:hint="eastAsia" w:ascii="仿宋" w:hAnsi="仿宋" w:eastAsia="仿宋" w:cs="仿宋"/>
          <w:color w:val="auto"/>
          <w:sz w:val="32"/>
          <w:szCs w:val="32"/>
          <w:highlight w:val="none"/>
        </w:rPr>
        <w:t>人承诺参加政府采购活动前3年内在经营活动中没有重大违法记录</w:t>
      </w:r>
      <w:r>
        <w:rPr>
          <w:rFonts w:hint="eastAsia" w:ascii="仿宋" w:hAnsi="仿宋" w:eastAsia="仿宋" w:cs="仿宋"/>
          <w:color w:val="auto"/>
          <w:sz w:val="32"/>
          <w:szCs w:val="32"/>
          <w:highlight w:val="none"/>
          <w:lang w:eastAsia="zh-CN"/>
        </w:rPr>
        <w:t>；若为</w:t>
      </w:r>
      <w:r>
        <w:rPr>
          <w:rFonts w:hint="eastAsia" w:ascii="仿宋" w:hAnsi="仿宋" w:eastAsia="仿宋" w:cs="仿宋"/>
          <w:color w:val="auto"/>
          <w:sz w:val="32"/>
          <w:szCs w:val="32"/>
          <w:highlight w:val="none"/>
        </w:rPr>
        <w:t>联合体投标，联合体各方均需提供承诺书</w:t>
      </w:r>
      <w:r>
        <w:rPr>
          <w:rFonts w:hint="eastAsia" w:ascii="仿宋" w:hAnsi="仿宋" w:eastAsia="仿宋" w:cs="仿宋"/>
          <w:color w:val="auto"/>
          <w:sz w:val="32"/>
          <w:szCs w:val="32"/>
          <w:highlight w:val="none"/>
          <w:lang w:eastAsia="zh-CN"/>
        </w:rPr>
        <w:t>）</w:t>
      </w:r>
      <w:r>
        <w:rPr>
          <w:rFonts w:hint="eastAsia" w:ascii="仿宋" w:hAnsi="仿宋" w:eastAsia="仿宋" w:cs="仿宋"/>
          <w:b/>
          <w:color w:val="auto"/>
          <w:spacing w:val="6"/>
          <w:sz w:val="32"/>
          <w:szCs w:val="32"/>
          <w:highlight w:val="none"/>
          <w:lang w:eastAsia="zh-CN"/>
        </w:rPr>
        <w:br w:type="page"/>
      </w:r>
      <w:bookmarkEnd w:id="23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00000002"/>
    <w:multiLevelType w:val="multilevel"/>
    <w:tmpl w:val="00000002"/>
    <w:lvl w:ilvl="0" w:tentative="0">
      <w:start w:val="1"/>
      <w:numFmt w:val="decimal"/>
      <w:suff w:val="nothing"/>
      <w:lvlText w:val="%1、"/>
      <w:lvlJc w:val="left"/>
      <w:pPr>
        <w:ind w:left="432" w:hanging="432"/>
      </w:pPr>
      <w:rPr>
        <w:rFonts w:hint="eastAsia"/>
      </w:rPr>
    </w:lvl>
    <w:lvl w:ilvl="1" w:tentative="0">
      <w:start w:val="1"/>
      <w:numFmt w:val="decimal"/>
      <w:suff w:val="nothing"/>
      <w:lvlText w:val="%1.%2、"/>
      <w:lvlJc w:val="left"/>
      <w:pPr>
        <w:ind w:left="576" w:hanging="576"/>
      </w:pPr>
      <w:rPr>
        <w:rFonts w:hint="eastAsia" w:ascii="Calibri" w:hAnsi="Calibri" w:eastAsia="Calibri"/>
      </w:rPr>
    </w:lvl>
    <w:lvl w:ilvl="2" w:tentative="0">
      <w:start w:val="1"/>
      <w:numFmt w:val="decimal"/>
      <w:suff w:val="nothing"/>
      <w:lvlText w:val="%1.%2.%3、"/>
      <w:lvlJc w:val="left"/>
      <w:pPr>
        <w:ind w:left="720" w:hanging="720"/>
      </w:pPr>
      <w:rPr>
        <w:rFonts w:hint="eastAsia" w:ascii="Calibri" w:hAnsi="Calibri" w:eastAsia="Calibri"/>
      </w:rPr>
    </w:lvl>
    <w:lvl w:ilvl="3" w:tentative="0">
      <w:start w:val="1"/>
      <w:numFmt w:val="decimal"/>
      <w:suff w:val="nothing"/>
      <w:lvlText w:val="%1.%2.%3.%4、"/>
      <w:lvlJc w:val="left"/>
      <w:pPr>
        <w:ind w:left="864" w:hanging="864"/>
      </w:pPr>
      <w:rPr>
        <w:rFonts w:hint="eastAsia" w:ascii="Calibri" w:hAnsi="Calibri" w:eastAsia="宋体"/>
      </w:rPr>
    </w:lvl>
    <w:lvl w:ilvl="4" w:tentative="0">
      <w:start w:val="1"/>
      <w:numFmt w:val="decimal"/>
      <w:pStyle w:val="9"/>
      <w:suff w:val="nothing"/>
      <w:lvlText w:val="%1.%2.%3.%4.%5、"/>
      <w:lvlJc w:val="left"/>
      <w:pPr>
        <w:ind w:left="1008" w:hanging="1008"/>
      </w:pPr>
      <w:rPr>
        <w:rFonts w:hint="eastAsia" w:ascii="Calibri" w:hAnsi="Calibri" w:eastAsia="Calibri"/>
      </w:rPr>
    </w:lvl>
    <w:lvl w:ilvl="5" w:tentative="0">
      <w:start w:val="1"/>
      <w:numFmt w:val="decimal"/>
      <w:suff w:val="nothing"/>
      <w:lvlText w:val="%1.%2.%3.%4.%5.%6、"/>
      <w:lvlJc w:val="left"/>
      <w:pPr>
        <w:ind w:left="1152" w:hanging="1152"/>
      </w:pPr>
      <w:rPr>
        <w:rFonts w:hint="eastAsia" w:ascii="Calibri" w:hAnsi="Calibri" w:eastAsia="宋体"/>
      </w:rPr>
    </w:lvl>
    <w:lvl w:ilvl="6" w:tentative="0">
      <w:start w:val="1"/>
      <w:numFmt w:val="decimal"/>
      <w:suff w:val="nothing"/>
      <w:lvlText w:val="%1.%2.%3.%4.%5.%6.%7、"/>
      <w:lvlJc w:val="left"/>
      <w:pPr>
        <w:ind w:left="1296" w:hanging="1296"/>
      </w:pPr>
      <w:rPr>
        <w:rFonts w:hint="eastAsia"/>
      </w:rPr>
    </w:lvl>
    <w:lvl w:ilvl="7" w:tentative="0">
      <w:start w:val="1"/>
      <w:numFmt w:val="decimal"/>
      <w:suff w:val="nothing"/>
      <w:lvlText w:val="%1.%2.%3.%4.%5.%6.%7.%8、"/>
      <w:lvlJc w:val="left"/>
      <w:pPr>
        <w:ind w:left="1440" w:hanging="1440"/>
      </w:pPr>
      <w:rPr>
        <w:rFonts w:hint="eastAsia" w:ascii="Calibri" w:hAnsi="Calibri" w:eastAsia="宋体"/>
      </w:rPr>
    </w:lvl>
    <w:lvl w:ilvl="8" w:tentative="0">
      <w:start w:val="1"/>
      <w:numFmt w:val="decimal"/>
      <w:lvlText w:val="%1.%2.%3.%4.%5.%6.%7.%8.%9"/>
      <w:lvlJc w:val="left"/>
      <w:pPr>
        <w:ind w:left="1584" w:hanging="1584"/>
      </w:pPr>
      <w:rPr>
        <w:rFonts w:hint="eastAsia"/>
      </w:rPr>
    </w:lvl>
  </w:abstractNum>
  <w:abstractNum w:abstractNumId="2">
    <w:nsid w:val="00000003"/>
    <w:multiLevelType w:val="singleLevel"/>
    <w:tmpl w:val="00000003"/>
    <w:lvl w:ilvl="0" w:tentative="0">
      <w:start w:val="4"/>
      <w:numFmt w:val="chineseCounting"/>
      <w:suff w:val="space"/>
      <w:lvlText w:val="第%1章"/>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ZWNiN2E3ZTZkMDRlZTdkMWMxMzVmODY4M2QwM2UifQ=="/>
  </w:docVars>
  <w:rsids>
    <w:rsidRoot w:val="00000000"/>
    <w:rsid w:val="00285085"/>
    <w:rsid w:val="017E0CD4"/>
    <w:rsid w:val="0FE663C2"/>
    <w:rsid w:val="14553B17"/>
    <w:rsid w:val="14FD7664"/>
    <w:rsid w:val="2DD463D5"/>
    <w:rsid w:val="326362CD"/>
    <w:rsid w:val="3EED43A1"/>
    <w:rsid w:val="411029F0"/>
    <w:rsid w:val="4A730277"/>
    <w:rsid w:val="509251CF"/>
    <w:rsid w:val="54C33BA9"/>
    <w:rsid w:val="659F30A9"/>
    <w:rsid w:val="680246C8"/>
    <w:rsid w:val="692E7D33"/>
    <w:rsid w:val="6E2A69B8"/>
    <w:rsid w:val="74E314F8"/>
    <w:rsid w:val="7A875FEB"/>
    <w:rsid w:val="E6E5F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6"/>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6"/>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8">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qFormat/>
    <w:uiPriority w:val="9"/>
    <w:pPr>
      <w:keepNext/>
      <w:keepLines/>
      <w:numPr>
        <w:ilvl w:val="4"/>
        <w:numId w:val="1"/>
      </w:numPr>
      <w:adjustRightInd w:val="0"/>
      <w:snapToGrid w:val="0"/>
      <w:spacing w:before="50" w:beforeLines="50" w:line="360" w:lineRule="auto"/>
      <w:ind w:left="0" w:firstLine="0"/>
      <w:outlineLvl w:val="4"/>
    </w:pPr>
    <w:rPr>
      <w:rFonts w:eastAsia="仿宋"/>
      <w:b/>
      <w:bCs/>
      <w:sz w:val="28"/>
      <w:szCs w:val="28"/>
    </w:rPr>
  </w:style>
  <w:style w:type="character" w:default="1" w:styleId="18">
    <w:name w:val="Default Paragraph Font"/>
    <w:qFormat/>
    <w:uiPriority w:val="0"/>
  </w:style>
  <w:style w:type="table" w:default="1" w:styleId="17">
    <w:name w:val="Normal Table"/>
    <w:qFormat/>
    <w:uiPriority w:val="0"/>
    <w:tblPr>
      <w:tblCellMar>
        <w:top w:w="0" w:type="dxa"/>
        <w:left w:w="108" w:type="dxa"/>
        <w:bottom w:w="0" w:type="dxa"/>
        <w:right w:w="108" w:type="dxa"/>
      </w:tblCellMar>
    </w:tblPr>
  </w:style>
  <w:style w:type="paragraph" w:customStyle="1" w:styleId="2">
    <w:name w:val="正文首行缩进1"/>
    <w:basedOn w:val="3"/>
    <w:qFormat/>
    <w:uiPriority w:val="0"/>
    <w:pPr>
      <w:ind w:firstLine="420" w:firstLineChars="100"/>
    </w:pPr>
    <w:rPr>
      <w:rFonts w:ascii="Calibri" w:hAnsi="Calibri" w:eastAsia="宋体" w:cs="Times New Roman"/>
      <w:szCs w:val="22"/>
    </w:rPr>
  </w:style>
  <w:style w:type="paragraph" w:styleId="3">
    <w:name w:val="Body Text"/>
    <w:basedOn w:val="1"/>
    <w:next w:val="4"/>
    <w:qFormat/>
    <w:uiPriority w:val="0"/>
    <w:rPr>
      <w:rFonts w:ascii="Arial" w:hAnsi="Arial" w:eastAsia="Arial" w:cs="Arial"/>
      <w:sz w:val="21"/>
      <w:szCs w:val="21"/>
      <w:lang w:val="en-US" w:eastAsia="en-US" w:bidi="ar-SA"/>
    </w:rPr>
  </w:style>
  <w:style w:type="paragraph" w:styleId="4">
    <w:name w:val="Body Text First Indent"/>
    <w:basedOn w:val="3"/>
    <w:next w:val="3"/>
    <w:qFormat/>
    <w:uiPriority w:val="0"/>
    <w:pPr>
      <w:spacing w:line="240" w:lineRule="auto"/>
      <w:ind w:firstLine="420" w:firstLineChars="100"/>
    </w:pPr>
    <w:rPr>
      <w:rFonts w:ascii="Calibri" w:hAnsi="Calibri" w:eastAsia="宋体"/>
      <w:sz w:val="21"/>
      <w:szCs w:val="24"/>
    </w:rPr>
  </w:style>
  <w:style w:type="paragraph" w:styleId="6">
    <w:name w:val="Normal Indent"/>
    <w:basedOn w:val="1"/>
    <w:qFormat/>
    <w:uiPriority w:val="0"/>
    <w:pPr>
      <w:ind w:firstLine="420"/>
    </w:pPr>
    <w:rPr>
      <w:kern w:val="0"/>
      <w:sz w:val="20"/>
    </w:rPr>
  </w:style>
  <w:style w:type="paragraph" w:styleId="10">
    <w:name w:val="Plain Text"/>
    <w:basedOn w:val="1"/>
    <w:qFormat/>
    <w:uiPriority w:val="0"/>
    <w:rPr>
      <w:rFonts w:ascii="宋体" w:hAnsi="Courier New"/>
      <w:szCs w:val="20"/>
    </w:rPr>
  </w:style>
  <w:style w:type="paragraph" w:styleId="11">
    <w:name w:val="Body Text Indent 2"/>
    <w:basedOn w:val="1"/>
    <w:qFormat/>
    <w:uiPriority w:val="99"/>
    <w:pPr>
      <w:spacing w:after="120" w:line="480" w:lineRule="auto"/>
      <w:ind w:left="420" w:leftChars="200"/>
    </w:pPr>
  </w:style>
  <w:style w:type="paragraph" w:styleId="12">
    <w:name w:val="footer"/>
    <w:basedOn w:val="1"/>
    <w:next w:val="13"/>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5"/>
    <w:next w:val="1"/>
    <w:qFormat/>
    <w:uiPriority w:val="0"/>
    <w:pPr>
      <w:spacing w:before="120" w:after="120"/>
    </w:pPr>
    <w:rPr>
      <w:rFonts w:eastAsia="宋体"/>
      <w:bCs/>
      <w:caps/>
      <w:sz w:val="30"/>
      <w:szCs w:val="30"/>
    </w:rPr>
  </w:style>
  <w:style w:type="paragraph" w:styleId="15">
    <w:name w:val="index 1"/>
    <w:basedOn w:val="1"/>
    <w:next w:val="1"/>
    <w:qFormat/>
    <w:uiPriority w:val="0"/>
    <w:rPr>
      <w:rFonts w:eastAsia="仿宋_GB2312"/>
      <w:b/>
      <w:sz w:val="24"/>
    </w:rPr>
  </w:style>
  <w:style w:type="paragraph" w:styleId="16">
    <w:name w:val="footnote text"/>
    <w:basedOn w:val="1"/>
    <w:qFormat/>
    <w:uiPriority w:val="0"/>
    <w:pPr>
      <w:snapToGrid w:val="0"/>
      <w:jc w:val="left"/>
    </w:pPr>
    <w:rPr>
      <w:sz w:val="18"/>
    </w:rPr>
  </w:style>
  <w:style w:type="character" w:styleId="19">
    <w:name w:val="Strong"/>
    <w:qFormat/>
    <w:uiPriority w:val="22"/>
    <w:rPr>
      <w:b/>
    </w:rPr>
  </w:style>
  <w:style w:type="character" w:styleId="20">
    <w:name w:val="footnote reference"/>
    <w:basedOn w:val="18"/>
    <w:qFormat/>
    <w:uiPriority w:val="0"/>
    <w:rPr>
      <w:vertAlign w:val="superscript"/>
    </w:rPr>
  </w:style>
  <w:style w:type="paragraph" w:customStyle="1" w:styleId="21">
    <w:name w:val="Default"/>
    <w:qFormat/>
    <w:uiPriority w:val="0"/>
    <w:pPr>
      <w:widowControl w:val="0"/>
      <w:autoSpaceDE w:val="0"/>
      <w:autoSpaceDN w:val="0"/>
      <w:adjustRightInd w:val="0"/>
    </w:pPr>
    <w:rPr>
      <w:rFonts w:ascii="宋体" w:hAnsi="宋体" w:eastAsia="宋体" w:cs="Times New Roman"/>
      <w:color w:val="000000"/>
      <w:sz w:val="24"/>
      <w:lang w:val="en-US" w:eastAsia="zh-CN" w:bidi="ar-SA"/>
    </w:rPr>
  </w:style>
  <w:style w:type="paragraph" w:customStyle="1" w:styleId="22">
    <w:name w:val="样式 样式 行距: 1.5 倍行距 + 首行缩进:  2 字符"/>
    <w:basedOn w:val="1"/>
    <w:qFormat/>
    <w:uiPriority w:val="0"/>
    <w:rPr>
      <w:rFonts w:cs="宋体"/>
      <w:sz w:val="24"/>
    </w:rPr>
  </w:style>
  <w:style w:type="character" w:customStyle="1" w:styleId="23">
    <w:name w:val="font21"/>
    <w:basedOn w:val="18"/>
    <w:qFormat/>
    <w:uiPriority w:val="0"/>
    <w:rPr>
      <w:rFonts w:hint="eastAsia" w:ascii="仿宋_GB2312" w:eastAsia="仿宋_GB2312" w:cs="仿宋_GB2312"/>
      <w:color w:val="000000"/>
      <w:sz w:val="24"/>
      <w:szCs w:val="24"/>
      <w:u w:val="none"/>
    </w:rPr>
  </w:style>
  <w:style w:type="paragraph" w:customStyle="1" w:styleId="24">
    <w:name w:val="Table Text"/>
    <w:basedOn w:val="1"/>
    <w:qFormat/>
    <w:uiPriority w:val="0"/>
    <w:rPr>
      <w:rFonts w:ascii="仿宋" w:hAnsi="仿宋" w:eastAsia="仿宋" w:cs="仿宋"/>
      <w:sz w:val="28"/>
      <w:szCs w:val="28"/>
      <w:lang w:val="en-US" w:eastAsia="en-US" w:bidi="ar-SA"/>
    </w:rPr>
  </w:style>
  <w:style w:type="table" w:customStyle="1" w:styleId="25">
    <w:name w:val="Table Normal"/>
    <w:qFormat/>
    <w:uiPriority w:val="0"/>
    <w:tblPr>
      <w:tblCellMar>
        <w:top w:w="0" w:type="dxa"/>
        <w:left w:w="0" w:type="dxa"/>
        <w:bottom w:w="0" w:type="dxa"/>
        <w:right w:w="0" w:type="dxa"/>
      </w:tblCellMar>
    </w:tblPr>
  </w:style>
  <w:style w:type="paragraph" w:customStyle="1" w:styleId="26">
    <w:name w:val="Table Paragraph"/>
    <w:basedOn w:val="1"/>
    <w:qFormat/>
    <w:uiPriority w:val="1"/>
  </w:style>
  <w:style w:type="paragraph" w:customStyle="1" w:styleId="27">
    <w:name w:val="List Paragraph_ffb7d0dd-eea4-4c43-946d-21071ab95b5d"/>
    <w:basedOn w:val="1"/>
    <w:qFormat/>
    <w:uiPriority w:val="34"/>
    <w:pPr>
      <w:ind w:firstLine="420" w:firstLineChars="200"/>
    </w:pPr>
    <w:rPr>
      <w:rFonts w:ascii="Calibri" w:hAnsi="Calibri"/>
      <w:szCs w:val="22"/>
    </w:rPr>
  </w:style>
  <w:style w:type="character" w:customStyle="1" w:styleId="28">
    <w:name w:val="font11"/>
    <w:basedOn w:val="18"/>
    <w:qFormat/>
    <w:uiPriority w:val="0"/>
    <w:rPr>
      <w:rFonts w:hint="eastAsia" w:ascii="仿宋" w:hAnsi="仿宋" w:eastAsia="仿宋" w:cs="仿宋"/>
      <w:b/>
      <w:bCs/>
      <w:color w:val="000000"/>
      <w:sz w:val="24"/>
      <w:szCs w:val="24"/>
      <w:u w:val="none"/>
    </w:rPr>
  </w:style>
  <w:style w:type="character" w:customStyle="1" w:styleId="29">
    <w:name w:val="font41"/>
    <w:basedOn w:val="18"/>
    <w:qFormat/>
    <w:uiPriority w:val="0"/>
    <w:rPr>
      <w:rFonts w:hint="eastAsia" w:ascii="仿宋" w:hAnsi="仿宋" w:eastAsia="仿宋" w:cs="仿宋"/>
      <w:color w:val="000000"/>
      <w:sz w:val="24"/>
      <w:szCs w:val="24"/>
      <w:u w:val="none"/>
    </w:rPr>
  </w:style>
  <w:style w:type="paragraph" w:customStyle="1" w:styleId="30">
    <w:name w:val="无间距"/>
    <w:qFormat/>
    <w:uiPriority w:val="0"/>
    <w:pPr>
      <w:widowControl w:val="0"/>
      <w:jc w:val="both"/>
    </w:pPr>
    <w:rPr>
      <w:rFonts w:ascii="Calibri" w:hAnsi="Calibri" w:eastAsia="宋体" w:cs="Times New Roman"/>
      <w:kern w:val="2"/>
      <w:sz w:val="21"/>
      <w:szCs w:val="22"/>
      <w:lang w:val="en-US" w:eastAsia="zh-CN" w:bidi="ar-SA"/>
    </w:rPr>
  </w:style>
  <w:style w:type="paragraph" w:customStyle="1" w:styleId="31">
    <w:name w:val="方案正本"/>
    <w:basedOn w:val="1"/>
    <w:qFormat/>
    <w:uiPriority w:val="0"/>
    <w:pPr>
      <w:keepNext w:val="0"/>
      <w:keepLines w:val="0"/>
      <w:widowControl w:val="0"/>
      <w:suppressLineNumbers w:val="0"/>
      <w:spacing w:before="0" w:beforeAutospacing="0" w:after="0" w:afterAutospacing="0" w:line="360" w:lineRule="auto"/>
      <w:ind w:left="0" w:right="0" w:firstLine="200" w:firstLineChars="200"/>
      <w:jc w:val="both"/>
    </w:pPr>
    <w:rPr>
      <w:rFonts w:hint="eastAsia" w:ascii="宋体" w:hAnsi="宋体" w:eastAsia="宋体" w:cs="Times New Roman"/>
      <w:kern w:val="2"/>
      <w:sz w:val="24"/>
      <w:szCs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11340</Words>
  <Characters>12338</Characters>
  <Paragraphs>1071</Paragraphs>
  <TotalTime>45</TotalTime>
  <ScaleCrop>false</ScaleCrop>
  <LinksUpToDate>false</LinksUpToDate>
  <CharactersWithSpaces>12721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2024-04-15T20:07:00Z</dcterms:created>
  <dc:creator>要啥自行车</dc:creator>
  <cp:lastModifiedBy>ASUS</cp:lastModifiedBy>
  <cp:lastPrinted>2025-04-14T14:16:00Z</cp:lastPrinted>
  <dcterms:modified xsi:type="dcterms:W3CDTF">2025-04-18T11:40:19Z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4D8434629AFC03D8A6C2006839C1D5DE</vt:lpwstr>
  </property>
  <property fmtid="{D5CDD505-2E9C-101B-9397-08002B2CF9AE}" pid="4" name="KSOTemplateDocerSaveRecord">
    <vt:lpwstr>eyJoZGlkIjoiMDE2Y2QyOGQwZDUzMzNkMWU0NjhlMjE5YzllOTI2N2YiLCJ1c2VySWQiOiIyNTgzMTU1MTAifQ==</vt:lpwstr>
  </property>
</Properties>
</file>