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1F7F7">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729C78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b/>
          <w:bCs/>
          <w:color w:val="auto"/>
          <w:spacing w:val="7"/>
          <w:sz w:val="52"/>
          <w:szCs w:val="52"/>
          <w:highlight w:val="none"/>
          <w:lang w:eastAsia="zh-CN"/>
        </w:rPr>
      </w:pPr>
    </w:p>
    <w:p w14:paraId="5237A8FD">
      <w:pPr>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0"/>
        <w:rPr>
          <w:rFonts w:hint="eastAsia" w:ascii="仿宋" w:hAnsi="仿宋" w:eastAsia="仿宋" w:cs="仿宋"/>
          <w:b/>
          <w:bCs/>
          <w:color w:val="auto"/>
          <w:spacing w:val="7"/>
          <w:sz w:val="52"/>
          <w:szCs w:val="52"/>
          <w:highlight w:val="none"/>
          <w:lang w:eastAsia="zh-CN"/>
        </w:rPr>
      </w:pPr>
      <w:r>
        <w:rPr>
          <w:rFonts w:hint="eastAsia" w:ascii="仿宋" w:hAnsi="仿宋" w:eastAsia="仿宋" w:cs="仿宋"/>
          <w:b/>
          <w:bCs/>
          <w:color w:val="auto"/>
          <w:spacing w:val="7"/>
          <w:sz w:val="52"/>
          <w:szCs w:val="52"/>
          <w:highlight w:val="none"/>
          <w:lang w:eastAsia="zh-CN"/>
        </w:rPr>
        <w:t>灵武市职业技术学校机床装调维修实训设备采购项目</w:t>
      </w:r>
    </w:p>
    <w:p w14:paraId="00BA2C8D">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outlineLvl w:val="9"/>
        <w:rPr>
          <w:rFonts w:hint="eastAsia" w:ascii="仿宋" w:hAnsi="仿宋" w:eastAsia="仿宋" w:cs="仿宋"/>
          <w:color w:val="auto"/>
          <w:spacing w:val="7"/>
          <w:sz w:val="52"/>
          <w:szCs w:val="52"/>
          <w:highlight w:val="none"/>
        </w:rPr>
      </w:pPr>
    </w:p>
    <w:p w14:paraId="2D260B0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outlineLvl w:val="9"/>
        <w:rPr>
          <w:rFonts w:hint="eastAsia" w:ascii="仿宋" w:hAnsi="仿宋" w:eastAsia="仿宋" w:cs="仿宋"/>
          <w:color w:val="auto"/>
          <w:spacing w:val="7"/>
          <w:sz w:val="52"/>
          <w:szCs w:val="52"/>
          <w:highlight w:val="none"/>
        </w:rPr>
      </w:pPr>
    </w:p>
    <w:p w14:paraId="6572DF0A">
      <w:pPr>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0"/>
        <w:rPr>
          <w:rFonts w:hint="eastAsia" w:ascii="仿宋" w:hAnsi="仿宋" w:eastAsia="仿宋" w:cs="仿宋"/>
          <w:b/>
          <w:bCs/>
          <w:color w:val="auto"/>
          <w:spacing w:val="7"/>
          <w:sz w:val="52"/>
          <w:szCs w:val="52"/>
          <w:highlight w:val="none"/>
          <w:lang w:eastAsia="zh-CN"/>
        </w:rPr>
      </w:pPr>
      <w:bookmarkStart w:id="0" w:name="_Toc14119"/>
      <w:r>
        <w:rPr>
          <w:rFonts w:hint="eastAsia" w:ascii="仿宋" w:hAnsi="仿宋" w:eastAsia="仿宋" w:cs="仿宋"/>
          <w:b/>
          <w:bCs/>
          <w:color w:val="auto"/>
          <w:spacing w:val="7"/>
          <w:sz w:val="52"/>
          <w:szCs w:val="52"/>
          <w:highlight w:val="none"/>
          <w:lang w:eastAsia="zh-CN"/>
        </w:rPr>
        <w:t>货物类政府采购公开招标文件</w:t>
      </w:r>
      <w:bookmarkEnd w:id="0"/>
    </w:p>
    <w:p w14:paraId="4DB154BF">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b/>
          <w:bCs/>
          <w:color w:val="auto"/>
          <w:sz w:val="28"/>
          <w:szCs w:val="28"/>
          <w:highlight w:val="none"/>
        </w:rPr>
      </w:pPr>
    </w:p>
    <w:p w14:paraId="495EEB0C">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项目编号：</w:t>
      </w:r>
      <w:r>
        <w:rPr>
          <w:rFonts w:hint="eastAsia" w:ascii="仿宋" w:hAnsi="仿宋" w:eastAsia="仿宋" w:cs="仿宋"/>
          <w:b/>
          <w:bCs/>
          <w:color w:val="auto"/>
          <w:spacing w:val="-4"/>
          <w:sz w:val="28"/>
          <w:szCs w:val="28"/>
          <w:highlight w:val="none"/>
          <w:lang w:eastAsia="zh-CN"/>
        </w:rPr>
        <w:t>YC245030012(ZBP)</w:t>
      </w:r>
    </w:p>
    <w:p w14:paraId="4A39C896">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4CB0B3B">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F49F52D">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BD51DE7">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7298196">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88F7C1E">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p>
    <w:p w14:paraId="7BE34FDE">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0" w:firstLineChars="0"/>
        <w:jc w:val="center"/>
        <w:textAlignment w:val="baseline"/>
        <w:rPr>
          <w:rFonts w:hint="eastAsia" w:ascii="仿宋" w:hAnsi="仿宋" w:eastAsia="仿宋" w:cs="仿宋"/>
          <w:color w:val="auto"/>
          <w:spacing w:val="9"/>
          <w:sz w:val="36"/>
          <w:szCs w:val="36"/>
          <w:highlight w:val="none"/>
          <w:lang w:eastAsia="zh-CN"/>
        </w:rPr>
      </w:pPr>
      <w:r>
        <w:rPr>
          <w:rFonts w:hint="eastAsia" w:ascii="仿宋" w:hAnsi="仿宋" w:eastAsia="仿宋" w:cs="仿宋"/>
          <w:color w:val="auto"/>
          <w:spacing w:val="9"/>
          <w:sz w:val="36"/>
          <w:szCs w:val="36"/>
          <w:highlight w:val="none"/>
        </w:rPr>
        <w:t>采购人：</w:t>
      </w:r>
      <w:r>
        <w:rPr>
          <w:rFonts w:hint="eastAsia" w:ascii="仿宋" w:hAnsi="仿宋" w:eastAsia="仿宋" w:cs="仿宋"/>
          <w:color w:val="auto"/>
          <w:spacing w:val="9"/>
          <w:sz w:val="36"/>
          <w:szCs w:val="36"/>
          <w:highlight w:val="none"/>
          <w:lang w:eastAsia="zh-CN"/>
        </w:rPr>
        <w:t>灵武市职业技术学校</w:t>
      </w:r>
    </w:p>
    <w:p w14:paraId="18B6D28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仿宋" w:hAnsi="仿宋" w:eastAsia="仿宋" w:cs="仿宋"/>
          <w:color w:val="auto"/>
          <w:spacing w:val="9"/>
          <w:sz w:val="36"/>
          <w:szCs w:val="36"/>
          <w:highlight w:val="none"/>
          <w:lang w:val="en-US" w:eastAsia="zh-CN"/>
        </w:rPr>
      </w:pPr>
    </w:p>
    <w:p w14:paraId="55DAE1C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仿宋" w:hAnsi="仿宋" w:eastAsia="仿宋" w:cs="仿宋"/>
          <w:color w:val="auto"/>
          <w:sz w:val="36"/>
          <w:szCs w:val="36"/>
          <w:highlight w:val="none"/>
          <w:lang w:eastAsia="zh-CN"/>
        </w:rPr>
      </w:pPr>
      <w:r>
        <w:rPr>
          <w:rFonts w:hint="eastAsia" w:ascii="仿宋" w:hAnsi="仿宋" w:eastAsia="仿宋" w:cs="仿宋"/>
          <w:color w:val="auto"/>
          <w:spacing w:val="9"/>
          <w:sz w:val="36"/>
          <w:szCs w:val="36"/>
          <w:highlight w:val="none"/>
        </w:rPr>
        <w:t>采购代理机构：</w:t>
      </w:r>
      <w:r>
        <w:rPr>
          <w:rFonts w:hint="eastAsia" w:ascii="仿宋" w:hAnsi="仿宋" w:eastAsia="仿宋" w:cs="仿宋"/>
          <w:color w:val="auto"/>
          <w:spacing w:val="9"/>
          <w:sz w:val="36"/>
          <w:szCs w:val="36"/>
          <w:highlight w:val="none"/>
          <w:lang w:eastAsia="zh-CN"/>
        </w:rPr>
        <w:t>亿诚建设项目管理有限公司</w:t>
      </w:r>
    </w:p>
    <w:p w14:paraId="2E08E42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仿宋" w:hAnsi="仿宋" w:eastAsia="仿宋" w:cs="仿宋"/>
          <w:color w:val="auto"/>
          <w:sz w:val="36"/>
          <w:szCs w:val="36"/>
          <w:highlight w:val="none"/>
        </w:rPr>
      </w:pPr>
    </w:p>
    <w:p w14:paraId="6CD43D4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仿宋" w:hAnsi="仿宋" w:eastAsia="仿宋" w:cs="仿宋"/>
          <w:color w:val="auto"/>
          <w:sz w:val="36"/>
          <w:szCs w:val="36"/>
          <w:highlight w:val="none"/>
        </w:rPr>
      </w:pPr>
    </w:p>
    <w:p w14:paraId="175AFE9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rPr>
        <w:t>2024年</w:t>
      </w:r>
      <w:r>
        <w:rPr>
          <w:rFonts w:hint="eastAsia" w:ascii="仿宋" w:hAnsi="仿宋" w:eastAsia="仿宋" w:cs="仿宋"/>
          <w:color w:val="auto"/>
          <w:sz w:val="36"/>
          <w:szCs w:val="36"/>
          <w:highlight w:val="none"/>
          <w:lang w:val="en-US" w:eastAsia="zh-CN"/>
        </w:rPr>
        <w:t>11</w:t>
      </w:r>
      <w:r>
        <w:rPr>
          <w:rFonts w:hint="eastAsia" w:ascii="仿宋" w:hAnsi="仿宋" w:eastAsia="仿宋" w:cs="仿宋"/>
          <w:color w:val="auto"/>
          <w:sz w:val="36"/>
          <w:szCs w:val="36"/>
          <w:highlight w:val="none"/>
        </w:rPr>
        <w:t>月</w:t>
      </w:r>
    </w:p>
    <w:p w14:paraId="2205232C">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E184641">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sdt>
      <w:sdtPr>
        <w:rPr>
          <w:rFonts w:ascii="宋体" w:hAnsi="宋体" w:eastAsia="宋体" w:cs="Arial"/>
          <w:snapToGrid w:val="0"/>
          <w:color w:val="auto"/>
          <w:kern w:val="0"/>
          <w:sz w:val="21"/>
          <w:szCs w:val="21"/>
          <w:highlight w:val="none"/>
          <w:lang w:val="en-US" w:eastAsia="en-US" w:bidi="ar-SA"/>
        </w:rPr>
        <w:id w:val="147477513"/>
        <w15:color w:val="DBDBDB"/>
        <w:docPartObj>
          <w:docPartGallery w:val="Table of Contents"/>
          <w:docPartUnique/>
        </w:docPartObj>
      </w:sdtPr>
      <w:sdtEndPr>
        <w:rPr>
          <w:rFonts w:hint="eastAsia" w:ascii="仿宋" w:hAnsi="仿宋" w:eastAsia="仿宋" w:cs="仿宋"/>
          <w:b/>
          <w:snapToGrid w:val="0"/>
          <w:color w:val="auto"/>
          <w:kern w:val="44"/>
          <w:sz w:val="30"/>
          <w:szCs w:val="28"/>
          <w:highlight w:val="none"/>
          <w:lang w:val="en-US" w:eastAsia="en-US" w:bidi="ar-SA"/>
        </w:rPr>
      </w:sdtEndPr>
      <w:sdtContent>
        <w:p w14:paraId="329E8BF0">
          <w:pPr>
            <w:spacing w:before="0" w:beforeLines="0" w:after="0" w:afterLines="0" w:line="240" w:lineRule="auto"/>
            <w:ind w:left="0" w:leftChars="0" w:right="0" w:rightChars="0" w:firstLine="0" w:firstLineChars="0"/>
            <w:jc w:val="center"/>
            <w:rPr>
              <w:rFonts w:hint="eastAsia" w:ascii="仿宋" w:hAnsi="仿宋" w:eastAsia="仿宋" w:cs="仿宋"/>
              <w:color w:val="auto"/>
              <w:sz w:val="40"/>
              <w:szCs w:val="40"/>
              <w:highlight w:val="none"/>
            </w:rPr>
          </w:pPr>
          <w:bookmarkStart w:id="1" w:name="bookmark1"/>
          <w:bookmarkEnd w:id="1"/>
          <w:r>
            <w:rPr>
              <w:rFonts w:hint="eastAsia" w:ascii="仿宋" w:hAnsi="仿宋" w:eastAsia="仿宋" w:cs="仿宋"/>
              <w:color w:val="auto"/>
              <w:sz w:val="40"/>
              <w:szCs w:val="40"/>
              <w:highlight w:val="none"/>
            </w:rPr>
            <w:t>目录</w:t>
          </w:r>
        </w:p>
        <w:p w14:paraId="75B8D5D6">
          <w:pPr>
            <w:spacing w:before="0" w:beforeLines="0" w:after="0" w:afterLines="0" w:line="240" w:lineRule="auto"/>
            <w:ind w:left="0" w:leftChars="0" w:right="0" w:rightChars="0" w:firstLine="0" w:firstLineChars="0"/>
            <w:jc w:val="center"/>
            <w:rPr>
              <w:rFonts w:hint="eastAsia" w:ascii="仿宋" w:hAnsi="仿宋" w:eastAsia="仿宋" w:cs="仿宋"/>
              <w:color w:val="auto"/>
              <w:sz w:val="40"/>
              <w:szCs w:val="40"/>
              <w:highlight w:val="none"/>
            </w:rPr>
          </w:pPr>
        </w:p>
        <w:p w14:paraId="721F8567">
          <w:pPr>
            <w:pStyle w:val="18"/>
            <w:pageBreakBefore w:val="0"/>
            <w:widowControl/>
            <w:tabs>
              <w:tab w:val="right" w:leader="dot" w:pos="9072"/>
            </w:tabs>
            <w:wordWrap/>
            <w:overflowPunct/>
            <w:topLinePunct w:val="0"/>
            <w:bidi w:val="0"/>
            <w:spacing w:line="48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TOC \o "1-1" \h \u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HYPERLINK \l _Toc19674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第一章 投标邀请（招标公告）</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_Toc19674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- 1 -</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rPr>
            <w:fldChar w:fldCharType="end"/>
          </w:r>
        </w:p>
        <w:p w14:paraId="380A2367">
          <w:pPr>
            <w:pStyle w:val="18"/>
            <w:pageBreakBefore w:val="0"/>
            <w:widowControl/>
            <w:tabs>
              <w:tab w:val="right" w:leader="dot" w:pos="9072"/>
            </w:tabs>
            <w:wordWrap/>
            <w:overflowPunct/>
            <w:topLinePunct w:val="0"/>
            <w:bidi w:val="0"/>
            <w:spacing w:line="48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HYPERLINK \l _Toc16492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第二章 供应商须知前附表</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_Toc16492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- 5 -</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rPr>
            <w:fldChar w:fldCharType="end"/>
          </w:r>
        </w:p>
        <w:p w14:paraId="0EFE0E09">
          <w:pPr>
            <w:pStyle w:val="18"/>
            <w:pageBreakBefore w:val="0"/>
            <w:widowControl/>
            <w:tabs>
              <w:tab w:val="right" w:leader="dot" w:pos="9072"/>
            </w:tabs>
            <w:wordWrap/>
            <w:overflowPunct/>
            <w:topLinePunct w:val="0"/>
            <w:bidi w:val="0"/>
            <w:spacing w:line="48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HYPERLINK \l _Toc13924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第三章 投标供应商须知</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_Toc13924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- 13 -</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rPr>
            <w:fldChar w:fldCharType="end"/>
          </w:r>
        </w:p>
        <w:p w14:paraId="101A9791">
          <w:pPr>
            <w:pStyle w:val="18"/>
            <w:pageBreakBefore w:val="0"/>
            <w:widowControl/>
            <w:tabs>
              <w:tab w:val="right" w:leader="dot" w:pos="9072"/>
            </w:tabs>
            <w:wordWrap/>
            <w:overflowPunct/>
            <w:topLinePunct w:val="0"/>
            <w:bidi w:val="0"/>
            <w:spacing w:line="48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HYPERLINK \l _Toc22119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第四章 项目说明和采购需求</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_Toc22119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- 30 -</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rPr>
            <w:fldChar w:fldCharType="end"/>
          </w:r>
        </w:p>
        <w:p w14:paraId="0C739D95">
          <w:pPr>
            <w:pStyle w:val="18"/>
            <w:pageBreakBefore w:val="0"/>
            <w:widowControl/>
            <w:tabs>
              <w:tab w:val="right" w:leader="dot" w:pos="9072"/>
            </w:tabs>
            <w:wordWrap/>
            <w:overflowPunct/>
            <w:topLinePunct w:val="0"/>
            <w:bidi w:val="0"/>
            <w:spacing w:line="48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HYPERLINK \l _Toc21708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第五章 资格审查方法及标准</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_Toc21708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- 30 -</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rPr>
            <w:fldChar w:fldCharType="end"/>
          </w:r>
        </w:p>
        <w:p w14:paraId="29C41BB5">
          <w:pPr>
            <w:pStyle w:val="18"/>
            <w:pageBreakBefore w:val="0"/>
            <w:widowControl/>
            <w:tabs>
              <w:tab w:val="right" w:leader="dot" w:pos="9072"/>
            </w:tabs>
            <w:wordWrap/>
            <w:overflowPunct/>
            <w:topLinePunct w:val="0"/>
            <w:bidi w:val="0"/>
            <w:spacing w:line="48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HYPERLINK \l _Toc20931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第六章 评审方法和标准</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_Toc20931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- 33 -</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rPr>
            <w:fldChar w:fldCharType="end"/>
          </w:r>
        </w:p>
        <w:p w14:paraId="78E5F127">
          <w:pPr>
            <w:pStyle w:val="18"/>
            <w:pageBreakBefore w:val="0"/>
            <w:widowControl/>
            <w:tabs>
              <w:tab w:val="right" w:leader="dot" w:pos="9072"/>
            </w:tabs>
            <w:wordWrap/>
            <w:overflowPunct/>
            <w:topLinePunct w:val="0"/>
            <w:bidi w:val="0"/>
            <w:spacing w:line="48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HYPERLINK \l _Toc30747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第七章 政府采购合同主要条款</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_Toc30747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- 44 -</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rPr>
            <w:fldChar w:fldCharType="end"/>
          </w:r>
        </w:p>
        <w:p w14:paraId="36DA61F3">
          <w:pPr>
            <w:pStyle w:val="18"/>
            <w:pageBreakBefore w:val="0"/>
            <w:widowControl/>
            <w:tabs>
              <w:tab w:val="right" w:leader="dot" w:pos="9072"/>
            </w:tabs>
            <w:wordWrap/>
            <w:overflowPunct/>
            <w:topLinePunct w:val="0"/>
            <w:bidi w:val="0"/>
            <w:spacing w:line="48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HYPERLINK \l _Toc23624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第八章 投标文件格式</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_Toc23624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- 49 -</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rPr>
            <w:fldChar w:fldCharType="end"/>
          </w:r>
        </w:p>
        <w:p w14:paraId="6728D13B">
          <w:pPr>
            <w:pStyle w:val="3"/>
            <w:pageBreakBefore w:val="0"/>
            <w:widowControl/>
            <w:kinsoku w:val="0"/>
            <w:wordWrap/>
            <w:overflowPunct/>
            <w:topLinePunct w:val="0"/>
            <w:autoSpaceDE w:val="0"/>
            <w:autoSpaceDN w:val="0"/>
            <w:bidi w:val="0"/>
            <w:adjustRightInd w:val="0"/>
            <w:snapToGrid w:val="0"/>
            <w:spacing w:before="0" w:beforeLines="0" w:after="0" w:afterLines="0" w:line="480" w:lineRule="auto"/>
            <w:ind w:left="0" w:right="0"/>
            <w:textAlignment w:val="baseline"/>
            <w:outlineLvl w:val="9"/>
            <w:rPr>
              <w:rFonts w:hint="eastAsia" w:ascii="仿宋" w:hAnsi="仿宋" w:eastAsia="仿宋" w:cs="仿宋"/>
              <w:color w:val="auto"/>
              <w:sz w:val="28"/>
              <w:szCs w:val="28"/>
              <w:highlight w:val="none"/>
            </w:rPr>
            <w:sectPr>
              <w:headerReference r:id="rId5" w:type="default"/>
              <w:footerReference r:id="rId6" w:type="default"/>
              <w:pgSz w:w="11906" w:h="16839"/>
              <w:pgMar w:top="1417" w:right="1191" w:bottom="1417" w:left="1191" w:header="0" w:footer="1003" w:gutter="0"/>
              <w:cols w:space="0" w:num="1"/>
              <w:rtlGutter w:val="0"/>
              <w:docGrid w:linePitch="0" w:charSpace="0"/>
            </w:sectPr>
          </w:pPr>
          <w:r>
            <w:rPr>
              <w:rFonts w:hint="eastAsia" w:ascii="仿宋" w:hAnsi="仿宋" w:eastAsia="仿宋" w:cs="仿宋"/>
              <w:b w:val="0"/>
              <w:bCs w:val="0"/>
              <w:color w:val="auto"/>
              <w:sz w:val="28"/>
              <w:szCs w:val="28"/>
              <w:highlight w:val="none"/>
            </w:rPr>
            <w:fldChar w:fldCharType="end"/>
          </w:r>
        </w:p>
      </w:sdtContent>
    </w:sdt>
    <w:p w14:paraId="162F2F66">
      <w:pPr>
        <w:pStyle w:val="3"/>
        <w:bidi w:val="0"/>
        <w:rPr>
          <w:rFonts w:hint="eastAsia" w:ascii="仿宋" w:hAnsi="仿宋" w:eastAsia="仿宋" w:cs="仿宋"/>
          <w:color w:val="auto"/>
          <w:highlight w:val="none"/>
        </w:rPr>
      </w:pPr>
      <w:bookmarkStart w:id="2" w:name="_Toc19674"/>
      <w:r>
        <w:rPr>
          <w:rFonts w:hint="eastAsia" w:ascii="仿宋" w:hAnsi="仿宋" w:eastAsia="仿宋" w:cs="仿宋"/>
          <w:color w:val="auto"/>
          <w:highlight w:val="none"/>
        </w:rPr>
        <w:t>第一章 投标邀请（招标公告）</w:t>
      </w:r>
      <w:bookmarkEnd w:id="2"/>
    </w:p>
    <w:p w14:paraId="7C66E85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left"/>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2"/>
          <w:sz w:val="28"/>
          <w:szCs w:val="28"/>
          <w:highlight w:val="none"/>
        </w:rPr>
        <w:t>一、项目基本情况</w:t>
      </w:r>
    </w:p>
    <w:p w14:paraId="10769A2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4" w:firstLineChars="200"/>
        <w:jc w:val="left"/>
        <w:textAlignment w:val="baseline"/>
        <w:rPr>
          <w:rFonts w:hint="eastAsia" w:ascii="仿宋" w:hAnsi="仿宋" w:eastAsia="仿宋" w:cs="仿宋"/>
          <w:color w:val="auto"/>
          <w:spacing w:val="-4"/>
          <w:sz w:val="28"/>
          <w:szCs w:val="28"/>
          <w:highlight w:val="none"/>
          <w:lang w:eastAsia="zh-CN"/>
        </w:rPr>
      </w:pPr>
      <w:r>
        <w:rPr>
          <w:rFonts w:hint="eastAsia" w:ascii="仿宋" w:hAnsi="仿宋" w:eastAsia="仿宋" w:cs="仿宋"/>
          <w:color w:val="auto"/>
          <w:spacing w:val="-4"/>
          <w:sz w:val="28"/>
          <w:szCs w:val="28"/>
          <w:highlight w:val="none"/>
        </w:rPr>
        <w:t>1.政府</w:t>
      </w:r>
      <w:r>
        <w:rPr>
          <w:rFonts w:hint="eastAsia" w:ascii="仿宋" w:hAnsi="仿宋" w:eastAsia="仿宋" w:cs="仿宋"/>
          <w:color w:val="auto"/>
          <w:spacing w:val="-4"/>
          <w:sz w:val="28"/>
          <w:szCs w:val="28"/>
          <w:highlight w:val="none"/>
          <w:lang w:eastAsia="zh-CN"/>
        </w:rPr>
        <w:t>项目编号</w:t>
      </w:r>
      <w:r>
        <w:rPr>
          <w:rFonts w:hint="eastAsia" w:ascii="仿宋" w:hAnsi="仿宋" w:eastAsia="仿宋" w:cs="仿宋"/>
          <w:color w:val="auto"/>
          <w:spacing w:val="-4"/>
          <w:sz w:val="28"/>
          <w:szCs w:val="28"/>
          <w:highlight w:val="none"/>
        </w:rPr>
        <w:t>：</w:t>
      </w:r>
      <w:r>
        <w:rPr>
          <w:rFonts w:hint="eastAsia" w:ascii="仿宋" w:hAnsi="仿宋" w:eastAsia="仿宋" w:cs="仿宋"/>
          <w:color w:val="auto"/>
          <w:spacing w:val="-4"/>
          <w:sz w:val="28"/>
          <w:szCs w:val="28"/>
          <w:highlight w:val="none"/>
          <w:lang w:val="en-US" w:eastAsia="zh-CN"/>
        </w:rPr>
        <w:t>/</w:t>
      </w:r>
    </w:p>
    <w:p w14:paraId="6F6B9D6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4" w:firstLineChars="200"/>
        <w:jc w:val="left"/>
        <w:textAlignment w:val="baseline"/>
        <w:rPr>
          <w:rFonts w:hint="eastAsia" w:ascii="仿宋" w:hAnsi="仿宋" w:eastAsia="仿宋" w:cs="仿宋"/>
          <w:color w:val="auto"/>
          <w:spacing w:val="-4"/>
          <w:sz w:val="28"/>
          <w:szCs w:val="28"/>
          <w:highlight w:val="none"/>
          <w:lang w:eastAsia="zh-CN"/>
        </w:rPr>
      </w:pPr>
      <w:r>
        <w:rPr>
          <w:rFonts w:hint="eastAsia" w:ascii="仿宋" w:hAnsi="仿宋" w:eastAsia="仿宋" w:cs="仿宋"/>
          <w:color w:val="auto"/>
          <w:spacing w:val="-4"/>
          <w:sz w:val="28"/>
          <w:szCs w:val="28"/>
          <w:highlight w:val="none"/>
        </w:rPr>
        <w:t>2.项目名称：</w:t>
      </w:r>
      <w:r>
        <w:rPr>
          <w:rFonts w:hint="eastAsia" w:ascii="仿宋" w:hAnsi="仿宋" w:eastAsia="仿宋" w:cs="仿宋"/>
          <w:color w:val="auto"/>
          <w:spacing w:val="-4"/>
          <w:sz w:val="28"/>
          <w:szCs w:val="28"/>
          <w:highlight w:val="none"/>
          <w:lang w:eastAsia="zh-CN"/>
        </w:rPr>
        <w:t>灵武市职业技术学校机床装调维修实训设备采购项目</w:t>
      </w:r>
    </w:p>
    <w:p w14:paraId="0D2551D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4" w:firstLineChars="200"/>
        <w:jc w:val="left"/>
        <w:textAlignment w:val="baseline"/>
        <w:rPr>
          <w:rFonts w:hint="eastAsia" w:ascii="仿宋" w:hAnsi="仿宋" w:eastAsia="仿宋" w:cs="仿宋"/>
          <w:color w:val="auto"/>
          <w:spacing w:val="-4"/>
          <w:sz w:val="28"/>
          <w:szCs w:val="28"/>
          <w:highlight w:val="none"/>
          <w:lang w:eastAsia="zh-CN"/>
        </w:rPr>
      </w:pPr>
      <w:r>
        <w:rPr>
          <w:rFonts w:hint="eastAsia" w:ascii="仿宋" w:hAnsi="仿宋" w:eastAsia="仿宋" w:cs="仿宋"/>
          <w:color w:val="auto"/>
          <w:spacing w:val="-4"/>
          <w:sz w:val="28"/>
          <w:szCs w:val="28"/>
          <w:highlight w:val="none"/>
        </w:rPr>
        <w:t>3.项目编号：</w:t>
      </w:r>
      <w:r>
        <w:rPr>
          <w:rFonts w:hint="eastAsia" w:ascii="仿宋" w:hAnsi="仿宋" w:eastAsia="仿宋" w:cs="仿宋"/>
          <w:color w:val="auto"/>
          <w:spacing w:val="-4"/>
          <w:sz w:val="28"/>
          <w:szCs w:val="28"/>
          <w:highlight w:val="none"/>
          <w:lang w:eastAsia="zh-CN"/>
        </w:rPr>
        <w:t>YC245030012(ZBP)</w:t>
      </w:r>
    </w:p>
    <w:p w14:paraId="41F4AB1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4" w:firstLineChars="200"/>
        <w:jc w:val="left"/>
        <w:textAlignment w:val="baseline"/>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4.采购方式：公开招标</w:t>
      </w:r>
    </w:p>
    <w:p w14:paraId="383AB1A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4" w:firstLineChars="200"/>
        <w:jc w:val="left"/>
        <w:textAlignment w:val="baseline"/>
        <w:rPr>
          <w:rFonts w:hint="eastAsia" w:ascii="仿宋" w:hAnsi="仿宋" w:eastAsia="仿宋" w:cs="仿宋"/>
          <w:color w:val="auto"/>
          <w:spacing w:val="-4"/>
          <w:sz w:val="28"/>
          <w:szCs w:val="28"/>
          <w:highlight w:val="none"/>
          <w:lang w:val="en-US" w:eastAsia="zh-CN"/>
        </w:rPr>
      </w:pPr>
      <w:r>
        <w:rPr>
          <w:rFonts w:hint="eastAsia" w:ascii="仿宋" w:hAnsi="仿宋" w:eastAsia="仿宋" w:cs="仿宋"/>
          <w:color w:val="auto"/>
          <w:spacing w:val="-4"/>
          <w:sz w:val="28"/>
          <w:szCs w:val="28"/>
          <w:highlight w:val="none"/>
          <w:lang w:eastAsia="zh-CN"/>
        </w:rPr>
        <w:t>5.预算金额（元）：</w:t>
      </w:r>
      <w:r>
        <w:rPr>
          <w:rFonts w:hint="eastAsia" w:ascii="仿宋" w:hAnsi="仿宋" w:eastAsia="仿宋" w:cs="仿宋"/>
          <w:color w:val="auto"/>
          <w:spacing w:val="-4"/>
          <w:sz w:val="28"/>
          <w:szCs w:val="28"/>
          <w:highlight w:val="none"/>
          <w:lang w:val="en-US" w:eastAsia="zh-CN"/>
        </w:rPr>
        <w:t>450000.00</w:t>
      </w:r>
    </w:p>
    <w:p w14:paraId="53B8BA5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4" w:firstLineChars="200"/>
        <w:jc w:val="left"/>
        <w:textAlignment w:val="baseline"/>
        <w:rPr>
          <w:rFonts w:hint="eastAsia" w:ascii="仿宋" w:hAnsi="仿宋" w:eastAsia="仿宋" w:cs="仿宋"/>
          <w:color w:val="auto"/>
          <w:spacing w:val="-4"/>
          <w:sz w:val="28"/>
          <w:szCs w:val="28"/>
          <w:highlight w:val="none"/>
          <w:lang w:val="en-US" w:eastAsia="zh-CN"/>
        </w:rPr>
      </w:pPr>
      <w:r>
        <w:rPr>
          <w:rFonts w:hint="eastAsia" w:ascii="仿宋" w:hAnsi="仿宋" w:eastAsia="仿宋" w:cs="仿宋"/>
          <w:color w:val="auto"/>
          <w:spacing w:val="-4"/>
          <w:sz w:val="28"/>
          <w:szCs w:val="28"/>
          <w:highlight w:val="none"/>
          <w:lang w:val="en-US" w:eastAsia="zh-CN"/>
        </w:rPr>
        <w:t>6</w:t>
      </w:r>
      <w:r>
        <w:rPr>
          <w:rFonts w:hint="eastAsia" w:ascii="仿宋" w:hAnsi="仿宋" w:eastAsia="仿宋" w:cs="仿宋"/>
          <w:color w:val="auto"/>
          <w:spacing w:val="-4"/>
          <w:sz w:val="28"/>
          <w:szCs w:val="28"/>
          <w:highlight w:val="none"/>
          <w:lang w:eastAsia="zh-CN"/>
        </w:rPr>
        <w:t>.最高限价（如有）：</w:t>
      </w:r>
      <w:r>
        <w:rPr>
          <w:rFonts w:hint="eastAsia" w:ascii="仿宋" w:hAnsi="仿宋" w:eastAsia="仿宋" w:cs="仿宋"/>
          <w:color w:val="auto"/>
          <w:spacing w:val="-4"/>
          <w:sz w:val="28"/>
          <w:szCs w:val="28"/>
          <w:highlight w:val="none"/>
          <w:lang w:val="en-US" w:eastAsia="zh-CN"/>
        </w:rPr>
        <w:t>450000.00</w:t>
      </w:r>
    </w:p>
    <w:p w14:paraId="6770AB8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4" w:firstLineChars="200"/>
        <w:jc w:val="left"/>
        <w:textAlignment w:val="baseline"/>
        <w:rPr>
          <w:rFonts w:hint="eastAsia" w:ascii="仿宋" w:hAnsi="仿宋" w:eastAsia="仿宋" w:cs="仿宋"/>
          <w:color w:val="auto"/>
          <w:spacing w:val="-1"/>
          <w:sz w:val="28"/>
          <w:szCs w:val="28"/>
          <w:highlight w:val="none"/>
          <w:lang w:val="en-US" w:eastAsia="zh-CN"/>
        </w:rPr>
      </w:pPr>
      <w:r>
        <w:rPr>
          <w:rFonts w:hint="eastAsia" w:ascii="仿宋" w:hAnsi="仿宋" w:eastAsia="仿宋" w:cs="仿宋"/>
          <w:color w:val="auto"/>
          <w:spacing w:val="-4"/>
          <w:sz w:val="28"/>
          <w:szCs w:val="28"/>
          <w:highlight w:val="none"/>
        </w:rPr>
        <w:t>7.采购需求：</w:t>
      </w:r>
    </w:p>
    <w:tbl>
      <w:tblPr>
        <w:tblStyle w:val="11"/>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968"/>
        <w:gridCol w:w="484"/>
        <w:gridCol w:w="2440"/>
        <w:gridCol w:w="1488"/>
        <w:gridCol w:w="1533"/>
        <w:gridCol w:w="696"/>
      </w:tblGrid>
      <w:tr w14:paraId="3B6D4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568" w:type="dxa"/>
            <w:vAlign w:val="center"/>
          </w:tcPr>
          <w:p w14:paraId="1D7631D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Style w:val="13"/>
                <w:rFonts w:hint="eastAsia" w:ascii="仿宋" w:hAnsi="仿宋" w:eastAsia="仿宋" w:cs="仿宋"/>
                <w:b w:val="0"/>
                <w:bCs/>
                <w:color w:val="auto"/>
                <w:sz w:val="24"/>
                <w:highlight w:val="none"/>
                <w:lang w:eastAsia="zh-CN"/>
              </w:rPr>
            </w:pPr>
            <w:r>
              <w:rPr>
                <w:rStyle w:val="13"/>
                <w:rFonts w:hint="eastAsia" w:ascii="仿宋" w:hAnsi="仿宋" w:eastAsia="仿宋" w:cs="仿宋"/>
                <w:b w:val="0"/>
                <w:bCs/>
                <w:color w:val="auto"/>
                <w:sz w:val="24"/>
                <w:highlight w:val="none"/>
                <w:lang w:eastAsia="zh-CN"/>
              </w:rPr>
              <w:t>序号</w:t>
            </w:r>
          </w:p>
        </w:tc>
        <w:tc>
          <w:tcPr>
            <w:tcW w:w="1968" w:type="dxa"/>
            <w:vAlign w:val="center"/>
          </w:tcPr>
          <w:p w14:paraId="1D542CA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Style w:val="13"/>
                <w:rFonts w:hint="eastAsia" w:ascii="仿宋" w:hAnsi="仿宋" w:eastAsia="仿宋" w:cs="仿宋"/>
                <w:b w:val="0"/>
                <w:bCs/>
                <w:color w:val="auto"/>
                <w:sz w:val="24"/>
                <w:highlight w:val="none"/>
                <w:lang w:val="en-US" w:eastAsia="zh-CN"/>
              </w:rPr>
            </w:pPr>
            <w:r>
              <w:rPr>
                <w:rStyle w:val="13"/>
                <w:rFonts w:hint="eastAsia" w:ascii="仿宋" w:hAnsi="仿宋" w:eastAsia="仿宋" w:cs="仿宋"/>
                <w:b w:val="0"/>
                <w:bCs/>
                <w:color w:val="auto"/>
                <w:sz w:val="24"/>
                <w:highlight w:val="none"/>
                <w:lang w:val="en-US" w:eastAsia="zh-CN"/>
              </w:rPr>
              <w:t>标的名称</w:t>
            </w:r>
          </w:p>
        </w:tc>
        <w:tc>
          <w:tcPr>
            <w:tcW w:w="484" w:type="dxa"/>
            <w:vAlign w:val="center"/>
          </w:tcPr>
          <w:p w14:paraId="6B53A02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Style w:val="13"/>
                <w:rFonts w:hint="eastAsia" w:ascii="仿宋" w:hAnsi="仿宋" w:eastAsia="仿宋" w:cs="仿宋"/>
                <w:b w:val="0"/>
                <w:bCs/>
                <w:color w:val="auto"/>
                <w:sz w:val="24"/>
                <w:highlight w:val="none"/>
                <w:lang w:val="en-US" w:eastAsia="zh-CN"/>
              </w:rPr>
            </w:pPr>
            <w:r>
              <w:rPr>
                <w:rStyle w:val="13"/>
                <w:rFonts w:hint="eastAsia" w:ascii="仿宋" w:hAnsi="仿宋" w:eastAsia="仿宋" w:cs="仿宋"/>
                <w:b w:val="0"/>
                <w:bCs/>
                <w:color w:val="auto"/>
                <w:sz w:val="24"/>
                <w:highlight w:val="none"/>
                <w:lang w:val="en-US" w:eastAsia="zh-CN"/>
              </w:rPr>
              <w:t>数量</w:t>
            </w:r>
          </w:p>
        </w:tc>
        <w:tc>
          <w:tcPr>
            <w:tcW w:w="2440" w:type="dxa"/>
            <w:vAlign w:val="center"/>
          </w:tcPr>
          <w:p w14:paraId="5BD86F0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Style w:val="13"/>
                <w:rFonts w:hint="eastAsia" w:ascii="仿宋" w:hAnsi="仿宋" w:eastAsia="仿宋" w:cs="仿宋"/>
                <w:b w:val="0"/>
                <w:bCs/>
                <w:color w:val="auto"/>
                <w:sz w:val="24"/>
                <w:highlight w:val="none"/>
                <w:lang w:eastAsia="zh-CN"/>
              </w:rPr>
            </w:pPr>
            <w:r>
              <w:rPr>
                <w:rStyle w:val="13"/>
                <w:rFonts w:hint="eastAsia" w:ascii="仿宋" w:hAnsi="仿宋" w:eastAsia="仿宋" w:cs="仿宋"/>
                <w:b w:val="0"/>
                <w:bCs/>
                <w:color w:val="auto"/>
                <w:sz w:val="24"/>
                <w:highlight w:val="none"/>
                <w:lang w:eastAsia="zh-CN"/>
              </w:rPr>
              <w:t>简要规格描述或项目基本概况</w:t>
            </w:r>
          </w:p>
        </w:tc>
        <w:tc>
          <w:tcPr>
            <w:tcW w:w="1488" w:type="dxa"/>
            <w:vAlign w:val="center"/>
          </w:tcPr>
          <w:p w14:paraId="03E239C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Style w:val="13"/>
                <w:rFonts w:hint="default" w:ascii="仿宋" w:hAnsi="仿宋" w:eastAsia="仿宋" w:cs="仿宋"/>
                <w:b w:val="0"/>
                <w:bCs/>
                <w:color w:val="auto"/>
                <w:sz w:val="24"/>
                <w:highlight w:val="none"/>
                <w:lang w:val="en-US" w:eastAsia="zh-CN"/>
              </w:rPr>
            </w:pPr>
            <w:r>
              <w:rPr>
                <w:rStyle w:val="13"/>
                <w:rFonts w:hint="eastAsia" w:ascii="仿宋" w:hAnsi="仿宋" w:eastAsia="仿宋" w:cs="仿宋"/>
                <w:b w:val="0"/>
                <w:bCs/>
                <w:color w:val="auto"/>
                <w:sz w:val="24"/>
                <w:highlight w:val="none"/>
                <w:lang w:val="en-US" w:eastAsia="zh-CN"/>
              </w:rPr>
              <w:t>预算单价</w:t>
            </w:r>
          </w:p>
        </w:tc>
        <w:tc>
          <w:tcPr>
            <w:tcW w:w="1533" w:type="dxa"/>
            <w:vAlign w:val="center"/>
          </w:tcPr>
          <w:p w14:paraId="0207B9E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Style w:val="13"/>
                <w:rFonts w:hint="eastAsia" w:ascii="仿宋" w:hAnsi="仿宋" w:eastAsia="仿宋" w:cs="仿宋"/>
                <w:b w:val="0"/>
                <w:bCs/>
                <w:color w:val="auto"/>
                <w:sz w:val="24"/>
                <w:highlight w:val="none"/>
                <w:lang w:eastAsia="zh-CN"/>
              </w:rPr>
            </w:pPr>
            <w:r>
              <w:rPr>
                <w:rStyle w:val="13"/>
                <w:rFonts w:hint="eastAsia" w:ascii="仿宋" w:hAnsi="仿宋" w:eastAsia="仿宋" w:cs="仿宋"/>
                <w:b w:val="0"/>
                <w:bCs/>
                <w:color w:val="auto"/>
                <w:sz w:val="24"/>
                <w:highlight w:val="none"/>
                <w:lang w:val="en-US" w:eastAsia="zh-CN"/>
              </w:rPr>
              <w:t>预算</w:t>
            </w:r>
            <w:r>
              <w:rPr>
                <w:rStyle w:val="13"/>
                <w:rFonts w:hint="eastAsia" w:ascii="仿宋" w:hAnsi="仿宋" w:eastAsia="仿宋" w:cs="仿宋"/>
                <w:b w:val="0"/>
                <w:bCs/>
                <w:color w:val="auto"/>
                <w:sz w:val="24"/>
                <w:highlight w:val="none"/>
                <w:lang w:eastAsia="zh-CN"/>
              </w:rPr>
              <w:t>金额(元)</w:t>
            </w:r>
          </w:p>
        </w:tc>
        <w:tc>
          <w:tcPr>
            <w:tcW w:w="696" w:type="dxa"/>
            <w:vAlign w:val="center"/>
          </w:tcPr>
          <w:p w14:paraId="50F51E9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Style w:val="13"/>
                <w:rFonts w:hint="default" w:ascii="仿宋" w:hAnsi="仿宋" w:eastAsia="仿宋" w:cs="仿宋"/>
                <w:b w:val="0"/>
                <w:bCs/>
                <w:color w:val="auto"/>
                <w:sz w:val="24"/>
                <w:highlight w:val="none"/>
                <w:lang w:val="en-US" w:eastAsia="zh-CN"/>
              </w:rPr>
            </w:pPr>
            <w:r>
              <w:rPr>
                <w:rStyle w:val="13"/>
                <w:rFonts w:hint="eastAsia" w:ascii="仿宋" w:hAnsi="仿宋" w:eastAsia="仿宋" w:cs="仿宋"/>
                <w:b w:val="0"/>
                <w:bCs/>
                <w:color w:val="auto"/>
                <w:sz w:val="24"/>
                <w:highlight w:val="none"/>
                <w:lang w:val="en-US" w:eastAsia="zh-CN"/>
              </w:rPr>
              <w:t>备注</w:t>
            </w:r>
          </w:p>
        </w:tc>
      </w:tr>
      <w:tr w14:paraId="56172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3" w:hRule="atLeast"/>
          <w:jc w:val="center"/>
        </w:trPr>
        <w:tc>
          <w:tcPr>
            <w:tcW w:w="568" w:type="dxa"/>
            <w:vAlign w:val="center"/>
          </w:tcPr>
          <w:p w14:paraId="4C95916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Style w:val="13"/>
                <w:rFonts w:hint="eastAsia" w:ascii="仿宋" w:hAnsi="仿宋" w:eastAsia="仿宋" w:cs="仿宋"/>
                <w:b w:val="0"/>
                <w:bCs/>
                <w:color w:val="auto"/>
                <w:sz w:val="24"/>
                <w:highlight w:val="none"/>
                <w:lang w:val="en-US" w:eastAsia="zh-CN"/>
              </w:rPr>
            </w:pPr>
            <w:r>
              <w:rPr>
                <w:rStyle w:val="13"/>
                <w:rFonts w:hint="eastAsia" w:ascii="仿宋" w:hAnsi="仿宋" w:eastAsia="仿宋" w:cs="仿宋"/>
                <w:b w:val="0"/>
                <w:bCs/>
                <w:color w:val="auto"/>
                <w:sz w:val="24"/>
                <w:highlight w:val="none"/>
                <w:lang w:val="en-US" w:eastAsia="zh-CN"/>
              </w:rPr>
              <w:t>1</w:t>
            </w:r>
          </w:p>
        </w:tc>
        <w:tc>
          <w:tcPr>
            <w:tcW w:w="1968" w:type="dxa"/>
            <w:vAlign w:val="center"/>
          </w:tcPr>
          <w:p w14:paraId="743FA52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Style w:val="13"/>
                <w:rFonts w:hint="eastAsia" w:ascii="仿宋" w:hAnsi="仿宋" w:eastAsia="仿宋" w:cs="仿宋"/>
                <w:b w:val="0"/>
                <w:bCs/>
                <w:color w:val="auto"/>
                <w:sz w:val="24"/>
                <w:highlight w:val="none"/>
                <w:lang w:val="en-US" w:eastAsia="zh-CN"/>
              </w:rPr>
            </w:pPr>
            <w:r>
              <w:rPr>
                <w:rStyle w:val="13"/>
                <w:rFonts w:hint="eastAsia" w:ascii="仿宋" w:hAnsi="仿宋" w:eastAsia="仿宋" w:cs="仿宋"/>
                <w:b w:val="0"/>
                <w:bCs/>
                <w:color w:val="auto"/>
                <w:sz w:val="24"/>
                <w:highlight w:val="none"/>
                <w:lang w:eastAsia="zh-CN"/>
              </w:rPr>
              <w:t>灵武市职业技术学校机床装调维修实训设备采购项目</w:t>
            </w:r>
          </w:p>
        </w:tc>
        <w:tc>
          <w:tcPr>
            <w:tcW w:w="484" w:type="dxa"/>
            <w:vAlign w:val="center"/>
          </w:tcPr>
          <w:p w14:paraId="599A086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Style w:val="13"/>
                <w:rFonts w:hint="default" w:ascii="仿宋" w:hAnsi="仿宋" w:eastAsia="仿宋" w:cs="仿宋"/>
                <w:b w:val="0"/>
                <w:bCs/>
                <w:color w:val="auto"/>
                <w:sz w:val="24"/>
                <w:highlight w:val="none"/>
                <w:lang w:val="en-US" w:eastAsia="zh-CN"/>
              </w:rPr>
            </w:pPr>
            <w:r>
              <w:rPr>
                <w:rStyle w:val="13"/>
                <w:rFonts w:hint="eastAsia" w:ascii="仿宋" w:hAnsi="仿宋" w:eastAsia="仿宋" w:cs="仿宋"/>
                <w:b w:val="0"/>
                <w:bCs/>
                <w:color w:val="auto"/>
                <w:sz w:val="24"/>
                <w:highlight w:val="none"/>
                <w:lang w:val="en-US" w:eastAsia="zh-CN"/>
              </w:rPr>
              <w:t>1批</w:t>
            </w:r>
          </w:p>
        </w:tc>
        <w:tc>
          <w:tcPr>
            <w:tcW w:w="2440" w:type="dxa"/>
            <w:vAlign w:val="center"/>
          </w:tcPr>
          <w:p w14:paraId="4CE0ECD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Style w:val="13"/>
                <w:rFonts w:hint="eastAsia" w:ascii="仿宋" w:hAnsi="仿宋" w:eastAsia="仿宋" w:cs="仿宋"/>
                <w:b w:val="0"/>
                <w:bCs/>
                <w:color w:val="auto"/>
                <w:sz w:val="24"/>
                <w:highlight w:val="none"/>
                <w:lang w:val="en-US" w:eastAsia="zh-CN"/>
              </w:rPr>
            </w:pPr>
            <w:r>
              <w:rPr>
                <w:rStyle w:val="13"/>
                <w:rFonts w:hint="eastAsia" w:ascii="仿宋" w:hAnsi="仿宋" w:eastAsia="仿宋" w:cs="仿宋"/>
                <w:b w:val="0"/>
                <w:bCs/>
                <w:color w:val="auto"/>
                <w:sz w:val="24"/>
                <w:highlight w:val="none"/>
                <w:shd w:val="clear"/>
                <w:lang w:val="en-US" w:eastAsia="zh-CN"/>
              </w:rPr>
              <w:t>灵武市职业技术学校机床装调维修实训设备采购项目,具体详见招标文件。</w:t>
            </w:r>
          </w:p>
        </w:tc>
        <w:tc>
          <w:tcPr>
            <w:tcW w:w="1488" w:type="dxa"/>
            <w:vAlign w:val="center"/>
          </w:tcPr>
          <w:p w14:paraId="444B09F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default" w:ascii="仿宋" w:hAnsi="仿宋" w:eastAsia="仿宋" w:cs="仿宋"/>
                <w:color w:val="auto"/>
                <w:spacing w:val="-4"/>
                <w:sz w:val="28"/>
                <w:szCs w:val="28"/>
                <w:highlight w:val="none"/>
                <w:lang w:val="en-US" w:eastAsia="zh-CN"/>
              </w:rPr>
            </w:pPr>
            <w:r>
              <w:rPr>
                <w:rFonts w:hint="eastAsia" w:ascii="仿宋" w:hAnsi="仿宋" w:eastAsia="仿宋" w:cs="仿宋"/>
                <w:color w:val="auto"/>
                <w:spacing w:val="-4"/>
                <w:sz w:val="28"/>
                <w:szCs w:val="28"/>
                <w:highlight w:val="none"/>
                <w:lang w:val="en-US" w:eastAsia="zh-CN"/>
              </w:rPr>
              <w:t>450000.00</w:t>
            </w:r>
          </w:p>
        </w:tc>
        <w:tc>
          <w:tcPr>
            <w:tcW w:w="1533" w:type="dxa"/>
            <w:vAlign w:val="center"/>
          </w:tcPr>
          <w:p w14:paraId="7B1B2AF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 w:hAnsi="仿宋" w:eastAsia="仿宋" w:cs="仿宋"/>
                <w:color w:val="auto"/>
                <w:spacing w:val="-4"/>
                <w:sz w:val="28"/>
                <w:szCs w:val="28"/>
                <w:highlight w:val="none"/>
                <w:lang w:val="en-US" w:eastAsia="zh-CN"/>
              </w:rPr>
            </w:pPr>
            <w:r>
              <w:rPr>
                <w:rFonts w:hint="eastAsia" w:ascii="仿宋" w:hAnsi="仿宋" w:eastAsia="仿宋" w:cs="仿宋"/>
                <w:color w:val="auto"/>
                <w:spacing w:val="-4"/>
                <w:sz w:val="28"/>
                <w:szCs w:val="28"/>
                <w:highlight w:val="none"/>
                <w:lang w:val="en-US" w:eastAsia="zh-CN"/>
              </w:rPr>
              <w:t>450000.00</w:t>
            </w:r>
          </w:p>
        </w:tc>
        <w:tc>
          <w:tcPr>
            <w:tcW w:w="696" w:type="dxa"/>
            <w:vAlign w:val="center"/>
          </w:tcPr>
          <w:p w14:paraId="3C360C3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Style w:val="13"/>
                <w:rFonts w:hint="eastAsia" w:ascii="仿宋" w:hAnsi="仿宋" w:eastAsia="仿宋" w:cs="仿宋"/>
                <w:b w:val="0"/>
                <w:bCs/>
                <w:color w:val="auto"/>
                <w:sz w:val="24"/>
                <w:highlight w:val="none"/>
                <w:lang w:val="en-US" w:eastAsia="zh-CN"/>
              </w:rPr>
            </w:pPr>
            <w:r>
              <w:rPr>
                <w:rFonts w:hint="eastAsia" w:ascii="仿宋" w:hAnsi="仿宋" w:eastAsia="仿宋" w:cs="仿宋"/>
                <w:color w:val="auto"/>
                <w:spacing w:val="-4"/>
                <w:sz w:val="28"/>
                <w:szCs w:val="28"/>
                <w:highlight w:val="none"/>
                <w:lang w:val="en-US" w:eastAsia="zh-CN"/>
              </w:rPr>
              <w:t>/</w:t>
            </w:r>
          </w:p>
        </w:tc>
      </w:tr>
    </w:tbl>
    <w:p w14:paraId="6A0BF04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4" w:firstLineChars="200"/>
        <w:jc w:val="left"/>
        <w:textAlignment w:val="baseline"/>
        <w:rPr>
          <w:rFonts w:hint="default" w:ascii="仿宋" w:hAnsi="仿宋" w:eastAsia="仿宋" w:cs="仿宋"/>
          <w:color w:val="auto"/>
          <w:spacing w:val="-4"/>
          <w:sz w:val="28"/>
          <w:szCs w:val="28"/>
          <w:highlight w:val="none"/>
          <w:lang w:val="en-US" w:eastAsia="zh-CN"/>
        </w:rPr>
      </w:pPr>
      <w:r>
        <w:rPr>
          <w:rFonts w:hint="eastAsia" w:ascii="仿宋" w:hAnsi="仿宋" w:eastAsia="仿宋" w:cs="仿宋"/>
          <w:color w:val="auto"/>
          <w:spacing w:val="-4"/>
          <w:sz w:val="28"/>
          <w:szCs w:val="28"/>
          <w:highlight w:val="none"/>
        </w:rPr>
        <w:t>8.合同履行期限：</w:t>
      </w:r>
      <w:r>
        <w:rPr>
          <w:rFonts w:hint="eastAsia" w:ascii="仿宋" w:hAnsi="仿宋" w:eastAsia="仿宋" w:cs="仿宋"/>
          <w:color w:val="auto"/>
          <w:spacing w:val="-4"/>
          <w:sz w:val="28"/>
          <w:szCs w:val="28"/>
          <w:highlight w:val="none"/>
          <w:lang w:val="en-US" w:eastAsia="zh-CN"/>
        </w:rPr>
        <w:t>合同签订后30日内完成所有货物的供货及安装调试。</w:t>
      </w:r>
    </w:p>
    <w:p w14:paraId="3F5099E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4" w:firstLineChars="200"/>
        <w:jc w:val="left"/>
        <w:textAlignment w:val="baseline"/>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9.本项目（是/否）接受联合体投标:否</w:t>
      </w:r>
    </w:p>
    <w:p w14:paraId="652984B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left"/>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2"/>
          <w:sz w:val="28"/>
          <w:szCs w:val="28"/>
          <w:highlight w:val="none"/>
        </w:rPr>
        <w:t>二、供应商的资格要求：</w:t>
      </w:r>
    </w:p>
    <w:p w14:paraId="5153F0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1.满足《中华人民共和国政府采购法》第二十二条规定</w:t>
      </w:r>
      <w:r>
        <w:rPr>
          <w:rFonts w:hint="eastAsia" w:ascii="仿宋" w:hAnsi="仿宋" w:eastAsia="仿宋" w:cs="仿宋"/>
          <w:color w:val="auto"/>
          <w:spacing w:val="-1"/>
          <w:sz w:val="28"/>
          <w:szCs w:val="28"/>
          <w:highlight w:val="none"/>
          <w:lang w:eastAsia="zh-CN"/>
        </w:rPr>
        <w:t>；</w:t>
      </w:r>
      <w:r>
        <w:rPr>
          <w:rFonts w:hint="eastAsia" w:ascii="仿宋" w:hAnsi="仿宋" w:eastAsia="仿宋" w:cs="仿宋"/>
          <w:color w:val="auto"/>
          <w:spacing w:val="-1"/>
          <w:sz w:val="28"/>
          <w:szCs w:val="28"/>
          <w:highlight w:val="none"/>
        </w:rPr>
        <w:t xml:space="preserve">            </w:t>
      </w:r>
    </w:p>
    <w:p w14:paraId="39E189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2.落实政府采购政策需满足的资格要求：</w:t>
      </w:r>
      <w:r>
        <w:rPr>
          <w:rFonts w:hint="eastAsia" w:ascii="仿宋" w:hAnsi="仿宋" w:eastAsia="仿宋" w:cs="仿宋"/>
          <w:color w:val="auto"/>
          <w:spacing w:val="-1"/>
          <w:sz w:val="28"/>
          <w:szCs w:val="28"/>
          <w:highlight w:val="none"/>
          <w:lang w:eastAsia="zh-CN"/>
        </w:rPr>
        <w:t>（1）</w:t>
      </w:r>
      <w:r>
        <w:rPr>
          <w:rFonts w:hint="eastAsia" w:ascii="仿宋" w:hAnsi="仿宋" w:eastAsia="仿宋" w:cs="仿宋"/>
          <w:color w:val="auto"/>
          <w:spacing w:val="-1"/>
          <w:sz w:val="28"/>
          <w:szCs w:val="28"/>
          <w:highlight w:val="none"/>
        </w:rPr>
        <w:t>中小微企业参加宁夏政府采购招投标活动，参照《政府采购促进中小企业发展管理办法》(财库〔2020〕46号)及《关于落实政府采购促进中小企业发展有关措施的通知》(宁财(采)发〔2022〕275号)文件，小型和微型企业应提供《中小企业声明函》，对报价给予10%的扣除，用扣除后的价格参与评审。（专门面向中小企业采购的项目或者采购包，中小企业不再执行价格评审优惠扶持政策。）</w:t>
      </w:r>
      <w:r>
        <w:rPr>
          <w:rFonts w:hint="eastAsia" w:ascii="仿宋" w:hAnsi="仿宋" w:eastAsia="仿宋" w:cs="仿宋"/>
          <w:color w:val="auto"/>
          <w:spacing w:val="-1"/>
          <w:sz w:val="28"/>
          <w:szCs w:val="28"/>
          <w:highlight w:val="none"/>
          <w:lang w:val="en-US" w:eastAsia="zh-CN"/>
        </w:rPr>
        <w:t>（2）监狱企业视同为小型、微型企业，监狱企业应提供证明文件,对报价给予10%的扣除，用扣除后的价格参与评审;残疾人企业应提供声明函，对报价给予10%的扣除，用扣除后的价格参与评审。</w:t>
      </w:r>
    </w:p>
    <w:p w14:paraId="6923A9B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56" w:firstLineChars="20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lang w:val="en-US" w:eastAsia="zh-CN"/>
        </w:rPr>
        <w:t>3.</w:t>
      </w:r>
      <w:r>
        <w:rPr>
          <w:rFonts w:hint="eastAsia" w:ascii="仿宋" w:hAnsi="仿宋" w:eastAsia="仿宋" w:cs="仿宋"/>
          <w:color w:val="auto"/>
          <w:spacing w:val="-1"/>
          <w:sz w:val="28"/>
          <w:szCs w:val="28"/>
          <w:highlight w:val="none"/>
        </w:rPr>
        <w:t>本项目的资格要求：</w:t>
      </w:r>
    </w:p>
    <w:p w14:paraId="268D94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 w:hAnsi="仿宋" w:eastAsia="仿宋" w:cs="仿宋"/>
          <w:color w:val="auto"/>
          <w:spacing w:val="-1"/>
          <w:sz w:val="28"/>
          <w:szCs w:val="28"/>
          <w:highlight w:val="none"/>
          <w:lang w:val="en-US" w:eastAsia="zh-CN"/>
        </w:rPr>
      </w:pPr>
      <w:r>
        <w:rPr>
          <w:rFonts w:hint="eastAsia" w:ascii="仿宋" w:hAnsi="仿宋" w:eastAsia="仿宋" w:cs="仿宋"/>
          <w:color w:val="auto"/>
          <w:spacing w:val="-1"/>
          <w:sz w:val="28"/>
          <w:szCs w:val="28"/>
          <w:highlight w:val="none"/>
          <w:lang w:val="en-US" w:eastAsia="zh-CN"/>
        </w:rPr>
        <w:t>（1）提供在中华人民共和国境内注册的法人或其他组织的营业执照（或事业单位法人证书，或社会团体法人登记证书），如投标供应商为自然人的需提供自然人身份证明；</w:t>
      </w:r>
    </w:p>
    <w:p w14:paraId="6E0B1E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 w:hAnsi="仿宋" w:eastAsia="仿宋" w:cs="仿宋"/>
          <w:color w:val="auto"/>
          <w:spacing w:val="-1"/>
          <w:sz w:val="28"/>
          <w:szCs w:val="28"/>
          <w:highlight w:val="none"/>
          <w:lang w:val="en-US" w:eastAsia="zh-CN"/>
        </w:rPr>
      </w:pPr>
      <w:r>
        <w:rPr>
          <w:rFonts w:hint="eastAsia" w:ascii="仿宋" w:hAnsi="仿宋" w:eastAsia="仿宋" w:cs="仿宋"/>
          <w:color w:val="auto"/>
          <w:spacing w:val="-1"/>
          <w:sz w:val="28"/>
          <w:szCs w:val="28"/>
          <w:highlight w:val="none"/>
          <w:lang w:val="en-US" w:eastAsia="zh-CN"/>
        </w:rPr>
        <w:t>（2）法人授权委托书、法人及被授权人身份证复印件（法定代表人直接投标可不提供，但须提供法定代表人身份证复印件）；</w:t>
      </w:r>
    </w:p>
    <w:p w14:paraId="5839F6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 w:hAnsi="仿宋" w:eastAsia="仿宋" w:cs="仿宋"/>
          <w:color w:val="auto"/>
          <w:spacing w:val="-1"/>
          <w:sz w:val="28"/>
          <w:szCs w:val="28"/>
          <w:highlight w:val="none"/>
          <w:lang w:val="en-US" w:eastAsia="zh-CN"/>
        </w:rPr>
      </w:pPr>
      <w:r>
        <w:rPr>
          <w:rFonts w:hint="eastAsia" w:ascii="仿宋" w:hAnsi="仿宋" w:eastAsia="仿宋" w:cs="仿宋"/>
          <w:color w:val="auto"/>
          <w:spacing w:val="-1"/>
          <w:sz w:val="28"/>
          <w:szCs w:val="28"/>
          <w:highlight w:val="none"/>
          <w:lang w:val="en-US" w:eastAsia="zh-CN"/>
        </w:rPr>
        <w:t>（3）在“中国政府采购网”被列入政府采购严重违法失信行为记录名单，或在“信用中国”网站被列入失信被执行人、重大税收违法案件当事人名单，以及存在《中华人民共和国政府采购法实施条例》第十九条规定的行政处罚记录，投标将被认定为投标无效（以开标当日代理机构现场查询结果为准）。无法查询的行政事业单位或自然人等须提供书面无不良信用记录承诺书；</w:t>
      </w:r>
    </w:p>
    <w:p w14:paraId="354221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 w:hAnsi="仿宋" w:eastAsia="仿宋" w:cs="仿宋"/>
          <w:color w:val="auto"/>
          <w:spacing w:val="-1"/>
          <w:sz w:val="28"/>
          <w:szCs w:val="28"/>
          <w:highlight w:val="none"/>
          <w:lang w:val="en-US" w:eastAsia="zh-CN"/>
        </w:rPr>
      </w:pPr>
      <w:r>
        <w:rPr>
          <w:rFonts w:hint="eastAsia" w:ascii="仿宋" w:hAnsi="仿宋" w:eastAsia="仿宋" w:cs="仿宋"/>
          <w:color w:val="auto"/>
          <w:spacing w:val="-1"/>
          <w:sz w:val="28"/>
          <w:szCs w:val="28"/>
          <w:highlight w:val="none"/>
          <w:lang w:val="en-US" w:eastAsia="zh-CN"/>
        </w:rPr>
        <w:t>（4）提供具有良好商业信誉和健全的财务会计制度的承诺函；</w:t>
      </w:r>
    </w:p>
    <w:p w14:paraId="0DF9C44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 w:hAnsi="仿宋" w:eastAsia="仿宋" w:cs="仿宋"/>
          <w:color w:val="auto"/>
          <w:spacing w:val="-1"/>
          <w:sz w:val="28"/>
          <w:szCs w:val="28"/>
          <w:highlight w:val="none"/>
          <w:lang w:val="en-US" w:eastAsia="zh-CN"/>
        </w:rPr>
      </w:pPr>
      <w:r>
        <w:rPr>
          <w:rFonts w:hint="eastAsia" w:ascii="仿宋" w:hAnsi="仿宋" w:eastAsia="仿宋" w:cs="仿宋"/>
          <w:color w:val="auto"/>
          <w:spacing w:val="-1"/>
          <w:sz w:val="28"/>
          <w:szCs w:val="28"/>
          <w:highlight w:val="none"/>
          <w:lang w:val="en-US" w:eastAsia="zh-CN"/>
        </w:rPr>
        <w:t>（5）提供履行合同所必需的设备和专业技术能力的证明材料或承诺函；</w:t>
      </w:r>
    </w:p>
    <w:p w14:paraId="7704535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 w:hAnsi="仿宋" w:eastAsia="仿宋" w:cs="仿宋"/>
          <w:color w:val="auto"/>
          <w:spacing w:val="-1"/>
          <w:sz w:val="28"/>
          <w:szCs w:val="28"/>
          <w:highlight w:val="none"/>
          <w:lang w:val="en-US" w:eastAsia="zh-CN"/>
        </w:rPr>
      </w:pPr>
      <w:r>
        <w:rPr>
          <w:rFonts w:hint="eastAsia" w:ascii="仿宋" w:hAnsi="仿宋" w:eastAsia="仿宋" w:cs="仿宋"/>
          <w:color w:val="auto"/>
          <w:spacing w:val="-1"/>
          <w:sz w:val="28"/>
          <w:szCs w:val="28"/>
          <w:highlight w:val="none"/>
          <w:lang w:val="en-US" w:eastAsia="zh-CN"/>
        </w:rPr>
        <w:t>（6）提供具有依法缴纳税收和社会保障资金的良好记录的承诺函；</w:t>
      </w:r>
    </w:p>
    <w:p w14:paraId="4AE2BD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 w:hAnsi="仿宋" w:eastAsia="仿宋" w:cs="仿宋"/>
          <w:color w:val="auto"/>
          <w:spacing w:val="-1"/>
          <w:sz w:val="28"/>
          <w:szCs w:val="28"/>
          <w:highlight w:val="none"/>
          <w:lang w:val="en-US" w:eastAsia="zh-CN"/>
        </w:rPr>
      </w:pPr>
      <w:r>
        <w:rPr>
          <w:rFonts w:hint="eastAsia" w:ascii="仿宋" w:hAnsi="仿宋" w:eastAsia="仿宋" w:cs="仿宋"/>
          <w:color w:val="auto"/>
          <w:spacing w:val="-1"/>
          <w:sz w:val="28"/>
          <w:szCs w:val="28"/>
          <w:highlight w:val="none"/>
          <w:lang w:val="en-US" w:eastAsia="zh-CN"/>
        </w:rPr>
        <w:t>（7）提供参加采购活动前三年内在经营活动中没有重大违法记录的书面声明（提供《资格承诺函》）；</w:t>
      </w:r>
    </w:p>
    <w:p w14:paraId="072C3D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 w:hAnsi="仿宋" w:eastAsia="仿宋" w:cs="仿宋"/>
          <w:color w:val="auto"/>
          <w:spacing w:val="-1"/>
          <w:sz w:val="28"/>
          <w:szCs w:val="28"/>
          <w:highlight w:val="none"/>
          <w:lang w:val="en-US" w:eastAsia="zh-CN"/>
        </w:rPr>
      </w:pPr>
      <w:r>
        <w:rPr>
          <w:rFonts w:hint="eastAsia" w:ascii="仿宋" w:hAnsi="仿宋" w:eastAsia="仿宋" w:cs="仿宋"/>
          <w:color w:val="auto"/>
          <w:spacing w:val="-1"/>
          <w:sz w:val="28"/>
          <w:szCs w:val="28"/>
          <w:highlight w:val="none"/>
          <w:lang w:val="en-US" w:eastAsia="zh-CN"/>
        </w:rPr>
        <w:t>注：(4)-(6)条款投标供应商可自行选择是否提供承诺函，若不提供承诺函，应按《中华人民共和国政府采购法》《中华人民共和国政府采购法实施条例》及采购文件资格要求提供相应的证明材料。</w:t>
      </w:r>
    </w:p>
    <w:p w14:paraId="232C987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left"/>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2"/>
          <w:sz w:val="28"/>
          <w:szCs w:val="28"/>
          <w:highlight w:val="none"/>
        </w:rPr>
        <w:t>三、获取招标文件</w:t>
      </w:r>
    </w:p>
    <w:p w14:paraId="5D779A5E">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时间：</w:t>
      </w:r>
      <w:r>
        <w:rPr>
          <w:rFonts w:hint="eastAsia" w:ascii="仿宋" w:hAnsi="仿宋" w:eastAsia="仿宋" w:cs="仿宋"/>
          <w:color w:val="auto"/>
          <w:sz w:val="28"/>
          <w:szCs w:val="28"/>
          <w:highlight w:val="none"/>
          <w:lang w:eastAsia="zh-CN"/>
        </w:rPr>
        <w:t>2024年11月27日至2024年12月4日</w:t>
      </w:r>
      <w:r>
        <w:rPr>
          <w:rFonts w:hint="eastAsia" w:ascii="仿宋" w:hAnsi="仿宋" w:eastAsia="仿宋" w:cs="仿宋"/>
          <w:color w:val="auto"/>
          <w:sz w:val="28"/>
          <w:szCs w:val="28"/>
          <w:highlight w:val="none"/>
        </w:rPr>
        <w:t>（提供期限自本公告发布之日起不得少于5个工作日），每天上午0</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：00至12:00，下午1</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:00至</w:t>
      </w:r>
      <w:r>
        <w:rPr>
          <w:rFonts w:hint="eastAsia" w:ascii="仿宋" w:hAnsi="仿宋" w:eastAsia="仿宋" w:cs="仿宋"/>
          <w:color w:val="auto"/>
          <w:sz w:val="28"/>
          <w:szCs w:val="28"/>
          <w:highlight w:val="none"/>
          <w:lang w:val="en-US" w:eastAsia="zh-CN"/>
        </w:rPr>
        <w:t>17</w:t>
      </w:r>
      <w:r>
        <w:rPr>
          <w:rFonts w:hint="eastAsia" w:ascii="仿宋" w:hAnsi="仿宋" w:eastAsia="仿宋" w:cs="仿宋"/>
          <w:color w:val="auto"/>
          <w:sz w:val="28"/>
          <w:szCs w:val="28"/>
          <w:highlight w:val="none"/>
        </w:rPr>
        <w:t>:00（北京时间，法定节假日除外）</w:t>
      </w:r>
    </w:p>
    <w:p w14:paraId="54B30819">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地点：中国政府采购网、</w:t>
      </w:r>
      <w:r>
        <w:rPr>
          <w:rFonts w:hint="eastAsia" w:ascii="仿宋" w:hAnsi="仿宋" w:eastAsia="仿宋" w:cs="仿宋"/>
          <w:color w:val="auto"/>
          <w:sz w:val="28"/>
          <w:szCs w:val="28"/>
          <w:highlight w:val="none"/>
          <w:lang w:val="en-US" w:eastAsia="zh-CN"/>
        </w:rPr>
        <w:t>中世e招电子交易平台</w:t>
      </w:r>
    </w:p>
    <w:p w14:paraId="291FDF20">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方式：电子下载</w:t>
      </w:r>
    </w:p>
    <w:p w14:paraId="0AC0C083">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售价：0元</w:t>
      </w:r>
    </w:p>
    <w:p w14:paraId="4A8BAE1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left"/>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2"/>
          <w:sz w:val="28"/>
          <w:szCs w:val="28"/>
          <w:highlight w:val="none"/>
        </w:rPr>
        <w:t>四、提交投标文件截止时间、开标时间和地点</w:t>
      </w:r>
    </w:p>
    <w:p w14:paraId="37D6D365">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截止时间：</w:t>
      </w:r>
      <w:r>
        <w:rPr>
          <w:rFonts w:hint="eastAsia" w:ascii="仿宋" w:hAnsi="仿宋" w:eastAsia="仿宋" w:cs="仿宋"/>
          <w:color w:val="auto"/>
          <w:sz w:val="28"/>
          <w:szCs w:val="28"/>
          <w:highlight w:val="none"/>
          <w:lang w:eastAsia="zh-CN"/>
        </w:rPr>
        <w:t>2024年12月17日14时30分</w:t>
      </w:r>
      <w:r>
        <w:rPr>
          <w:rFonts w:hint="eastAsia" w:ascii="仿宋" w:hAnsi="仿宋" w:eastAsia="仿宋" w:cs="仿宋"/>
          <w:color w:val="auto"/>
          <w:sz w:val="28"/>
          <w:szCs w:val="28"/>
          <w:highlight w:val="none"/>
        </w:rPr>
        <w:t>（北京时间）（自招标文件开始发出之日起至投标人提交投标文件截止之日止，不得少于20日）</w:t>
      </w:r>
    </w:p>
    <w:p w14:paraId="7CA3C251">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地点：</w:t>
      </w:r>
      <w:r>
        <w:rPr>
          <w:rFonts w:hint="eastAsia" w:ascii="仿宋" w:hAnsi="仿宋" w:eastAsia="仿宋" w:cs="仿宋"/>
          <w:color w:val="auto"/>
          <w:spacing w:val="-1"/>
          <w:sz w:val="28"/>
          <w:szCs w:val="28"/>
          <w:highlight w:val="none"/>
        </w:rPr>
        <w:t>中世e招电子交易平台（灵武平台）（https://nxzbtb.com.cn/）（政府采购交易系统）（灵武市电商创业园东4营业房）</w:t>
      </w:r>
    </w:p>
    <w:p w14:paraId="6F9293B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left"/>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3"/>
          <w:sz w:val="28"/>
          <w:szCs w:val="28"/>
          <w:highlight w:val="none"/>
        </w:rPr>
        <w:t>五、公告期限</w:t>
      </w:r>
    </w:p>
    <w:p w14:paraId="59BB74CB">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自本公告发布之日起5个工作日</w:t>
      </w:r>
    </w:p>
    <w:p w14:paraId="6010D71C">
      <w:pPr>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left="0" w:right="0" w:firstLine="0"/>
        <w:jc w:val="left"/>
        <w:textAlignment w:val="baseline"/>
        <w:rPr>
          <w:rFonts w:hint="eastAsia" w:ascii="仿宋" w:hAnsi="仿宋" w:eastAsia="仿宋" w:cs="仿宋"/>
          <w:b/>
          <w:bCs/>
          <w:color w:val="auto"/>
          <w:spacing w:val="-2"/>
          <w:sz w:val="28"/>
          <w:szCs w:val="28"/>
          <w:highlight w:val="none"/>
        </w:rPr>
      </w:pPr>
      <w:r>
        <w:rPr>
          <w:rFonts w:hint="eastAsia" w:ascii="仿宋" w:hAnsi="仿宋" w:eastAsia="仿宋" w:cs="仿宋"/>
          <w:b/>
          <w:bCs/>
          <w:color w:val="auto"/>
          <w:spacing w:val="-2"/>
          <w:sz w:val="28"/>
          <w:szCs w:val="28"/>
          <w:highlight w:val="none"/>
        </w:rPr>
        <w:t>其他补充事宜</w:t>
      </w:r>
    </w:p>
    <w:p w14:paraId="5C7F2E6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556" w:firstLineChars="200"/>
        <w:jc w:val="left"/>
        <w:textAlignment w:val="baseline"/>
        <w:rPr>
          <w:rFonts w:hint="eastAsia" w:ascii="仿宋" w:hAnsi="仿宋" w:eastAsia="仿宋" w:cs="仿宋"/>
          <w:snapToGrid w:val="0"/>
          <w:color w:val="auto"/>
          <w:spacing w:val="-1"/>
          <w:kern w:val="0"/>
          <w:sz w:val="28"/>
          <w:szCs w:val="28"/>
          <w:highlight w:val="none"/>
          <w:lang w:val="en-US" w:eastAsia="en-US" w:bidi="ar-SA"/>
        </w:rPr>
      </w:pPr>
      <w:r>
        <w:rPr>
          <w:rFonts w:hint="eastAsia" w:ascii="仿宋" w:hAnsi="仿宋" w:eastAsia="仿宋" w:cs="仿宋"/>
          <w:snapToGrid w:val="0"/>
          <w:color w:val="auto"/>
          <w:spacing w:val="-1"/>
          <w:kern w:val="0"/>
          <w:sz w:val="28"/>
          <w:szCs w:val="28"/>
          <w:highlight w:val="none"/>
          <w:lang w:val="en-US" w:eastAsia="en-US" w:bidi="ar-SA"/>
        </w:rPr>
        <w:t>1.本次公告在中国政府采购网</w:t>
      </w:r>
      <w:r>
        <w:rPr>
          <w:rFonts w:hint="eastAsia" w:ascii="仿宋" w:hAnsi="仿宋" w:eastAsia="仿宋" w:cs="仿宋"/>
          <w:snapToGrid w:val="0"/>
          <w:color w:val="auto"/>
          <w:spacing w:val="-1"/>
          <w:kern w:val="0"/>
          <w:sz w:val="28"/>
          <w:szCs w:val="28"/>
          <w:highlight w:val="none"/>
          <w:lang w:val="en-US" w:eastAsia="zh-CN" w:bidi="ar-SA"/>
        </w:rPr>
        <w:t>、</w:t>
      </w:r>
      <w:r>
        <w:rPr>
          <w:rFonts w:hint="eastAsia" w:ascii="仿宋" w:hAnsi="仿宋" w:eastAsia="仿宋" w:cs="仿宋"/>
          <w:snapToGrid w:val="0"/>
          <w:color w:val="auto"/>
          <w:spacing w:val="-1"/>
          <w:kern w:val="0"/>
          <w:sz w:val="28"/>
          <w:szCs w:val="28"/>
          <w:highlight w:val="none"/>
          <w:lang w:val="en-US" w:eastAsia="en-US" w:bidi="ar-SA"/>
        </w:rPr>
        <w:t>中世e招电子交易平台同时发布。请各投标供应商在开标前随时关注相关网站“澄清/变更”公告栏。项目有可能进行时间或内容上的调整，调整内容只在“澄清/变更”公告栏中以公告形式公示。如因自身原因未及时关注招标公告或变更(澄清、补充等)公告从而导致投标失败，后果自行承担。</w:t>
      </w:r>
    </w:p>
    <w:p w14:paraId="0BC75C2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556" w:firstLineChars="200"/>
        <w:jc w:val="left"/>
        <w:textAlignment w:val="baseline"/>
        <w:rPr>
          <w:rFonts w:hint="eastAsia" w:ascii="仿宋" w:hAnsi="仿宋" w:eastAsia="仿宋" w:cs="仿宋"/>
          <w:snapToGrid w:val="0"/>
          <w:color w:val="auto"/>
          <w:spacing w:val="-1"/>
          <w:kern w:val="0"/>
          <w:sz w:val="28"/>
          <w:szCs w:val="28"/>
          <w:highlight w:val="none"/>
          <w:lang w:val="en-US" w:eastAsia="en-US" w:bidi="ar-SA"/>
        </w:rPr>
      </w:pPr>
      <w:r>
        <w:rPr>
          <w:rFonts w:hint="eastAsia" w:ascii="仿宋" w:hAnsi="仿宋" w:eastAsia="仿宋" w:cs="仿宋"/>
          <w:snapToGrid w:val="0"/>
          <w:color w:val="auto"/>
          <w:spacing w:val="-1"/>
          <w:kern w:val="0"/>
          <w:sz w:val="28"/>
          <w:szCs w:val="28"/>
          <w:highlight w:val="none"/>
          <w:lang w:val="en-US" w:eastAsia="en-US" w:bidi="ar-SA"/>
        </w:rPr>
        <w:t>2.本项目采用全程电子化交易系统。凡有意参加投标者，请于“获取招标文件时间内”访问中世e招电子交易平台，通过CA锁进行网上报名，报名成功后，不要拔锁，按系统提示即可下载电子版招标文件。</w:t>
      </w:r>
    </w:p>
    <w:p w14:paraId="5652FBA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556" w:firstLineChars="200"/>
        <w:jc w:val="left"/>
        <w:textAlignment w:val="baseline"/>
        <w:rPr>
          <w:rFonts w:hint="eastAsia" w:ascii="仿宋" w:hAnsi="仿宋" w:eastAsia="仿宋" w:cs="仿宋"/>
          <w:snapToGrid w:val="0"/>
          <w:color w:val="auto"/>
          <w:spacing w:val="-1"/>
          <w:kern w:val="0"/>
          <w:sz w:val="28"/>
          <w:szCs w:val="28"/>
          <w:highlight w:val="none"/>
          <w:lang w:val="en-US" w:eastAsia="en-US" w:bidi="ar-SA"/>
        </w:rPr>
      </w:pPr>
      <w:r>
        <w:rPr>
          <w:rFonts w:hint="eastAsia" w:ascii="仿宋" w:hAnsi="仿宋" w:eastAsia="仿宋" w:cs="仿宋"/>
          <w:snapToGrid w:val="0"/>
          <w:color w:val="auto"/>
          <w:spacing w:val="-1"/>
          <w:kern w:val="0"/>
          <w:sz w:val="28"/>
          <w:szCs w:val="28"/>
          <w:highlight w:val="none"/>
          <w:lang w:val="en-US" w:eastAsia="en-US" w:bidi="ar-SA"/>
        </w:rPr>
        <w:t>（1）供应商应首先在中世e招电子交易平台政府采购交易系统里办理注册供应商账号，用账号访问系统完善单位信息（上传的营业执照复印件要加盖单位公章），待工作人员审核后，供应商用账号访问交易系统，使用西部CA或北京CA绑定CA登录，既可进行网上报名，免费下载招标文件。</w:t>
      </w:r>
    </w:p>
    <w:p w14:paraId="5B379C0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556" w:firstLineChars="200"/>
        <w:jc w:val="left"/>
        <w:textAlignment w:val="baseline"/>
        <w:rPr>
          <w:rFonts w:hint="eastAsia" w:ascii="仿宋" w:hAnsi="仿宋" w:eastAsia="仿宋" w:cs="仿宋"/>
          <w:snapToGrid w:val="0"/>
          <w:color w:val="auto"/>
          <w:spacing w:val="-1"/>
          <w:kern w:val="0"/>
          <w:sz w:val="28"/>
          <w:szCs w:val="28"/>
          <w:highlight w:val="none"/>
          <w:lang w:val="en-US" w:eastAsia="en-US" w:bidi="ar-SA"/>
        </w:rPr>
      </w:pPr>
      <w:r>
        <w:rPr>
          <w:rFonts w:hint="eastAsia" w:ascii="仿宋" w:hAnsi="仿宋" w:eastAsia="仿宋" w:cs="仿宋"/>
          <w:snapToGrid w:val="0"/>
          <w:color w:val="auto"/>
          <w:spacing w:val="-1"/>
          <w:kern w:val="0"/>
          <w:sz w:val="28"/>
          <w:szCs w:val="28"/>
          <w:highlight w:val="none"/>
          <w:lang w:val="en-US" w:eastAsia="en-US" w:bidi="ar-SA"/>
        </w:rPr>
        <w:t>（2）系统要求：下载驱动（安装三个程序），配置浏览器，所有操作成功后即可成功报名；具体操作流程参照中世e招电子交易平台-用户指南-设置系统环境及安装驱动操作手册。</w:t>
      </w:r>
    </w:p>
    <w:p w14:paraId="1F25F7C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556" w:firstLineChars="200"/>
        <w:jc w:val="left"/>
        <w:textAlignment w:val="baseline"/>
        <w:rPr>
          <w:rFonts w:hint="eastAsia" w:ascii="仿宋" w:hAnsi="仿宋" w:eastAsia="仿宋" w:cs="仿宋"/>
          <w:snapToGrid w:val="0"/>
          <w:color w:val="auto"/>
          <w:spacing w:val="-1"/>
          <w:kern w:val="0"/>
          <w:sz w:val="28"/>
          <w:szCs w:val="28"/>
          <w:highlight w:val="none"/>
          <w:lang w:val="en-US" w:eastAsia="en-US" w:bidi="ar-SA"/>
        </w:rPr>
      </w:pPr>
      <w:r>
        <w:rPr>
          <w:rFonts w:hint="eastAsia" w:ascii="仿宋" w:hAnsi="仿宋" w:eastAsia="仿宋" w:cs="仿宋"/>
          <w:snapToGrid w:val="0"/>
          <w:color w:val="auto"/>
          <w:spacing w:val="-1"/>
          <w:kern w:val="0"/>
          <w:sz w:val="28"/>
          <w:szCs w:val="28"/>
          <w:highlight w:val="none"/>
          <w:lang w:val="en-US" w:eastAsia="en-US" w:bidi="ar-SA"/>
        </w:rPr>
        <w:t>（3）在规定时间内未按以上程序进行报名及下载招标文件者，投标一律不予接收。</w:t>
      </w:r>
    </w:p>
    <w:p w14:paraId="4C28F6B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556" w:firstLineChars="200"/>
        <w:jc w:val="left"/>
        <w:textAlignment w:val="baseline"/>
        <w:rPr>
          <w:rFonts w:hint="eastAsia" w:ascii="仿宋" w:hAnsi="仿宋" w:eastAsia="仿宋" w:cs="仿宋"/>
          <w:snapToGrid w:val="0"/>
          <w:color w:val="auto"/>
          <w:spacing w:val="-1"/>
          <w:kern w:val="0"/>
          <w:sz w:val="28"/>
          <w:szCs w:val="28"/>
          <w:highlight w:val="none"/>
          <w:lang w:val="en-US" w:eastAsia="en-US" w:bidi="ar-SA"/>
        </w:rPr>
      </w:pPr>
      <w:r>
        <w:rPr>
          <w:rFonts w:hint="eastAsia" w:ascii="仿宋" w:hAnsi="仿宋" w:eastAsia="仿宋" w:cs="仿宋"/>
          <w:snapToGrid w:val="0"/>
          <w:color w:val="auto"/>
          <w:spacing w:val="-1"/>
          <w:kern w:val="0"/>
          <w:sz w:val="28"/>
          <w:szCs w:val="28"/>
          <w:highlight w:val="none"/>
          <w:lang w:val="en-US" w:eastAsia="en-US" w:bidi="ar-SA"/>
        </w:rPr>
        <w:t>（4）系统实行CA锁认证安全访问管理，办理CA锁、制作电子标书等业务，请加入QQ群（667386925）进行系统操作及业务咨询。CA锁办理及业务咨询地点：中世e招电子交易平台，联系电话：0951-8303983。</w:t>
      </w:r>
    </w:p>
    <w:p w14:paraId="0DD180E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556" w:firstLineChars="200"/>
        <w:jc w:val="left"/>
        <w:textAlignment w:val="baseline"/>
        <w:rPr>
          <w:rFonts w:hint="eastAsia" w:ascii="仿宋" w:hAnsi="仿宋" w:eastAsia="仿宋" w:cs="仿宋"/>
          <w:snapToGrid w:val="0"/>
          <w:color w:val="auto"/>
          <w:spacing w:val="-1"/>
          <w:kern w:val="0"/>
          <w:sz w:val="28"/>
          <w:szCs w:val="28"/>
          <w:highlight w:val="none"/>
          <w:lang w:val="en-US" w:eastAsia="en-US" w:bidi="ar-SA"/>
        </w:rPr>
      </w:pPr>
      <w:r>
        <w:rPr>
          <w:rFonts w:hint="eastAsia" w:ascii="仿宋" w:hAnsi="仿宋" w:eastAsia="仿宋" w:cs="仿宋"/>
          <w:snapToGrid w:val="0"/>
          <w:color w:val="auto"/>
          <w:spacing w:val="-1"/>
          <w:kern w:val="0"/>
          <w:sz w:val="28"/>
          <w:szCs w:val="28"/>
          <w:highlight w:val="none"/>
          <w:lang w:val="en-US" w:eastAsia="en-US" w:bidi="ar-SA"/>
        </w:rPr>
        <w:t>（5）本项目采用网上“不见面开标”方式，投标供应商开标时可不到开标现场，通过网上在线参与开标，完成在线签到、远程投标文件解密。签到、解密要求：①投标供应商须在提交投标文件截止时间前1小时内登入“中世e招政府采购交易系统”在线签到，未签到视为放弃本次投标。②投标供应商使用CA锁进行远程解密，解密的CA锁与生成加密电子投标文件时的CA锁须为同一个CA锁，否则无法解密，造成的后果由投标供应商自行负责。③投标文件递交截止时间后根据系统提示，在规定的时间内进行解密（解密时间30分钟），未在规定时间内完成解密，其投标文件将被拒绝，不参与后续投标流程。具体操作流程参照中世e招电子交易平台-用户指南-供应商政府采购操作手册，由于系统按标段进行公布投标人后才可进行解密，未公布投标人的需在线等待公布投标人后进行解密。如有疑问，致电0951-8303983获得帮助。</w:t>
      </w:r>
    </w:p>
    <w:p w14:paraId="574915F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left"/>
        <w:textAlignment w:val="baseline"/>
        <w:rPr>
          <w:rFonts w:hint="eastAsia" w:ascii="仿宋" w:hAnsi="仿宋" w:eastAsia="仿宋" w:cs="仿宋"/>
          <w:b/>
          <w:bCs/>
          <w:color w:val="auto"/>
          <w:spacing w:val="-2"/>
          <w:sz w:val="28"/>
          <w:szCs w:val="28"/>
          <w:highlight w:val="none"/>
        </w:rPr>
      </w:pPr>
      <w:r>
        <w:rPr>
          <w:rFonts w:hint="eastAsia" w:ascii="仿宋" w:hAnsi="仿宋" w:eastAsia="仿宋" w:cs="仿宋"/>
          <w:b/>
          <w:bCs/>
          <w:color w:val="auto"/>
          <w:spacing w:val="-2"/>
          <w:sz w:val="28"/>
          <w:szCs w:val="28"/>
          <w:highlight w:val="none"/>
        </w:rPr>
        <w:t>七、对本次招标提出询问，请按以下方式联系</w:t>
      </w:r>
    </w:p>
    <w:p w14:paraId="0E0FE367">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1.采购人信息</w:t>
      </w:r>
    </w:p>
    <w:p w14:paraId="3C1F53C0">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lang w:eastAsia="zh-CN"/>
        </w:rPr>
        <w:t>灵武市职业技术学校</w:t>
      </w:r>
    </w:p>
    <w:p w14:paraId="004667F5">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lang w:eastAsia="zh-CN"/>
        </w:rPr>
        <w:t xml:space="preserve"> 灵武市文萃路西</w:t>
      </w:r>
    </w:p>
    <w:p w14:paraId="01C7BA3B">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联系方式：</w:t>
      </w:r>
      <w:r>
        <w:rPr>
          <w:rFonts w:hint="eastAsia" w:ascii="仿宋" w:hAnsi="仿宋" w:eastAsia="仿宋" w:cs="仿宋"/>
          <w:color w:val="auto"/>
          <w:sz w:val="28"/>
          <w:szCs w:val="28"/>
          <w:highlight w:val="none"/>
          <w:lang w:val="en-US" w:eastAsia="zh-CN"/>
        </w:rPr>
        <w:t>17395142018</w:t>
      </w:r>
    </w:p>
    <w:p w14:paraId="5AEF994A">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2.采购代理机构信息</w:t>
      </w:r>
    </w:p>
    <w:p w14:paraId="71AD0444">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lang w:eastAsia="zh-CN"/>
        </w:rPr>
        <w:t>亿诚建设项目管理有限公司</w:t>
      </w:r>
    </w:p>
    <w:p w14:paraId="37CF419C">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lang w:eastAsia="zh-CN"/>
        </w:rPr>
        <w:t>银川市金凤区力德财富大厦27楼</w:t>
      </w:r>
    </w:p>
    <w:p w14:paraId="2C3D523F">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联系方式：</w:t>
      </w:r>
      <w:r>
        <w:rPr>
          <w:rFonts w:hint="eastAsia" w:ascii="仿宋" w:hAnsi="仿宋" w:eastAsia="仿宋" w:cs="仿宋"/>
          <w:color w:val="auto"/>
          <w:sz w:val="28"/>
          <w:szCs w:val="28"/>
          <w:highlight w:val="none"/>
          <w:lang w:val="en-US" w:eastAsia="zh-CN"/>
        </w:rPr>
        <w:t>15109588667</w:t>
      </w:r>
    </w:p>
    <w:p w14:paraId="53AEE526">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3.项目联系方式</w:t>
      </w:r>
    </w:p>
    <w:p w14:paraId="6FC84B74">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采购人项目联系人：</w:t>
      </w:r>
      <w:r>
        <w:rPr>
          <w:rFonts w:hint="eastAsia" w:ascii="仿宋" w:hAnsi="仿宋" w:eastAsia="仿宋" w:cs="仿宋"/>
          <w:color w:val="auto"/>
          <w:sz w:val="28"/>
          <w:szCs w:val="28"/>
          <w:highlight w:val="none"/>
          <w:lang w:eastAsia="zh-CN"/>
        </w:rPr>
        <w:t>王老师</w:t>
      </w:r>
    </w:p>
    <w:p w14:paraId="035D47A7">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电话：</w:t>
      </w:r>
      <w:r>
        <w:rPr>
          <w:rFonts w:hint="eastAsia" w:ascii="仿宋" w:hAnsi="仿宋" w:eastAsia="仿宋" w:cs="仿宋"/>
          <w:color w:val="auto"/>
          <w:sz w:val="28"/>
          <w:szCs w:val="28"/>
          <w:highlight w:val="none"/>
          <w:lang w:val="en-US" w:eastAsia="zh-CN"/>
        </w:rPr>
        <w:t>17395142018</w:t>
      </w:r>
    </w:p>
    <w:p w14:paraId="65F7CF5E">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eastAsia" w:ascii="仿宋" w:hAnsi="仿宋" w:eastAsia="仿宋" w:cs="仿宋"/>
          <w:color w:val="auto"/>
          <w:sz w:val="28"/>
          <w:szCs w:val="28"/>
          <w:highlight w:val="none"/>
          <w:lang w:eastAsia="zh-CN"/>
        </w:rPr>
      </w:pPr>
      <w:bookmarkStart w:id="3" w:name="_Toc23258"/>
      <w:r>
        <w:rPr>
          <w:rFonts w:hint="eastAsia" w:ascii="仿宋" w:hAnsi="仿宋" w:eastAsia="仿宋" w:cs="仿宋"/>
          <w:color w:val="auto"/>
          <w:sz w:val="28"/>
          <w:szCs w:val="28"/>
          <w:highlight w:val="none"/>
        </w:rPr>
        <w:t>代理机构项目联系人：</w:t>
      </w:r>
      <w:bookmarkEnd w:id="3"/>
      <w:r>
        <w:rPr>
          <w:rFonts w:hint="eastAsia" w:ascii="仿宋" w:hAnsi="仿宋" w:eastAsia="仿宋" w:cs="仿宋"/>
          <w:color w:val="auto"/>
          <w:sz w:val="28"/>
          <w:szCs w:val="28"/>
          <w:highlight w:val="none"/>
          <w:lang w:eastAsia="zh-CN"/>
        </w:rPr>
        <w:t>王玉杰</w:t>
      </w:r>
    </w:p>
    <w:p w14:paraId="731137BA">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电话：</w:t>
      </w:r>
      <w:r>
        <w:rPr>
          <w:rFonts w:hint="eastAsia" w:ascii="仿宋" w:hAnsi="仿宋" w:eastAsia="仿宋" w:cs="仿宋"/>
          <w:color w:val="auto"/>
          <w:sz w:val="28"/>
          <w:szCs w:val="28"/>
          <w:highlight w:val="none"/>
          <w:lang w:val="en-US" w:eastAsia="zh-CN"/>
        </w:rPr>
        <w:t>15109588667</w:t>
      </w:r>
    </w:p>
    <w:p w14:paraId="50B60F65">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right"/>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代理机构：</w:t>
      </w:r>
      <w:r>
        <w:rPr>
          <w:rFonts w:hint="eastAsia" w:ascii="仿宋" w:hAnsi="仿宋" w:eastAsia="仿宋" w:cs="仿宋"/>
          <w:color w:val="auto"/>
          <w:sz w:val="28"/>
          <w:szCs w:val="28"/>
          <w:highlight w:val="none"/>
          <w:lang w:eastAsia="zh-CN"/>
        </w:rPr>
        <w:t>亿诚建设项目管理有限公司</w:t>
      </w:r>
    </w:p>
    <w:p w14:paraId="4ECC9F9C">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27</w:t>
      </w:r>
      <w:bookmarkStart w:id="20" w:name="_GoBack"/>
      <w:bookmarkEnd w:id="20"/>
      <w:r>
        <w:rPr>
          <w:rFonts w:hint="eastAsia" w:ascii="仿宋" w:hAnsi="仿宋" w:eastAsia="仿宋" w:cs="仿宋"/>
          <w:color w:val="auto"/>
          <w:sz w:val="28"/>
          <w:szCs w:val="28"/>
          <w:highlight w:val="none"/>
        </w:rPr>
        <w:t>日</w:t>
      </w:r>
    </w:p>
    <w:p w14:paraId="66C8FF24">
      <w:pPr>
        <w:pStyle w:val="3"/>
        <w:bidi w:val="0"/>
        <w:rPr>
          <w:rFonts w:hint="eastAsia"/>
          <w:color w:val="auto"/>
          <w:highlight w:val="none"/>
        </w:rPr>
        <w:sectPr>
          <w:footerReference r:id="rId7" w:type="default"/>
          <w:pgSz w:w="11906" w:h="16839"/>
          <w:pgMar w:top="1417" w:right="1191" w:bottom="1417" w:left="1191" w:header="0" w:footer="1003" w:gutter="0"/>
          <w:pgNumType w:fmt="numberInDash" w:start="1"/>
          <w:cols w:space="0" w:num="1"/>
          <w:rtlGutter w:val="0"/>
          <w:docGrid w:linePitch="0" w:charSpace="0"/>
        </w:sectPr>
      </w:pPr>
      <w:bookmarkStart w:id="4" w:name="bookmark2"/>
      <w:bookmarkEnd w:id="4"/>
      <w:bookmarkStart w:id="5" w:name="_Toc16492"/>
    </w:p>
    <w:p w14:paraId="383FB23D">
      <w:pPr>
        <w:pStyle w:val="3"/>
        <w:bidi w:val="0"/>
        <w:rPr>
          <w:rFonts w:hint="eastAsia"/>
          <w:color w:val="auto"/>
          <w:highlight w:val="none"/>
        </w:rPr>
      </w:pPr>
      <w:r>
        <w:rPr>
          <w:rFonts w:hint="eastAsia"/>
          <w:color w:val="auto"/>
          <w:highlight w:val="none"/>
        </w:rPr>
        <w:t>第二章 供应商须知前附表</w:t>
      </w:r>
      <w:bookmarkEnd w:id="5"/>
    </w:p>
    <w:p w14:paraId="654C9E40">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position w:val="21"/>
          <w:sz w:val="28"/>
          <w:szCs w:val="28"/>
          <w:highlight w:val="none"/>
        </w:rPr>
        <w:t>本表是项目的具体资料，是对供应商须知的具体补充和修改，如有矛</w:t>
      </w:r>
    </w:p>
    <w:p w14:paraId="6F53681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盾，应以本表为准。</w:t>
      </w:r>
    </w:p>
    <w:tbl>
      <w:tblPr>
        <w:tblStyle w:val="16"/>
        <w:tblW w:w="9761"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6"/>
        <w:gridCol w:w="9195"/>
      </w:tblGrid>
      <w:tr w14:paraId="5E010D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566" w:type="dxa"/>
            <w:tcBorders>
              <w:top w:val="single" w:color="000000" w:sz="10" w:space="0"/>
              <w:left w:val="single" w:color="000000" w:sz="10" w:space="0"/>
            </w:tcBorders>
            <w:vAlign w:val="center"/>
          </w:tcPr>
          <w:p w14:paraId="7F45755F">
            <w:pPr>
              <w:bidi w:val="0"/>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序号</w:t>
            </w:r>
          </w:p>
        </w:tc>
        <w:tc>
          <w:tcPr>
            <w:tcW w:w="9195" w:type="dxa"/>
            <w:tcBorders>
              <w:top w:val="single" w:color="000000" w:sz="10" w:space="0"/>
              <w:right w:val="single" w:color="000000" w:sz="10" w:space="0"/>
            </w:tcBorders>
            <w:vAlign w:val="center"/>
          </w:tcPr>
          <w:p w14:paraId="455528FE">
            <w:pPr>
              <w:bidi w:val="0"/>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内容</w:t>
            </w:r>
          </w:p>
        </w:tc>
      </w:tr>
      <w:tr w14:paraId="538BEA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4" w:hRule="atLeast"/>
        </w:trPr>
        <w:tc>
          <w:tcPr>
            <w:tcW w:w="566" w:type="dxa"/>
            <w:tcBorders>
              <w:left w:val="single" w:color="000000" w:sz="10" w:space="0"/>
            </w:tcBorders>
            <w:vAlign w:val="center"/>
          </w:tcPr>
          <w:p w14:paraId="67873FF8">
            <w:pPr>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9195" w:type="dxa"/>
            <w:tcBorders>
              <w:right w:val="single" w:color="000000" w:sz="10" w:space="0"/>
            </w:tcBorders>
            <w:vAlign w:val="center"/>
          </w:tcPr>
          <w:p w14:paraId="2B32E3AF">
            <w:pPr>
              <w:bidi w:val="0"/>
              <w:spacing w:line="360" w:lineRule="auto"/>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lang w:eastAsia="zh-CN"/>
              </w:rPr>
              <w:t>灵武市职业技术学校机床装调维修实训设备采购项目</w:t>
            </w:r>
          </w:p>
          <w:p w14:paraId="45D18597">
            <w:pPr>
              <w:bidi w:val="0"/>
              <w:spacing w:line="360" w:lineRule="auto"/>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采购需求：</w:t>
            </w:r>
            <w:r>
              <w:rPr>
                <w:rFonts w:hint="eastAsia" w:ascii="仿宋" w:hAnsi="仿宋" w:eastAsia="仿宋" w:cs="仿宋"/>
                <w:color w:val="auto"/>
                <w:sz w:val="28"/>
                <w:szCs w:val="28"/>
                <w:highlight w:val="none"/>
                <w:lang w:val="en-US" w:eastAsia="zh-CN"/>
              </w:rPr>
              <w:t>灵武市职业技术学校机床装调维修实训设备采购项目,具体内容详见招标文件“第四章项目说明和采购需求”</w:t>
            </w:r>
            <w:r>
              <w:rPr>
                <w:rFonts w:hint="eastAsia" w:ascii="仿宋" w:hAnsi="仿宋" w:eastAsia="仿宋" w:cs="仿宋"/>
                <w:color w:val="auto"/>
                <w:sz w:val="28"/>
                <w:szCs w:val="28"/>
                <w:highlight w:val="none"/>
                <w:lang w:eastAsia="zh-CN"/>
              </w:rPr>
              <w:t>。</w:t>
            </w:r>
          </w:p>
          <w:p w14:paraId="79A680F5">
            <w:pPr>
              <w:bidi w:val="0"/>
              <w:spacing w:line="360" w:lineRule="auto"/>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合同履行期限：</w:t>
            </w:r>
            <w:r>
              <w:rPr>
                <w:rFonts w:hint="eastAsia" w:ascii="仿宋" w:hAnsi="仿宋" w:eastAsia="仿宋" w:cs="仿宋"/>
                <w:color w:val="auto"/>
                <w:sz w:val="28"/>
                <w:szCs w:val="28"/>
                <w:highlight w:val="none"/>
                <w:lang w:val="en-US" w:eastAsia="zh-CN"/>
              </w:rPr>
              <w:t>合同签订后30日内完成所有货物的供货及安装调试。</w:t>
            </w:r>
          </w:p>
        </w:tc>
      </w:tr>
      <w:tr w14:paraId="0589B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66" w:type="dxa"/>
            <w:tcBorders>
              <w:left w:val="single" w:color="000000" w:sz="10" w:space="0"/>
            </w:tcBorders>
            <w:vAlign w:val="center"/>
          </w:tcPr>
          <w:p w14:paraId="586C9FA2">
            <w:pPr>
              <w:bidi w:val="0"/>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w:t>
            </w:r>
          </w:p>
        </w:tc>
        <w:tc>
          <w:tcPr>
            <w:tcW w:w="9195" w:type="dxa"/>
            <w:tcBorders>
              <w:right w:val="single" w:color="000000" w:sz="10" w:space="0"/>
            </w:tcBorders>
            <w:vAlign w:val="center"/>
          </w:tcPr>
          <w:p w14:paraId="55B407B6">
            <w:pPr>
              <w:bidi w:val="0"/>
              <w:spacing w:line="360" w:lineRule="auto"/>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采购人：灵武市职业技术学校</w:t>
            </w:r>
          </w:p>
          <w:p w14:paraId="372F2AE4">
            <w:pPr>
              <w:bidi w:val="0"/>
              <w:spacing w:line="360" w:lineRule="auto"/>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地  址：灵武市文萃路西</w:t>
            </w:r>
          </w:p>
          <w:p w14:paraId="03143D35">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联系人：王老师</w:t>
            </w:r>
          </w:p>
          <w:p w14:paraId="2B9E7569">
            <w:pPr>
              <w:bidi w:val="0"/>
              <w:spacing w:line="360" w:lineRule="auto"/>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lang w:val="en-US" w:eastAsia="zh-CN"/>
              </w:rPr>
              <w:t>17395142018</w:t>
            </w:r>
          </w:p>
        </w:tc>
      </w:tr>
      <w:tr w14:paraId="3D62B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2" w:hRule="atLeast"/>
        </w:trPr>
        <w:tc>
          <w:tcPr>
            <w:tcW w:w="566" w:type="dxa"/>
            <w:tcBorders>
              <w:left w:val="single" w:color="000000" w:sz="10" w:space="0"/>
            </w:tcBorders>
            <w:vAlign w:val="center"/>
          </w:tcPr>
          <w:p w14:paraId="326197AC">
            <w:pPr>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9195" w:type="dxa"/>
            <w:tcBorders>
              <w:right w:val="single" w:color="000000" w:sz="10" w:space="0"/>
            </w:tcBorders>
            <w:vAlign w:val="center"/>
          </w:tcPr>
          <w:p w14:paraId="2C63AC63">
            <w:pPr>
              <w:bidi w:val="0"/>
              <w:spacing w:line="360" w:lineRule="auto"/>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采购代理机构：</w:t>
            </w:r>
            <w:r>
              <w:rPr>
                <w:rFonts w:hint="eastAsia" w:ascii="仿宋" w:hAnsi="仿宋" w:eastAsia="仿宋" w:cs="仿宋"/>
                <w:color w:val="auto"/>
                <w:sz w:val="28"/>
                <w:szCs w:val="28"/>
                <w:highlight w:val="none"/>
                <w:lang w:eastAsia="zh-CN"/>
              </w:rPr>
              <w:t>亿诚建设项目管理有限公司</w:t>
            </w:r>
          </w:p>
          <w:p w14:paraId="7B039BD6">
            <w:pPr>
              <w:bidi w:val="0"/>
              <w:spacing w:line="360" w:lineRule="auto"/>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lang w:eastAsia="zh-CN"/>
              </w:rPr>
              <w:t>银川市金凤区力德财富大厦27楼</w:t>
            </w:r>
          </w:p>
          <w:p w14:paraId="48239D24">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业务联系人：</w:t>
            </w:r>
            <w:r>
              <w:rPr>
                <w:rFonts w:hint="eastAsia" w:ascii="仿宋" w:hAnsi="仿宋" w:eastAsia="仿宋" w:cs="仿宋"/>
                <w:color w:val="auto"/>
                <w:sz w:val="28"/>
                <w:szCs w:val="28"/>
                <w:highlight w:val="none"/>
                <w:lang w:eastAsia="zh-CN"/>
              </w:rPr>
              <w:t>王玉杰</w:t>
            </w:r>
          </w:p>
          <w:p w14:paraId="216A9AB0">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r>
              <w:rPr>
                <w:rFonts w:hint="eastAsia" w:ascii="仿宋" w:hAnsi="仿宋" w:eastAsia="仿宋" w:cs="仿宋"/>
                <w:color w:val="auto"/>
                <w:sz w:val="28"/>
                <w:szCs w:val="28"/>
                <w:highlight w:val="none"/>
                <w:lang w:val="en-US" w:eastAsia="zh-CN"/>
              </w:rPr>
              <w:t>15109588667</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传真：/</w:t>
            </w:r>
          </w:p>
          <w:p w14:paraId="174C62F7">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邮箱：</w:t>
            </w:r>
            <w:r>
              <w:rPr>
                <w:rFonts w:hint="eastAsia" w:ascii="仿宋" w:hAnsi="仿宋" w:eastAsia="仿宋" w:cs="仿宋"/>
                <w:color w:val="auto"/>
                <w:sz w:val="28"/>
                <w:szCs w:val="28"/>
                <w:highlight w:val="none"/>
                <w:lang w:eastAsia="zh-CN"/>
              </w:rPr>
              <w:t>nx_yichengjianshe</w:t>
            </w:r>
            <w:r>
              <w:rPr>
                <w:rFonts w:hint="eastAsia" w:ascii="仿宋" w:hAnsi="仿宋" w:eastAsia="仿宋" w:cs="仿宋"/>
                <w:color w:val="auto"/>
                <w:sz w:val="28"/>
                <w:szCs w:val="28"/>
                <w:highlight w:val="none"/>
                <w:lang w:val="en-US" w:eastAsia="zh-CN"/>
              </w:rPr>
              <w:t>@163.com</w:t>
            </w:r>
          </w:p>
        </w:tc>
      </w:tr>
      <w:tr w14:paraId="59C459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1" w:hRule="atLeast"/>
        </w:trPr>
        <w:tc>
          <w:tcPr>
            <w:tcW w:w="566" w:type="dxa"/>
            <w:tcBorders>
              <w:left w:val="single" w:color="000000" w:sz="10" w:space="0"/>
            </w:tcBorders>
            <w:vAlign w:val="center"/>
          </w:tcPr>
          <w:p w14:paraId="289A8B86">
            <w:pPr>
              <w:bidi w:val="0"/>
              <w:spacing w:line="360" w:lineRule="auto"/>
              <w:jc w:val="center"/>
              <w:rPr>
                <w:rFonts w:hint="eastAsia" w:ascii="仿宋" w:hAnsi="仿宋" w:eastAsia="仿宋" w:cs="仿宋"/>
                <w:color w:val="auto"/>
                <w:sz w:val="28"/>
                <w:szCs w:val="28"/>
                <w:highlight w:val="none"/>
              </w:rPr>
            </w:pPr>
          </w:p>
          <w:p w14:paraId="486F19B1">
            <w:pPr>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9195" w:type="dxa"/>
            <w:tcBorders>
              <w:right w:val="single" w:color="000000" w:sz="10" w:space="0"/>
            </w:tcBorders>
            <w:vAlign w:val="center"/>
          </w:tcPr>
          <w:p w14:paraId="1308E31E">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合格供应商的资格要求：</w:t>
            </w:r>
          </w:p>
          <w:p w14:paraId="0D8A4907">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（1）提供在中华人民共和国境内注册的法人或其他组织的营业执照（或事业单位法人证书，或社会团体法人登记证书），如投标供应商为自然人的需提供自然人身份证明；</w:t>
            </w:r>
          </w:p>
          <w:p w14:paraId="67584076">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（2）法人授权委托书、法人及被授权人身份证复印件（法定代表人直接投标可不提供，但须提供法定代表人身份证复印件）；</w:t>
            </w:r>
          </w:p>
          <w:p w14:paraId="4E44847F">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在“中国政府采购网”被列入政府采购严重违法失信行为记录名单，或在“信用中国”网站被列入失信被执行人、重大税收违法案件当事人名单，以及存在《中华人民共和国政府采购法实施条例》第十九条规定的行政处罚记录，投标将被认定为投标无效（以开标当日代理机构现场查询结果为准）。无法查询的行政事业单位或自然人等须提供书面无不良信用记录承诺书；</w:t>
            </w:r>
          </w:p>
          <w:p w14:paraId="2CE7F39A">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（4）提供具有良好商业信誉和健全的财务会计制度的承诺函；</w:t>
            </w:r>
          </w:p>
          <w:p w14:paraId="21B760F1">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（5）提供履行合同所必需的设备和专业技术能力的证明材料或承诺函；</w:t>
            </w:r>
          </w:p>
          <w:p w14:paraId="0C931661">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（6）提供具有依法缴纳税收和社会保障资金的良好记录的承诺函；</w:t>
            </w:r>
          </w:p>
          <w:p w14:paraId="58461AD5">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（7）提供参加采购活动前三年内在经营活动中没有重大违法记录的书面声明（提供《资格承诺函》）；</w:t>
            </w:r>
          </w:p>
          <w:p w14:paraId="53A92FEF">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注：(4)-(6)条款投标供应商可自行选择是否提供承诺函，若不提供承诺函，应按《中华人民共和国政府采购法》《中华人民共和国政府采购法实施条例》及采购文件资格要求提供相应的证明材料</w:t>
            </w:r>
          </w:p>
          <w:p w14:paraId="174AE25E">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注：</w:t>
            </w:r>
            <w:r>
              <w:rPr>
                <w:rFonts w:hint="eastAsia" w:ascii="仿宋" w:hAnsi="仿宋" w:eastAsia="仿宋" w:cs="仿宋"/>
                <w:color w:val="auto"/>
                <w:sz w:val="28"/>
                <w:szCs w:val="28"/>
                <w:highlight w:val="none"/>
                <w:lang w:val="en-US" w:eastAsia="zh-CN"/>
              </w:rPr>
              <w:t>1.投标人应将上述资质要求扫描件放入投标文件中，并加盖投标人公章或电子公章，否则视为无效投标。</w:t>
            </w:r>
          </w:p>
          <w:p w14:paraId="30B6C555">
            <w:pPr>
              <w:bidi w:val="0"/>
              <w:spacing w:line="360" w:lineRule="auto"/>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2.投标人须保证上述资料完整并清晰可辨，如出现模糊无法辨认的情况，评标委员会有权视其为不合格资料。</w:t>
            </w:r>
          </w:p>
        </w:tc>
      </w:tr>
      <w:tr w14:paraId="7B4A02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7" w:hRule="atLeast"/>
        </w:trPr>
        <w:tc>
          <w:tcPr>
            <w:tcW w:w="566" w:type="dxa"/>
            <w:tcBorders>
              <w:left w:val="single" w:color="000000" w:sz="10" w:space="0"/>
            </w:tcBorders>
            <w:vAlign w:val="center"/>
          </w:tcPr>
          <w:p w14:paraId="36512329">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5</w:t>
            </w:r>
          </w:p>
        </w:tc>
        <w:tc>
          <w:tcPr>
            <w:tcW w:w="9195" w:type="dxa"/>
            <w:tcBorders>
              <w:right w:val="single" w:color="000000" w:sz="10" w:space="0"/>
            </w:tcBorders>
            <w:vAlign w:val="center"/>
          </w:tcPr>
          <w:p w14:paraId="22FEA006">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是否允许采购进口产品：□是☑否</w:t>
            </w:r>
          </w:p>
        </w:tc>
      </w:tr>
      <w:tr w14:paraId="53AF8B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66" w:type="dxa"/>
            <w:tcBorders>
              <w:left w:val="single" w:color="000000" w:sz="10" w:space="0"/>
            </w:tcBorders>
            <w:vAlign w:val="center"/>
          </w:tcPr>
          <w:p w14:paraId="19B53451">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6</w:t>
            </w:r>
          </w:p>
        </w:tc>
        <w:tc>
          <w:tcPr>
            <w:tcW w:w="9195" w:type="dxa"/>
            <w:tcBorders>
              <w:right w:val="single" w:color="000000" w:sz="10" w:space="0"/>
            </w:tcBorders>
            <w:vAlign w:val="center"/>
          </w:tcPr>
          <w:p w14:paraId="52B60FC4">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专门面向中小微企业：</w:t>
            </w:r>
            <w:r>
              <w:rPr>
                <w:rFonts w:hint="eastAsia" w:ascii="仿宋" w:hAnsi="仿宋" w:eastAsia="仿宋" w:cs="仿宋"/>
                <w:color w:val="auto"/>
                <w:sz w:val="28"/>
                <w:szCs w:val="28"/>
                <w:highlight w:val="none"/>
                <w:lang w:eastAsia="zh-CN"/>
              </w:rPr>
              <w:t>否</w:t>
            </w:r>
            <w:r>
              <w:rPr>
                <w:rFonts w:hint="eastAsia" w:ascii="仿宋" w:hAnsi="仿宋" w:eastAsia="仿宋" w:cs="仿宋"/>
                <w:color w:val="auto"/>
                <w:sz w:val="28"/>
                <w:szCs w:val="28"/>
                <w:highlight w:val="none"/>
              </w:rPr>
              <w:t>，供应商需出具《中小企业声明函》，未出具或未按规定填写不完整的（如产品制造商不全等），视为未提供《中小企业申明函》，专门面向中小企业采购的项目或者采购包，中小企业不再执行价格评审优惠扶持政策。</w:t>
            </w:r>
          </w:p>
        </w:tc>
      </w:tr>
      <w:tr w14:paraId="6577BF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66" w:type="dxa"/>
            <w:tcBorders>
              <w:left w:val="single" w:color="000000" w:sz="10" w:space="0"/>
            </w:tcBorders>
            <w:vAlign w:val="center"/>
          </w:tcPr>
          <w:p w14:paraId="37A34FC4">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9195" w:type="dxa"/>
            <w:tcBorders>
              <w:right w:val="single" w:color="000000" w:sz="10" w:space="0"/>
            </w:tcBorders>
            <w:vAlign w:val="center"/>
          </w:tcPr>
          <w:p w14:paraId="4455CE98">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根据工信部联企业〔2011〕300号文件；本项目所属行业为：</w:t>
            </w:r>
            <w:r>
              <w:rPr>
                <w:rFonts w:hint="eastAsia" w:ascii="仿宋" w:hAnsi="仿宋" w:eastAsia="仿宋" w:cs="仿宋"/>
                <w:color w:val="auto"/>
                <w:sz w:val="28"/>
                <w:szCs w:val="28"/>
                <w:highlight w:val="none"/>
                <w:lang w:val="en-US" w:eastAsia="zh-CN"/>
              </w:rPr>
              <w:t>制造业</w:t>
            </w:r>
          </w:p>
          <w:p w14:paraId="08434B70">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1.非专门面向中小企业采购：</w:t>
            </w: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rPr>
              <w:t>中小微企业参加宁夏政府采购招投标活动，参照《政府采购促进中小企业发展管理办法》(财库〔2020〕46号)及《关于落实政府采购促进中小企业发展有关措施的通知》(宁财(采)发〔2022〕275号)文件，小型和微型企业应提供《中小企业声明函》，对报价给予10%的扣除，用扣除后的价格参与评审。（专门面向中小企业采购的项目或者采购包，中小企业不再执行价格评审优惠扶持政策。）</w:t>
            </w:r>
            <w:r>
              <w:rPr>
                <w:rFonts w:hint="eastAsia" w:ascii="仿宋" w:hAnsi="仿宋" w:eastAsia="仿宋" w:cs="仿宋"/>
                <w:color w:val="auto"/>
                <w:sz w:val="28"/>
                <w:szCs w:val="28"/>
                <w:highlight w:val="none"/>
                <w:lang w:val="en-US" w:eastAsia="zh-CN"/>
              </w:rPr>
              <w:t>（2）监狱企业视同为小型、微型企业，监狱企业应提供证明文件,对报价给予 10%的扣除，用扣除后的价格参与评审;残疾人企业应提供声明函，对报价给予 10%的扣除，用扣除后的价格参与评审。</w:t>
            </w:r>
          </w:p>
        </w:tc>
      </w:tr>
      <w:tr w14:paraId="578B86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566" w:type="dxa"/>
            <w:tcBorders>
              <w:left w:val="single" w:color="000000" w:sz="10" w:space="0"/>
            </w:tcBorders>
            <w:vAlign w:val="center"/>
          </w:tcPr>
          <w:p w14:paraId="2219CAE6">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9195" w:type="dxa"/>
            <w:tcBorders>
              <w:right w:val="single" w:color="000000" w:sz="10" w:space="0"/>
            </w:tcBorders>
            <w:vAlign w:val="center"/>
          </w:tcPr>
          <w:p w14:paraId="4547B1D0">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是否允许联合体投标：否</w:t>
            </w:r>
          </w:p>
        </w:tc>
      </w:tr>
      <w:tr w14:paraId="399E17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566" w:type="dxa"/>
            <w:tcBorders>
              <w:left w:val="single" w:color="000000" w:sz="10" w:space="0"/>
            </w:tcBorders>
            <w:vAlign w:val="center"/>
          </w:tcPr>
          <w:p w14:paraId="6FA1E9FF">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c>
          <w:tcPr>
            <w:tcW w:w="9195" w:type="dxa"/>
            <w:tcBorders>
              <w:right w:val="single" w:color="000000" w:sz="10" w:space="0"/>
            </w:tcBorders>
            <w:vAlign w:val="center"/>
          </w:tcPr>
          <w:p w14:paraId="0350DA3B">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联合体的其他资格要求：/（如不允许联合体投标，不填写）</w:t>
            </w:r>
          </w:p>
        </w:tc>
      </w:tr>
      <w:tr w14:paraId="17FB7C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566" w:type="dxa"/>
            <w:tcBorders>
              <w:left w:val="single" w:color="000000" w:sz="10" w:space="0"/>
            </w:tcBorders>
            <w:vAlign w:val="center"/>
          </w:tcPr>
          <w:p w14:paraId="3B453966">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c>
          <w:tcPr>
            <w:tcW w:w="9195" w:type="dxa"/>
            <w:tcBorders>
              <w:right w:val="single" w:color="000000" w:sz="10" w:space="0"/>
            </w:tcBorders>
            <w:vAlign w:val="center"/>
          </w:tcPr>
          <w:p w14:paraId="6DD16249">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项目预算金额：</w:t>
            </w:r>
            <w:r>
              <w:rPr>
                <w:rFonts w:hint="eastAsia" w:ascii="仿宋" w:hAnsi="仿宋" w:eastAsia="仿宋" w:cs="仿宋"/>
                <w:color w:val="auto"/>
                <w:sz w:val="28"/>
                <w:szCs w:val="28"/>
                <w:highlight w:val="none"/>
                <w:lang w:val="en-US" w:eastAsia="zh-CN"/>
              </w:rPr>
              <w:t>450000.00</w:t>
            </w:r>
            <w:r>
              <w:rPr>
                <w:rFonts w:hint="eastAsia" w:ascii="仿宋" w:hAnsi="仿宋" w:eastAsia="仿宋" w:cs="仿宋"/>
                <w:color w:val="auto"/>
                <w:sz w:val="28"/>
                <w:szCs w:val="28"/>
                <w:highlight w:val="none"/>
              </w:rPr>
              <w:t>元；最高限价：</w:t>
            </w:r>
            <w:r>
              <w:rPr>
                <w:rFonts w:hint="eastAsia" w:ascii="仿宋" w:hAnsi="仿宋" w:eastAsia="仿宋" w:cs="仿宋"/>
                <w:color w:val="auto"/>
                <w:sz w:val="28"/>
                <w:szCs w:val="28"/>
                <w:highlight w:val="none"/>
                <w:lang w:val="en-US" w:eastAsia="zh-CN"/>
              </w:rPr>
              <w:t>450000.00</w:t>
            </w:r>
            <w:r>
              <w:rPr>
                <w:rFonts w:hint="eastAsia" w:ascii="仿宋" w:hAnsi="仿宋" w:eastAsia="仿宋" w:cs="仿宋"/>
                <w:color w:val="auto"/>
                <w:sz w:val="28"/>
                <w:szCs w:val="28"/>
                <w:highlight w:val="none"/>
              </w:rPr>
              <w:t>元</w:t>
            </w:r>
          </w:p>
        </w:tc>
      </w:tr>
      <w:tr w14:paraId="09DB14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566" w:type="dxa"/>
            <w:tcBorders>
              <w:left w:val="single" w:color="000000" w:sz="10" w:space="0"/>
            </w:tcBorders>
            <w:vAlign w:val="center"/>
          </w:tcPr>
          <w:p w14:paraId="7E9517FB">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9195" w:type="dxa"/>
            <w:tcBorders>
              <w:right w:val="single" w:color="000000" w:sz="10" w:space="0"/>
            </w:tcBorders>
            <w:vAlign w:val="center"/>
          </w:tcPr>
          <w:p w14:paraId="07923D83">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报价方式：</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总价</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单价□费率□折扣</w:t>
            </w:r>
          </w:p>
        </w:tc>
      </w:tr>
      <w:tr w14:paraId="396C6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9" w:hRule="atLeast"/>
        </w:trPr>
        <w:tc>
          <w:tcPr>
            <w:tcW w:w="566" w:type="dxa"/>
            <w:tcBorders>
              <w:left w:val="single" w:color="000000" w:sz="10" w:space="0"/>
            </w:tcBorders>
            <w:vAlign w:val="center"/>
          </w:tcPr>
          <w:p w14:paraId="691822EC">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w:t>
            </w:r>
          </w:p>
        </w:tc>
        <w:tc>
          <w:tcPr>
            <w:tcW w:w="9195" w:type="dxa"/>
            <w:tcBorders>
              <w:right w:val="single" w:color="000000" w:sz="10" w:space="0"/>
            </w:tcBorders>
            <w:vAlign w:val="center"/>
          </w:tcPr>
          <w:p w14:paraId="2143D048">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投标保证金：0元</w:t>
            </w:r>
          </w:p>
          <w:p w14:paraId="46BAA6F2">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缴纳</w:t>
            </w:r>
            <w:r>
              <w:rPr>
                <w:rFonts w:hint="eastAsia" w:ascii="仿宋" w:hAnsi="仿宋" w:eastAsia="仿宋" w:cs="仿宋"/>
                <w:color w:val="auto"/>
                <w:sz w:val="28"/>
                <w:szCs w:val="28"/>
                <w:highlight w:val="none"/>
                <w:lang w:val="en-US" w:eastAsia="zh-CN"/>
              </w:rPr>
              <w:t>截止</w:t>
            </w:r>
            <w:r>
              <w:rPr>
                <w:rFonts w:hint="eastAsia" w:ascii="仿宋" w:hAnsi="仿宋" w:eastAsia="仿宋" w:cs="仿宋"/>
                <w:color w:val="auto"/>
                <w:sz w:val="28"/>
                <w:szCs w:val="28"/>
                <w:highlight w:val="none"/>
              </w:rPr>
              <w:t>时间：</w:t>
            </w:r>
            <w:r>
              <w:rPr>
                <w:rFonts w:hint="eastAsia" w:ascii="仿宋" w:hAnsi="仿宋" w:eastAsia="仿宋" w:cs="仿宋"/>
                <w:color w:val="auto"/>
                <w:sz w:val="28"/>
                <w:szCs w:val="28"/>
                <w:highlight w:val="none"/>
                <w:lang w:val="en-US" w:eastAsia="zh-CN"/>
              </w:rPr>
              <w:t>/</w:t>
            </w:r>
          </w:p>
          <w:p w14:paraId="7BF094D3">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本项目不收取保证金</w:t>
            </w:r>
          </w:p>
        </w:tc>
      </w:tr>
      <w:tr w14:paraId="5A752A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66" w:type="dxa"/>
            <w:tcBorders>
              <w:left w:val="single" w:color="000000" w:sz="10" w:space="0"/>
            </w:tcBorders>
            <w:vAlign w:val="center"/>
          </w:tcPr>
          <w:p w14:paraId="56AF5843">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w:t>
            </w:r>
          </w:p>
        </w:tc>
        <w:tc>
          <w:tcPr>
            <w:tcW w:w="9195" w:type="dxa"/>
            <w:tcBorders>
              <w:right w:val="single" w:color="000000" w:sz="10" w:space="0"/>
            </w:tcBorders>
            <w:vAlign w:val="center"/>
          </w:tcPr>
          <w:p w14:paraId="7D7BF206">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是否组织现场考察或者召开答疑会：否</w:t>
            </w:r>
          </w:p>
          <w:p w14:paraId="2F1B6571">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组织现场考察或者召开答疑会相关要求：/</w:t>
            </w:r>
          </w:p>
        </w:tc>
      </w:tr>
      <w:tr w14:paraId="0A8557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66" w:type="dxa"/>
            <w:tcBorders>
              <w:left w:val="single" w:color="000000" w:sz="10" w:space="0"/>
            </w:tcBorders>
            <w:vAlign w:val="center"/>
          </w:tcPr>
          <w:p w14:paraId="4C5547F1">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w:t>
            </w:r>
          </w:p>
        </w:tc>
        <w:tc>
          <w:tcPr>
            <w:tcW w:w="9195" w:type="dxa"/>
            <w:tcBorders>
              <w:right w:val="single" w:color="000000" w:sz="10" w:space="0"/>
            </w:tcBorders>
            <w:vAlign w:val="center"/>
          </w:tcPr>
          <w:p w14:paraId="28CDD008">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是否需要提供样品：否</w:t>
            </w:r>
          </w:p>
          <w:p w14:paraId="1136FAD8">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提供样品要求包括：/</w:t>
            </w:r>
          </w:p>
        </w:tc>
      </w:tr>
      <w:tr w14:paraId="7F09BE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566" w:type="dxa"/>
            <w:tcBorders>
              <w:left w:val="single" w:color="000000" w:sz="10" w:space="0"/>
            </w:tcBorders>
            <w:vAlign w:val="center"/>
          </w:tcPr>
          <w:p w14:paraId="3788DB9F">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w:t>
            </w:r>
          </w:p>
        </w:tc>
        <w:tc>
          <w:tcPr>
            <w:tcW w:w="9195" w:type="dxa"/>
            <w:tcBorders>
              <w:right w:val="single" w:color="000000" w:sz="10" w:space="0"/>
            </w:tcBorders>
            <w:vAlign w:val="center"/>
          </w:tcPr>
          <w:p w14:paraId="29542C72">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投标有效期：提交投标文件截止之日起</w:t>
            </w:r>
            <w:r>
              <w:rPr>
                <w:rFonts w:hint="eastAsia" w:ascii="仿宋" w:hAnsi="仿宋" w:eastAsia="仿宋" w:cs="仿宋"/>
                <w:color w:val="auto"/>
                <w:sz w:val="28"/>
                <w:szCs w:val="28"/>
                <w:highlight w:val="none"/>
                <w:lang w:val="en-US" w:eastAsia="zh-CN"/>
              </w:rPr>
              <w:t>60</w:t>
            </w:r>
            <w:r>
              <w:rPr>
                <w:rFonts w:hint="eastAsia" w:ascii="仿宋" w:hAnsi="仿宋" w:eastAsia="仿宋" w:cs="仿宋"/>
                <w:color w:val="auto"/>
                <w:sz w:val="28"/>
                <w:szCs w:val="28"/>
                <w:highlight w:val="none"/>
              </w:rPr>
              <w:t>自然日（日历日）</w:t>
            </w:r>
          </w:p>
        </w:tc>
      </w:tr>
      <w:tr w14:paraId="6A13A8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66" w:type="dxa"/>
            <w:tcBorders>
              <w:left w:val="single" w:color="000000" w:sz="10" w:space="0"/>
            </w:tcBorders>
            <w:vAlign w:val="center"/>
          </w:tcPr>
          <w:p w14:paraId="631B5F4B">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w:t>
            </w:r>
          </w:p>
        </w:tc>
        <w:tc>
          <w:tcPr>
            <w:tcW w:w="9195" w:type="dxa"/>
            <w:tcBorders>
              <w:right w:val="single" w:color="000000" w:sz="10" w:space="0"/>
            </w:tcBorders>
            <w:vAlign w:val="center"/>
          </w:tcPr>
          <w:p w14:paraId="0B12640A">
            <w:pPr>
              <w:bidi w:val="0"/>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投标文件（电子/纸质）提交截止时间：</w:t>
            </w:r>
            <w:r>
              <w:rPr>
                <w:rFonts w:hint="eastAsia" w:ascii="仿宋" w:hAnsi="仿宋" w:eastAsia="仿宋" w:cs="仿宋"/>
                <w:color w:val="auto"/>
                <w:sz w:val="28"/>
                <w:szCs w:val="28"/>
                <w:highlight w:val="none"/>
                <w:lang w:eastAsia="zh-CN"/>
              </w:rPr>
              <w:t>2024-12-17</w:t>
            </w:r>
            <w:r>
              <w:rPr>
                <w:rFonts w:hint="eastAsia" w:ascii="仿宋" w:hAnsi="仿宋" w:eastAsia="仿宋" w:cs="仿宋"/>
                <w:color w:val="auto"/>
                <w:sz w:val="28"/>
                <w:szCs w:val="28"/>
                <w:highlight w:val="none"/>
                <w:lang w:val="en-US" w:eastAsia="zh-CN"/>
              </w:rPr>
              <w:t xml:space="preserve"> 14</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0</w:t>
            </w:r>
          </w:p>
          <w:p w14:paraId="1C6DD562">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en-US"/>
              </w:rPr>
              <w:t>投标文件提交地点：中世e招电子交易平台</w:t>
            </w:r>
          </w:p>
          <w:p w14:paraId="227634A8">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en-US"/>
              </w:rPr>
              <w:t>注：1.电子投标文件必须包括：数据文件（开标一览表等）、投标文件（pdf格式），以上内容缺一不可。（网上递交）</w:t>
            </w:r>
          </w:p>
          <w:p w14:paraId="34FD5669">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2.本项目不接受纸质投标文件方式递交，投标供应商无须到现场提供投标文件，投标供应商中标后提供纸质版投标文件（</w:t>
            </w:r>
            <w:r>
              <w:rPr>
                <w:rFonts w:hint="eastAsia" w:ascii="仿宋" w:hAnsi="仿宋" w:eastAsia="仿宋" w:cs="仿宋"/>
                <w:color w:val="auto"/>
                <w:sz w:val="28"/>
                <w:szCs w:val="28"/>
                <w:highlight w:val="none"/>
                <w:lang w:val="en-US" w:eastAsia="zh-CN"/>
              </w:rPr>
              <w:t>一正四副</w:t>
            </w:r>
            <w:r>
              <w:rPr>
                <w:rFonts w:hint="eastAsia" w:ascii="仿宋" w:hAnsi="仿宋" w:eastAsia="仿宋" w:cs="仿宋"/>
                <w:color w:val="auto"/>
                <w:sz w:val="28"/>
                <w:szCs w:val="28"/>
                <w:highlight w:val="none"/>
                <w:lang w:val="en-US" w:eastAsia="en-US"/>
              </w:rPr>
              <w:t>）做留档资料。纸质投标文件须以网上递交的加盖了电子印章的数据文件和PDF投标文件为准，双面打印并加盖</w:t>
            </w:r>
            <w:r>
              <w:rPr>
                <w:rFonts w:hint="eastAsia" w:ascii="仿宋" w:hAnsi="仿宋" w:eastAsia="仿宋" w:cs="仿宋"/>
                <w:color w:val="auto"/>
                <w:sz w:val="28"/>
                <w:szCs w:val="28"/>
                <w:highlight w:val="none"/>
                <w:lang w:val="en-US" w:eastAsia="zh-CN"/>
              </w:rPr>
              <w:t>公</w:t>
            </w:r>
            <w:r>
              <w:rPr>
                <w:rFonts w:hint="eastAsia" w:ascii="仿宋" w:hAnsi="仿宋" w:eastAsia="仿宋" w:cs="仿宋"/>
                <w:color w:val="auto"/>
                <w:sz w:val="28"/>
                <w:szCs w:val="28"/>
                <w:highlight w:val="none"/>
                <w:lang w:val="en-US" w:eastAsia="en-US"/>
              </w:rPr>
              <w:t>章；采用胶订方式牢固装订成册，不可活页装订。</w:t>
            </w:r>
          </w:p>
        </w:tc>
      </w:tr>
      <w:tr w14:paraId="340FF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66" w:type="dxa"/>
            <w:tcBorders>
              <w:left w:val="single" w:color="000000" w:sz="10" w:space="0"/>
            </w:tcBorders>
            <w:vAlign w:val="center"/>
          </w:tcPr>
          <w:p w14:paraId="438ABEE6">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w:t>
            </w:r>
          </w:p>
        </w:tc>
        <w:tc>
          <w:tcPr>
            <w:tcW w:w="9195" w:type="dxa"/>
            <w:tcBorders>
              <w:right w:val="single" w:color="000000" w:sz="10" w:space="0"/>
            </w:tcBorders>
            <w:vAlign w:val="center"/>
          </w:tcPr>
          <w:p w14:paraId="22241D58">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开标时间：</w:t>
            </w:r>
            <w:r>
              <w:rPr>
                <w:rFonts w:hint="eastAsia" w:ascii="仿宋" w:hAnsi="仿宋" w:eastAsia="仿宋" w:cs="仿宋"/>
                <w:color w:val="auto"/>
                <w:sz w:val="28"/>
                <w:szCs w:val="28"/>
                <w:highlight w:val="none"/>
                <w:lang w:eastAsia="zh-CN"/>
              </w:rPr>
              <w:t>2024-12-17</w:t>
            </w:r>
            <w:r>
              <w:rPr>
                <w:rFonts w:hint="eastAsia" w:ascii="仿宋" w:hAnsi="仿宋" w:eastAsia="仿宋" w:cs="仿宋"/>
                <w:color w:val="auto"/>
                <w:sz w:val="28"/>
                <w:szCs w:val="28"/>
                <w:highlight w:val="none"/>
                <w:lang w:val="en-US" w:eastAsia="zh-CN"/>
              </w:rPr>
              <w:t xml:space="preserve"> 14</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0</w:t>
            </w:r>
          </w:p>
          <w:p w14:paraId="603BA360">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rPr>
              <w:t>开标地点：中世e招电子交易平台（灵武平台）（https://nxzbtb.com.cn/）（政府采购交易系统）（灵武市电商创业园东4营业房）</w:t>
            </w:r>
          </w:p>
        </w:tc>
      </w:tr>
      <w:tr w14:paraId="4E9574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66" w:type="dxa"/>
            <w:tcBorders>
              <w:left w:val="single" w:color="000000" w:sz="10" w:space="0"/>
            </w:tcBorders>
            <w:vAlign w:val="center"/>
          </w:tcPr>
          <w:p w14:paraId="7EC094D0">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18</w:t>
            </w:r>
          </w:p>
        </w:tc>
        <w:tc>
          <w:tcPr>
            <w:tcW w:w="9195" w:type="dxa"/>
            <w:tcBorders>
              <w:right w:val="single" w:color="000000" w:sz="10" w:space="0"/>
            </w:tcBorders>
            <w:vAlign w:val="center"/>
          </w:tcPr>
          <w:p w14:paraId="3D7F14C9">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rPr>
              <w:t>核心产品：数控机床电气装调与维修实训系统</w:t>
            </w:r>
          </w:p>
        </w:tc>
      </w:tr>
      <w:tr w14:paraId="2A2867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566" w:type="dxa"/>
            <w:tcBorders>
              <w:left w:val="single" w:color="000000" w:sz="10" w:space="0"/>
            </w:tcBorders>
            <w:vAlign w:val="center"/>
          </w:tcPr>
          <w:p w14:paraId="7E249FA5">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19</w:t>
            </w:r>
          </w:p>
        </w:tc>
        <w:tc>
          <w:tcPr>
            <w:tcW w:w="9195" w:type="dxa"/>
            <w:tcBorders>
              <w:right w:val="single" w:color="000000" w:sz="10" w:space="0"/>
            </w:tcBorders>
            <w:vAlign w:val="center"/>
          </w:tcPr>
          <w:p w14:paraId="7766F3B0">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rPr>
              <w:t>评标方法：综合评分法</w:t>
            </w:r>
          </w:p>
        </w:tc>
      </w:tr>
      <w:tr w14:paraId="31F516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566" w:type="dxa"/>
            <w:tcBorders>
              <w:left w:val="single" w:color="000000" w:sz="10" w:space="0"/>
            </w:tcBorders>
            <w:vAlign w:val="center"/>
          </w:tcPr>
          <w:p w14:paraId="258F8D5C">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w:t>
            </w:r>
          </w:p>
        </w:tc>
        <w:tc>
          <w:tcPr>
            <w:tcW w:w="9195" w:type="dxa"/>
            <w:tcBorders>
              <w:right w:val="single" w:color="000000" w:sz="10" w:space="0"/>
            </w:tcBorders>
            <w:vAlign w:val="center"/>
          </w:tcPr>
          <w:p w14:paraId="5F8EE740">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推荐中标候选人的数量：3人</w:t>
            </w:r>
          </w:p>
        </w:tc>
      </w:tr>
      <w:tr w14:paraId="090B0E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66" w:type="dxa"/>
            <w:tcBorders>
              <w:left w:val="single" w:color="000000" w:sz="10" w:space="0"/>
            </w:tcBorders>
            <w:vAlign w:val="center"/>
          </w:tcPr>
          <w:p w14:paraId="63B09225">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21</w:t>
            </w:r>
          </w:p>
        </w:tc>
        <w:tc>
          <w:tcPr>
            <w:tcW w:w="9195" w:type="dxa"/>
            <w:tcBorders>
              <w:right w:val="single" w:color="000000" w:sz="10" w:space="0"/>
            </w:tcBorders>
            <w:vAlign w:val="center"/>
          </w:tcPr>
          <w:p w14:paraId="22403CAA">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采购人是否委托评标委员会直接确定中标供应商：是</w:t>
            </w:r>
          </w:p>
          <w:p w14:paraId="57257EB9">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定标原则：按评标报告推荐的中标候选人顺序确定中标人。</w:t>
            </w:r>
          </w:p>
          <w:p w14:paraId="435B25AF">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评标委员会由</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lang w:val="en-US" w:eastAsia="en-US"/>
              </w:rPr>
              <w:t>人组成，其中评委专家</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lang w:val="en-US" w:eastAsia="en-US"/>
              </w:rPr>
              <w:t>人，评委专家从专家库内随机抽取，采购方评委</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val="en-US" w:eastAsia="en-US"/>
              </w:rPr>
              <w:t>人。</w:t>
            </w:r>
          </w:p>
        </w:tc>
      </w:tr>
      <w:tr w14:paraId="1E3303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66" w:type="dxa"/>
            <w:tcBorders>
              <w:left w:val="single" w:color="000000" w:sz="10" w:space="0"/>
            </w:tcBorders>
            <w:vAlign w:val="center"/>
          </w:tcPr>
          <w:p w14:paraId="6247E479">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22</w:t>
            </w:r>
          </w:p>
        </w:tc>
        <w:tc>
          <w:tcPr>
            <w:tcW w:w="9195" w:type="dxa"/>
            <w:tcBorders>
              <w:right w:val="single" w:color="000000" w:sz="10" w:space="0"/>
            </w:tcBorders>
            <w:vAlign w:val="center"/>
          </w:tcPr>
          <w:p w14:paraId="5F2327FD">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是否提交履约保证金：否</w:t>
            </w:r>
          </w:p>
          <w:p w14:paraId="27146E45">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履约保证金金额：合同总价的/（不得超过政府采购合同金额的5</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en-US" w:eastAsia="en-US"/>
              </w:rPr>
              <w:t>）</w:t>
            </w:r>
          </w:p>
          <w:p w14:paraId="55FDDEEA">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提交履约保证金的时间：签订合同前/自然（日历）日,履约保证金</w:t>
            </w:r>
          </w:p>
          <w:p w14:paraId="158E10A8">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有效期：自合同生效之日起至合同约定的中标或成交供应商主要义</w:t>
            </w:r>
          </w:p>
          <w:p w14:paraId="41CB9685">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务履行完毕止,履约保证金提交方式：/</w:t>
            </w:r>
          </w:p>
        </w:tc>
      </w:tr>
      <w:tr w14:paraId="4B854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66" w:type="dxa"/>
            <w:tcBorders>
              <w:left w:val="single" w:color="000000" w:sz="10" w:space="0"/>
            </w:tcBorders>
            <w:vAlign w:val="center"/>
          </w:tcPr>
          <w:p w14:paraId="333AECDB">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w:t>
            </w:r>
          </w:p>
        </w:tc>
        <w:tc>
          <w:tcPr>
            <w:tcW w:w="9195" w:type="dxa"/>
            <w:tcBorders>
              <w:right w:val="single" w:color="000000" w:sz="10" w:space="0"/>
            </w:tcBorders>
            <w:vAlign w:val="center"/>
          </w:tcPr>
          <w:p w14:paraId="2F269174">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是否收取招标代理费：是</w:t>
            </w:r>
          </w:p>
          <w:p w14:paraId="6F47A064">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是否由成交供应商缴纳招标代理费：是</w:t>
            </w:r>
          </w:p>
          <w:p w14:paraId="4C405E32">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en-US"/>
              </w:rPr>
              <w:t>招标代理费：招标代理服务费标准参考《国家计委关于印发&lt;招标代理服务收费管理暂行办法&gt;的通知》（计价格[2002]1980号）文件收取</w:t>
            </w:r>
            <w:r>
              <w:rPr>
                <w:rFonts w:hint="eastAsia" w:ascii="仿宋" w:hAnsi="仿宋" w:eastAsia="仿宋" w:cs="仿宋"/>
                <w:color w:val="auto"/>
                <w:sz w:val="28"/>
                <w:szCs w:val="28"/>
                <w:highlight w:val="none"/>
                <w:lang w:val="en-US" w:eastAsia="zh-CN"/>
              </w:rPr>
              <w:t>。</w:t>
            </w:r>
          </w:p>
          <w:p w14:paraId="1262B95E">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收取形式：网银或汇款缴纳</w:t>
            </w:r>
          </w:p>
          <w:p w14:paraId="4442476B">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收取时间：中标后三个工作日</w:t>
            </w:r>
          </w:p>
        </w:tc>
      </w:tr>
      <w:tr w14:paraId="31B68A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566" w:type="dxa"/>
            <w:tcBorders>
              <w:left w:val="single" w:color="000000" w:sz="10" w:space="0"/>
            </w:tcBorders>
            <w:vAlign w:val="center"/>
          </w:tcPr>
          <w:p w14:paraId="4CFC4C2D">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24</w:t>
            </w:r>
          </w:p>
        </w:tc>
        <w:tc>
          <w:tcPr>
            <w:tcW w:w="9195" w:type="dxa"/>
            <w:tcBorders>
              <w:right w:val="single" w:color="000000" w:sz="10" w:space="0"/>
            </w:tcBorders>
            <w:vAlign w:val="center"/>
          </w:tcPr>
          <w:p w14:paraId="5C4CB417">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en-US"/>
              </w:rPr>
              <w:t>质疑供应商应在法定质疑期内以书面形式向采购人</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en-US" w:eastAsia="en-US"/>
              </w:rPr>
              <w:t>采购代理机构提出质疑</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en-US" w:eastAsia="en-US"/>
              </w:rPr>
              <w:t>质疑供应商在法定质疑期内一次性提出针对同一采购程序环节的质疑</w:t>
            </w:r>
            <w:r>
              <w:rPr>
                <w:rFonts w:hint="eastAsia" w:ascii="仿宋" w:hAnsi="仿宋" w:eastAsia="仿宋" w:cs="仿宋"/>
                <w:color w:val="auto"/>
                <w:sz w:val="28"/>
                <w:szCs w:val="28"/>
                <w:highlight w:val="none"/>
                <w:lang w:val="en-US" w:eastAsia="zh-CN"/>
              </w:rPr>
              <w:t>。</w:t>
            </w:r>
          </w:p>
        </w:tc>
      </w:tr>
      <w:tr w14:paraId="09F0D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66" w:type="dxa"/>
            <w:tcBorders>
              <w:left w:val="single" w:color="000000" w:sz="10" w:space="0"/>
            </w:tcBorders>
            <w:vAlign w:val="center"/>
          </w:tcPr>
          <w:p w14:paraId="1F8C73ED">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25</w:t>
            </w:r>
          </w:p>
        </w:tc>
        <w:tc>
          <w:tcPr>
            <w:tcW w:w="9195" w:type="dxa"/>
            <w:tcBorders>
              <w:right w:val="single" w:color="000000" w:sz="10" w:space="0"/>
            </w:tcBorders>
            <w:vAlign w:val="center"/>
          </w:tcPr>
          <w:p w14:paraId="1D2DFC5E">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其他政府采购政策：</w:t>
            </w:r>
          </w:p>
          <w:p w14:paraId="4ABE0A4A">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节能产品、环境标志产品</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en-US" w:eastAsia="en-US"/>
              </w:rPr>
              <w:t>否</w:t>
            </w:r>
          </w:p>
          <w:p w14:paraId="4D3C9836">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属于品目清单的强制采购产品，投标供应商应提供有效期内的认证证书及相关佐证材料。</w:t>
            </w:r>
          </w:p>
        </w:tc>
      </w:tr>
      <w:tr w14:paraId="2FE35D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trPr>
        <w:tc>
          <w:tcPr>
            <w:tcW w:w="566" w:type="dxa"/>
            <w:tcBorders>
              <w:left w:val="single" w:color="000000" w:sz="10" w:space="0"/>
            </w:tcBorders>
            <w:vAlign w:val="center"/>
          </w:tcPr>
          <w:p w14:paraId="66F8F081">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26</w:t>
            </w:r>
          </w:p>
        </w:tc>
        <w:tc>
          <w:tcPr>
            <w:tcW w:w="9195" w:type="dxa"/>
            <w:tcBorders>
              <w:right w:val="single" w:color="000000" w:sz="10" w:space="0"/>
            </w:tcBorders>
            <w:vAlign w:val="center"/>
          </w:tcPr>
          <w:p w14:paraId="1C92FA74">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根据《宁夏回族自治区政府采购合同信用融资管理办法》（宁财规发〔2021〕10号）要求，凡在宁夏回族自治区境内注册的中小微企业，不分政府采购项目的资金性质（含财政性资金和单位自有资金）、不分合同金额，在取得政府采购中标通知书及合同后，均可办理融资业务。具体融资事宜请登录“宁夏回族自治区政府采购网”</w:t>
            </w:r>
          </w:p>
          <w:p w14:paraId="01874E34">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en-US"/>
              </w:rPr>
              <w:t>政府采购合同线上融资系统查询办理。</w:t>
            </w:r>
          </w:p>
        </w:tc>
      </w:tr>
      <w:tr w14:paraId="165401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66" w:type="dxa"/>
            <w:tcBorders>
              <w:left w:val="single" w:color="000000" w:sz="10" w:space="0"/>
            </w:tcBorders>
            <w:vAlign w:val="center"/>
          </w:tcPr>
          <w:p w14:paraId="15FBCAFE">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27</w:t>
            </w:r>
          </w:p>
        </w:tc>
        <w:tc>
          <w:tcPr>
            <w:tcW w:w="9195" w:type="dxa"/>
            <w:tcBorders>
              <w:right w:val="single" w:color="000000" w:sz="10" w:space="0"/>
            </w:tcBorders>
            <w:vAlign w:val="center"/>
          </w:tcPr>
          <w:p w14:paraId="3A871B8B">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zh-CN"/>
              </w:rPr>
              <w:t>政府采购合同签订及公告：①采购人应当自中标（成交）通知书发出之日起30日内，按照招标文件和中标人投标文件的规定，与中标人签订政府采购合同；②采购人应当自政府采购合同签订之日起2个工作日内，将政府采购合同在宁夏政府采购服务平台上公告，但政府采购合同中涉及国家秘密、商业秘密的内容除外。</w:t>
            </w:r>
          </w:p>
        </w:tc>
      </w:tr>
      <w:tr w14:paraId="78A4D0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9761" w:type="dxa"/>
            <w:gridSpan w:val="2"/>
            <w:tcBorders>
              <w:left w:val="single" w:color="000000" w:sz="10" w:space="0"/>
              <w:right w:val="single" w:color="000000" w:sz="10" w:space="0"/>
            </w:tcBorders>
            <w:vAlign w:val="center"/>
          </w:tcPr>
          <w:p w14:paraId="58C17F02">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rPr>
              <w:t>其他补充事项：</w:t>
            </w:r>
          </w:p>
        </w:tc>
      </w:tr>
      <w:tr w14:paraId="7BEE50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566" w:type="dxa"/>
            <w:tcBorders>
              <w:left w:val="single" w:color="000000" w:sz="10" w:space="0"/>
            </w:tcBorders>
            <w:vAlign w:val="center"/>
          </w:tcPr>
          <w:p w14:paraId="165C8B22">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195" w:type="dxa"/>
            <w:tcBorders>
              <w:right w:val="single" w:color="000000" w:sz="10" w:space="0"/>
            </w:tcBorders>
            <w:vAlign w:val="center"/>
          </w:tcPr>
          <w:p w14:paraId="26A7884C">
            <w:pPr>
              <w:bidi w:val="0"/>
              <w:spacing w:line="360" w:lineRule="auto"/>
              <w:jc w:val="left"/>
              <w:rPr>
                <w:rFonts w:hint="eastAsia" w:ascii="仿宋" w:hAnsi="仿宋" w:eastAsia="仿宋" w:cs="仿宋"/>
                <w:color w:val="auto"/>
                <w:sz w:val="28"/>
                <w:szCs w:val="28"/>
                <w:highlight w:val="none"/>
                <w:lang w:val="en-US" w:eastAsia="en-US"/>
              </w:rPr>
            </w:pPr>
            <w:r>
              <w:rPr>
                <w:rFonts w:hint="eastAsia" w:ascii="仿宋" w:hAnsi="仿宋" w:eastAsia="仿宋" w:cs="仿宋"/>
                <w:color w:val="auto"/>
                <w:sz w:val="28"/>
                <w:szCs w:val="28"/>
                <w:highlight w:val="none"/>
                <w:lang w:val="en-US" w:eastAsia="zh-CN"/>
              </w:rPr>
              <w:t>根据本项目特点，投标人应提交的其他资格证明文件：/</w:t>
            </w:r>
          </w:p>
        </w:tc>
      </w:tr>
      <w:tr w14:paraId="3316E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566" w:type="dxa"/>
            <w:tcBorders>
              <w:left w:val="single" w:color="000000" w:sz="10" w:space="0"/>
            </w:tcBorders>
            <w:vAlign w:val="center"/>
          </w:tcPr>
          <w:p w14:paraId="69B7045D">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195" w:type="dxa"/>
            <w:tcBorders>
              <w:right w:val="single" w:color="000000" w:sz="10" w:space="0"/>
            </w:tcBorders>
            <w:vAlign w:val="center"/>
          </w:tcPr>
          <w:p w14:paraId="19A6A8A0">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信用查询时间:投标截止时间前半小时至投标文件递交截止时间后两个小时期间，由代理机构进行查询</w:t>
            </w:r>
          </w:p>
        </w:tc>
      </w:tr>
      <w:tr w14:paraId="3937E4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566" w:type="dxa"/>
            <w:tcBorders>
              <w:left w:val="single" w:color="000000" w:sz="10" w:space="0"/>
            </w:tcBorders>
            <w:vAlign w:val="center"/>
          </w:tcPr>
          <w:p w14:paraId="7D3D18AC">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195" w:type="dxa"/>
            <w:tcBorders>
              <w:right w:val="single" w:color="000000" w:sz="10" w:space="0"/>
            </w:tcBorders>
            <w:vAlign w:val="center"/>
          </w:tcPr>
          <w:p w14:paraId="5DE05D35">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电子化交易的相关要求：</w:t>
            </w:r>
          </w:p>
          <w:p w14:paraId="0EAA3F33">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1.本项目必须网上投标，参与本项目投标的供应商必须获得电子交易平台安全证书（CA锁）及电子签章，且安全证书（CA锁）在有效期内。CA锁代办及业务咨询地点：中世e招电子交易平台，联系电话：0951-8303983。</w:t>
            </w:r>
          </w:p>
          <w:p w14:paraId="54917A40">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2.电子标书制作及递交等有关操作见本招标文件第三章第14、15.3条款及中世e招网上下载专区栏目供应商操作手册，网址：</w:t>
            </w:r>
          </w:p>
          <w:p w14:paraId="4A7DF1C4">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https：//nxzbtb.com.cn、供应商服务QQ群：667386925。</w:t>
            </w:r>
          </w:p>
          <w:p w14:paraId="1E21D469">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3.交易平台环境要求：</w:t>
            </w:r>
          </w:p>
          <w:p w14:paraId="75B65417">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（1）操作系统：Windows7。</w:t>
            </w:r>
          </w:p>
          <w:p w14:paraId="458DAD2B">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（2）浏览器：Internet Explorer11、10。</w:t>
            </w:r>
          </w:p>
          <w:p w14:paraId="1412D336">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（3）办公软件：Microsoft Office 2007。</w:t>
            </w:r>
          </w:p>
          <w:p w14:paraId="2ECEAE00">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（4）PDF软件推荐：交易平台自带PDF软件（路径：C：\Windows\winaip）非以上环境可能出现错误影响其投标，登录交易平台时如提示更新插件则必须更新，否则影响其电子投标。</w:t>
            </w:r>
          </w:p>
          <w:p w14:paraId="5C708201">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投标人在报名后应立即以模拟数据填写投标数据文件（开标一览表等），进行电子盖章，进入我的投标界面进行文件上传，以检测其电子投标机器环境是否正常，如有问题请在投标人服务QQ群中反馈并获得技术支持。如在临近开标的48小时内发现电子投标机器环境有问题，导致技术支持无法在投标截止前解决其问题而影响电子投标的，投标人须自行承担相应责任。</w:t>
            </w:r>
          </w:p>
          <w:p w14:paraId="60B26B18">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5.投标人投标文件中的相关扫描件应保证清晰度，无法辨认的评审时受到影响的，由投标人承担相应责任。</w:t>
            </w:r>
          </w:p>
          <w:p w14:paraId="49770CF9">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6.投标人应充分考虑到网上投标会发生的故障和风险。对发生的任何故障和风险造成投标人投标内容不一致或利益受损或投标失败的，采购人及采购代理机构不承担任何责任。</w:t>
            </w:r>
          </w:p>
          <w:p w14:paraId="5791D4CA">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7.投标人需远程开标。</w:t>
            </w:r>
          </w:p>
          <w:p w14:paraId="1DEF878A">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8.为保证开评标环节，系统环境稳定，投标人开标当天，解密所用电脑需为之前上传投标文件的电脑。</w:t>
            </w:r>
          </w:p>
        </w:tc>
      </w:tr>
      <w:tr w14:paraId="4E736E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566" w:type="dxa"/>
            <w:tcBorders>
              <w:left w:val="single" w:color="000000" w:sz="10" w:space="0"/>
            </w:tcBorders>
            <w:vAlign w:val="center"/>
          </w:tcPr>
          <w:p w14:paraId="3021B138">
            <w:pPr>
              <w:bidi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195" w:type="dxa"/>
            <w:tcBorders>
              <w:right w:val="single" w:color="000000" w:sz="10" w:space="0"/>
            </w:tcBorders>
            <w:vAlign w:val="center"/>
          </w:tcPr>
          <w:p w14:paraId="0365225F">
            <w:pPr>
              <w:bidi w:val="0"/>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供应商将演示内容录制成视频放入U盘，密封标注单位名称并在开标当天投标截止前密封提交</w:t>
            </w:r>
            <w:r>
              <w:rPr>
                <w:rFonts w:hint="eastAsia" w:ascii="仿宋" w:hAnsi="仿宋" w:eastAsia="仿宋" w:cs="仿宋"/>
                <w:color w:val="auto"/>
                <w:sz w:val="28"/>
                <w:szCs w:val="28"/>
                <w:highlight w:val="none"/>
              </w:rPr>
              <w:t>灵武中世e招电子交易平台（灵武市电商创业园东4营业房）</w:t>
            </w:r>
            <w:r>
              <w:rPr>
                <w:rFonts w:hint="eastAsia" w:ascii="仿宋" w:hAnsi="仿宋" w:eastAsia="仿宋" w:cs="仿宋"/>
                <w:color w:val="auto"/>
                <w:sz w:val="28"/>
                <w:szCs w:val="28"/>
                <w:highlight w:val="none"/>
                <w:lang w:eastAsia="zh-CN"/>
              </w:rPr>
              <w:t>开标现场，</w:t>
            </w:r>
            <w:r>
              <w:rPr>
                <w:rFonts w:hint="eastAsia" w:ascii="仿宋" w:hAnsi="仿宋" w:eastAsia="仿宋" w:cs="仿宋"/>
                <w:color w:val="auto"/>
                <w:sz w:val="28"/>
                <w:szCs w:val="28"/>
                <w:highlight w:val="none"/>
                <w:lang w:val="en-US" w:eastAsia="zh-CN"/>
              </w:rPr>
              <w:t>若供应商未在规定时间内递交视频演示U盘的或自身原因导致视频演示内容无法正常播放，后果由供应商自行承担。</w:t>
            </w:r>
          </w:p>
        </w:tc>
      </w:tr>
    </w:tbl>
    <w:p w14:paraId="44496FAD">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A788388">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FA42BAC">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6072716">
      <w:pPr>
        <w:pStyle w:val="3"/>
        <w:bidi w:val="0"/>
        <w:outlineLvl w:val="9"/>
        <w:rPr>
          <w:rFonts w:hint="eastAsia"/>
          <w:color w:val="auto"/>
          <w:highlight w:val="none"/>
        </w:rPr>
        <w:sectPr>
          <w:pgSz w:w="11906" w:h="16839"/>
          <w:pgMar w:top="1417" w:right="1191" w:bottom="1417" w:left="1191" w:header="0" w:footer="1003" w:gutter="0"/>
          <w:pgNumType w:fmt="numberInDash"/>
          <w:cols w:space="0" w:num="1"/>
          <w:rtlGutter w:val="0"/>
          <w:docGrid w:linePitch="0" w:charSpace="0"/>
        </w:sectPr>
      </w:pPr>
      <w:bookmarkStart w:id="6" w:name="bookmark3"/>
      <w:bookmarkEnd w:id="6"/>
    </w:p>
    <w:p w14:paraId="541954D5">
      <w:pPr>
        <w:pStyle w:val="3"/>
        <w:bidi w:val="0"/>
        <w:rPr>
          <w:rFonts w:hint="eastAsia"/>
          <w:color w:val="auto"/>
          <w:highlight w:val="none"/>
        </w:rPr>
      </w:pPr>
      <w:bookmarkStart w:id="7" w:name="_Toc13924"/>
      <w:r>
        <w:rPr>
          <w:rFonts w:hint="eastAsia"/>
          <w:color w:val="auto"/>
          <w:highlight w:val="none"/>
        </w:rPr>
        <w:t>第三章 投标供应商须知</w:t>
      </w:r>
      <w:bookmarkEnd w:id="7"/>
    </w:p>
    <w:p w14:paraId="47E92047">
      <w:pPr>
        <w:pStyle w:val="4"/>
        <w:bidi w:val="0"/>
        <w:rPr>
          <w:rFonts w:hint="eastAsia"/>
          <w:color w:val="auto"/>
          <w:highlight w:val="none"/>
        </w:rPr>
      </w:pPr>
      <w:r>
        <w:rPr>
          <w:rFonts w:hint="eastAsia"/>
          <w:color w:val="auto"/>
          <w:highlight w:val="none"/>
        </w:rPr>
        <w:t>（一）总则</w:t>
      </w:r>
    </w:p>
    <w:p w14:paraId="568DD00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1.采购人、采购代理机构及投标供应商</w:t>
      </w:r>
    </w:p>
    <w:p w14:paraId="2A39712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1.1 采购人：是指依法进行政府采购的国家机关、事业单位、团体组织。</w:t>
      </w:r>
    </w:p>
    <w:p w14:paraId="49F2C05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1.2 采购代理机构：是指集中采购机构或从事采购代理业务的社会中介机构。</w:t>
      </w:r>
    </w:p>
    <w:p w14:paraId="3AC9390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1.3 投标供应商：是指响应招标、参加投标竞争的法人、非法人组织或者自然人。潜在投标供应商：以招标文件规定的方式获取本项目招标文件的法人、非法人组织或者自然人。</w:t>
      </w:r>
    </w:p>
    <w:p w14:paraId="21F7B66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1.4 投标供应商及其投标货物须满足以下条件：</w:t>
      </w:r>
    </w:p>
    <w:p w14:paraId="2581C35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1.4.1 具备《中华人民共和国政府采购法》第二十一条、第二十二条关于供应商条件的规定。</w:t>
      </w:r>
    </w:p>
    <w:p w14:paraId="3D2F2D9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1.4.2 以招标文件规定的方式获得了本项目的招标文件。</w:t>
      </w:r>
    </w:p>
    <w:p w14:paraId="15EA251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1.4.3 符合本项目合格投标供应商的其他资格要求</w:t>
      </w:r>
    </w:p>
    <w:p w14:paraId="47AF4F4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1.4.4 若本项目允许采购进口产品，投标供应商应保证所投产品可履行合法报通关手续进入中国关境内。</w:t>
      </w:r>
    </w:p>
    <w:p w14:paraId="555A676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若本项目不允许采购进口产品，如投标供应商所投产品为进口产品，其投标将被认定为投标无效。</w:t>
      </w:r>
    </w:p>
    <w:p w14:paraId="7260FC5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1.4.5 若本项目专门面向中小企业采购的，如投标供应商所投产品为非中小企业制造，其投标将被认定为投标无效。</w:t>
      </w:r>
    </w:p>
    <w:p w14:paraId="0EF717C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1.5 如本项目允许联合体投标，对联合体规定如下：</w:t>
      </w:r>
    </w:p>
    <w:p w14:paraId="3F9D44A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1.5.1 两个及以上供应商可以组成一个投标联合体，以一个投标供应商的身份投标。</w:t>
      </w:r>
    </w:p>
    <w:p w14:paraId="29B9E26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1.5.2 联合体各方均应符合本须知1.4.1的规定。</w:t>
      </w:r>
    </w:p>
    <w:p w14:paraId="549DAD3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1.5.3 采购人根据采购项目对投标供应商的特殊要求，联合体中至少应当有一方符合相关规定。</w:t>
      </w:r>
    </w:p>
    <w:p w14:paraId="620C010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1.5.4 联合体各方应签订共同投标协议，明确约定联合体各方承担的工作和相应的责任，并将共同投标协议作为投标文件的内容提交。</w:t>
      </w:r>
    </w:p>
    <w:p w14:paraId="0964AB9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1.5.5 大中型企业、其他自然人、法人或者非法人组织与小型、微型企业组成联合体共同参加投标，共同投标协议中应写明小型、微型企业的协议合同金额占到共同投标协议投标总金额的比例。</w:t>
      </w:r>
    </w:p>
    <w:p w14:paraId="58B00BC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1.5.6 以联合体形式参加政府采购活动的，联合体各方不得再单独参加或者与其他供应商另外组成联合体参加本项目同一合同项下的投标，否则相关投标将被认定为投标无效。</w:t>
      </w:r>
    </w:p>
    <w:p w14:paraId="135A79C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1.6 单位负责人为同一人或者存在直接控股、管理关系的不同供应商参与本项目同一合同项下的投标的，其相关投标将被认定为投标无效。</w:t>
      </w:r>
    </w:p>
    <w:p w14:paraId="5FC1E83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1.7 为本项目提供过整体设计、规范编制或者项目管理、监理、检测等服务的供应商，不得再参加本项目上述服务以外的其他采购活动。否则其投标将被认定为投标无效。</w:t>
      </w:r>
    </w:p>
    <w:p w14:paraId="6AB4E8B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1.8 其他投标无效情形：无。</w:t>
      </w:r>
    </w:p>
    <w:p w14:paraId="2629871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 在政府采购活动中，采购人员及相关人员与供应商有下列利害关系之一的，应当回避：</w:t>
      </w:r>
    </w:p>
    <w:p w14:paraId="212211B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1.9.1 参加采购活动前3年内与供应商存在劳动关系。</w:t>
      </w:r>
    </w:p>
    <w:p w14:paraId="603547C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1.9.2 参加采购活动前3年内担任供应商的董事、监事。</w:t>
      </w:r>
    </w:p>
    <w:p w14:paraId="65FEC89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1.9.3 参加采购活动前3年内是供应商的控股股东或者实际控制人。</w:t>
      </w:r>
    </w:p>
    <w:p w14:paraId="52056A1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1.9.4 与供应商的法定代表人或者负责人有夫妻、直系血亲、三代以内旁系血亲或者近姻亲关系。</w:t>
      </w:r>
    </w:p>
    <w:p w14:paraId="2EADFB0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1.9.5 与供应商有其他可能影响政府采购活动公平、公正进行的关系。</w:t>
      </w:r>
    </w:p>
    <w:p w14:paraId="417853E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1.9.6 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p>
    <w:p w14:paraId="15CEF92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2.资金来源</w:t>
      </w:r>
    </w:p>
    <w:p w14:paraId="4499E2A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2.1 本项目的采购人已获得足以支付本次招标后所签订的合同项下的资金。</w:t>
      </w:r>
    </w:p>
    <w:p w14:paraId="15D22DE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2.2 投标供应商报价超过招标文件规定的预算金额或者最高限价的，其投标将被认定为投标无效。</w:t>
      </w:r>
    </w:p>
    <w:p w14:paraId="1C01ACF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3.投标费用</w:t>
      </w:r>
    </w:p>
    <w:p w14:paraId="384B000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不论投标结果如何，投标供应商应承担所有与投标有关的费用。</w:t>
      </w:r>
    </w:p>
    <w:p w14:paraId="71D73235">
      <w:pPr>
        <w:pStyle w:val="4"/>
        <w:bidi w:val="0"/>
        <w:rPr>
          <w:rFonts w:hint="eastAsia"/>
          <w:color w:val="auto"/>
          <w:highlight w:val="none"/>
        </w:rPr>
      </w:pPr>
      <w:r>
        <w:rPr>
          <w:rFonts w:hint="eastAsia"/>
          <w:color w:val="auto"/>
          <w:highlight w:val="none"/>
        </w:rPr>
        <w:t>（二）招标文件</w:t>
      </w:r>
    </w:p>
    <w:p w14:paraId="1A9BD1D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4.招标文件构成</w:t>
      </w:r>
    </w:p>
    <w:p w14:paraId="04461A9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4.1 投标邀请</w:t>
      </w:r>
    </w:p>
    <w:p w14:paraId="715B311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4.2 供应商须知前附表</w:t>
      </w:r>
    </w:p>
    <w:p w14:paraId="7ACD4BF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4.3 供应商须知</w:t>
      </w:r>
    </w:p>
    <w:p w14:paraId="6F55E28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4.4 项目说明和采购需求</w:t>
      </w:r>
    </w:p>
    <w:p w14:paraId="097DC6D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4.5 资格审查方法及标准</w:t>
      </w:r>
    </w:p>
    <w:p w14:paraId="75B8533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4.6 评标方法和标准</w:t>
      </w:r>
    </w:p>
    <w:p w14:paraId="60CBA75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4.7 政府采购合同主要条款</w:t>
      </w:r>
    </w:p>
    <w:p w14:paraId="4982C2A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4.8 投标文件格式</w:t>
      </w:r>
    </w:p>
    <w:p w14:paraId="26A058AA">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5.招标文件的澄清与修改</w:t>
      </w:r>
    </w:p>
    <w:p w14:paraId="26F26ED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5.1 采购人、采购代理机构可以对已发出的招标文件等进行必要的澄清或者修改，但不得改变采购标的和资格条件。澄清或者修改应当在原公告发布媒体上发布澄清公告。澄清或者修改的内容为招标文件的组成部分。</w:t>
      </w:r>
    </w:p>
    <w:p w14:paraId="0C52C2B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5.2 招标文件中有不一致的，有澄清的部分以最终的澄清更正内容为准；未澄清的，以供应商须知前附表为准；供应商须知前附表不涉及的内容，以编排在后的最后描述为准。</w:t>
      </w:r>
    </w:p>
    <w:p w14:paraId="47F21B4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5.3 投标供应商及时关注本项目原公告发布媒体上发布的澄清公告或</w:t>
      </w:r>
    </w:p>
    <w:p w14:paraId="5FB45E8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修改内容并自行下载，采购人、采购代理机构不再另行通知。</w:t>
      </w:r>
    </w:p>
    <w:p w14:paraId="0DB98BA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5.4 其他：/。</w:t>
      </w:r>
    </w:p>
    <w:p w14:paraId="3BF560B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6.投标截止时间的顺延</w:t>
      </w:r>
    </w:p>
    <w:p w14:paraId="719DA06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6.1 为使投标供应商有足够的时间对招标文件的澄清或者修改部分进行研究而准备投标或因其他原因，采购人将依法决定是否顺延投标截止时间。顺延变更公告应当在原公告发布媒体上发布。</w:t>
      </w:r>
    </w:p>
    <w:p w14:paraId="69682FA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6.2 投标供应商应及时关注本项目原公告发布媒体上发布的变更公告，采购人、采购代理机构不再另行通知。</w:t>
      </w:r>
    </w:p>
    <w:p w14:paraId="7B6630F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7.其他投标事项：</w:t>
      </w:r>
    </w:p>
    <w:p w14:paraId="283A129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7.1 投标供应商应认真阅读招标文件所有的事项、格式、条款和技术规范等。如投标供应商没有按照招标文件要求提交全部资料，或者投标文件没有对招标文件的实质性要求做出响应，其投标将被认定为投标无效。</w:t>
      </w:r>
    </w:p>
    <w:p w14:paraId="4FDEAAF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7.2 原则上采购人、采购代理机构不要求投标供应商提供样品。</w:t>
      </w:r>
    </w:p>
    <w:p w14:paraId="3EFCACD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除仅凭书面方式不能准确描述采购需求，或者需要对样品进行主观判断以确认是否满足采购需求等特殊情况除外。如需提供样品，对样品相关</w:t>
      </w:r>
    </w:p>
    <w:p w14:paraId="7739AEAE">
      <w:pPr>
        <w:keepNext w:val="0"/>
        <w:keepLines w:val="0"/>
        <w:pageBreakBefore w:val="0"/>
        <w:widowControl/>
        <w:kinsoku w:val="0"/>
        <w:wordWrap/>
        <w:overflowPunct/>
        <w:topLinePunct w:val="0"/>
        <w:autoSpaceDE w:val="0"/>
        <w:autoSpaceDN w:val="0"/>
        <w:bidi w:val="0"/>
        <w:adjustRightInd w:val="0"/>
        <w:snapToGrid w:val="0"/>
        <w:spacing w:line="560" w:lineRule="exact"/>
        <w:ind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要求见供应商须知前附表。</w:t>
      </w:r>
    </w:p>
    <w:p w14:paraId="7E2BCF8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sectPr>
          <w:pgSz w:w="11906" w:h="16839"/>
          <w:pgMar w:top="1417" w:right="1191" w:bottom="1417" w:left="1191" w:header="0" w:footer="1003" w:gutter="0"/>
          <w:pgNumType w:fmt="numberInDash"/>
          <w:cols w:space="0" w:num="1"/>
          <w:rtlGutter w:val="0"/>
          <w:docGrid w:linePitch="0" w:charSpace="0"/>
        </w:sectPr>
      </w:pPr>
    </w:p>
    <w:p w14:paraId="3B3CB30B">
      <w:pPr>
        <w:pStyle w:val="4"/>
        <w:bidi w:val="0"/>
        <w:rPr>
          <w:rFonts w:hint="eastAsia"/>
          <w:color w:val="auto"/>
          <w:highlight w:val="none"/>
        </w:rPr>
      </w:pPr>
      <w:r>
        <w:rPr>
          <w:rFonts w:hint="eastAsia"/>
          <w:color w:val="auto"/>
          <w:highlight w:val="none"/>
        </w:rPr>
        <w:t>（三）投标文件的编制</w:t>
      </w:r>
    </w:p>
    <w:p w14:paraId="57F14BE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8.投标范围及文字、计量单位要求</w:t>
      </w:r>
    </w:p>
    <w:p w14:paraId="13C879C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8.1 投标供应商应当对招标文件中所列的所有内容进行投标，如仅响应部分内容，其投标将被认定为投标无效。</w:t>
      </w:r>
    </w:p>
    <w:p w14:paraId="7CA9608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8.2 无论招标文件中是否要求，投标供应商所投货物及伴随的服务和工程均应符合国家强制性标准。</w:t>
      </w:r>
    </w:p>
    <w:p w14:paraId="7556A33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8.3 投标文件应使用规范汉字书写(专有名词须加注中文解释)，并采用通用的图形符号，不得出现与常规书写格式不符的内容。</w:t>
      </w:r>
    </w:p>
    <w:p w14:paraId="7DC117E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8.4 除招标文件中有特殊要求外，投标文件中所使用的计量单位，应采用中华人民共和国法定计量单位。</w:t>
      </w:r>
    </w:p>
    <w:p w14:paraId="60E601C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9.投标文件的组成</w:t>
      </w:r>
    </w:p>
    <w:p w14:paraId="3218D23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投标供应商应完整地按照招标文件提供的投标文件格式及要求编写投标文件，对其投标文件的真实性与准确性负责，投标供应商中标后，其投标文件将作为合同的组成部分。</w:t>
      </w:r>
    </w:p>
    <w:p w14:paraId="0BFF6A8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10.证明投标标的的合格性和符合招标文件规定的技术文件</w:t>
      </w:r>
    </w:p>
    <w:p w14:paraId="423A277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10.1 投标供应商应提交证明文件，证明其投标标的符合招标文件规定。该证明文件是投标文件的技术文件。</w:t>
      </w:r>
    </w:p>
    <w:p w14:paraId="70CBD8E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10.2 上款所述的证明文件，可以是文字资料、图纸和数据，包括：/</w:t>
      </w:r>
    </w:p>
    <w:p w14:paraId="47B38DA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10.2.1 货物主要技术指标和性能的详细说明及实现的功能或者目标；</w:t>
      </w:r>
    </w:p>
    <w:p w14:paraId="086DBAE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10.2.2 货物从买方开始使用至招标文件规定的保质期内正常、连续地使用所必须的备件和专用工具清单，包括备件和专用工具的货源及现行价格；</w:t>
      </w:r>
    </w:p>
    <w:p w14:paraId="003B803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10.2.3 对照招标文件技术规格，逐条说明所提供货物及伴随的工程和服务已对招标文件的技术规格做出了实质性的响应，或申明与技术规格条文的偏差和例外。</w:t>
      </w:r>
    </w:p>
    <w:p w14:paraId="18D4B52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10.3 投标供应商应注意采购人在技术规格中指出的工艺、材料和设备的参照品牌型号仅起说明作用，并没有任何倾向性或限制性。采购人、采购代理机构承诺不以上述参照品牌型号作为评标时判定其投标是否有效的标准。任何品牌的供应商均可依法参加本项目的采购活动。</w:t>
      </w:r>
    </w:p>
    <w:p w14:paraId="3EA6DEB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10.4 本条所指证明文件不包括对招标文件相关部分的文字、图标的复制。</w:t>
      </w:r>
    </w:p>
    <w:p w14:paraId="2D658AE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10.5 其他：/。</w:t>
      </w:r>
    </w:p>
    <w:p w14:paraId="3297267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11.投标报价</w:t>
      </w:r>
    </w:p>
    <w:p w14:paraId="5627430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11.1 投标供应商的报价应当包括满足本次招标全部采购需求所应提供的货物，以及伴随的服务和工程。所有投标均应以人民币报价。</w:t>
      </w:r>
    </w:p>
    <w:p w14:paraId="6EE337F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11.2 投标供应商应在价格明细表上标明投标货物及相关服务的单价</w:t>
      </w:r>
    </w:p>
    <w:p w14:paraId="2A270C49">
      <w:pPr>
        <w:keepNext w:val="0"/>
        <w:keepLines w:val="0"/>
        <w:pageBreakBefore w:val="0"/>
        <w:widowControl/>
        <w:kinsoku w:val="0"/>
        <w:wordWrap/>
        <w:overflowPunct/>
        <w:topLinePunct w:val="0"/>
        <w:autoSpaceDE w:val="0"/>
        <w:autoSpaceDN w:val="0"/>
        <w:bidi w:val="0"/>
        <w:adjustRightInd w:val="0"/>
        <w:snapToGrid w:val="0"/>
        <w:spacing w:line="560" w:lineRule="exact"/>
        <w:ind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（如适用）和总价，并由法定代表人或其授权代表签署。</w:t>
      </w:r>
    </w:p>
    <w:p w14:paraId="2E8932B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11.3 价格明细表上的价格应包括：投标货物（包括备品备件、专用工具等）的价格（包括已在中国国内的进口货物完税后的仓库交货价、展室交货价或货架交货价），投标货物运输（含保险）、安装（如有）、调试、检验、技术服务、培训和招标文件要求提供的所有伴随服务、工程等费用；</w:t>
      </w:r>
    </w:p>
    <w:p w14:paraId="7A620C3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11.4 投标供应商所报的价格明细在合同履行过程中是固定不变的，不得以任何理由予以变更。任何包含价格调整要求的投标，其投标将被认定为投标无效。</w:t>
      </w:r>
    </w:p>
    <w:p w14:paraId="00BD0BB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11.5 采购人不接受具有附加条件的报价或多个方案的报价。</w:t>
      </w:r>
    </w:p>
    <w:p w14:paraId="3188B52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12.投标保证金</w:t>
      </w:r>
    </w:p>
    <w:p w14:paraId="4A05AEB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12.1 保证金是投标文件的组成部分。本项目要求投标供应商提交投标保证金的，应当在招标文件中明确保证金的数额及缴纳形式。</w:t>
      </w:r>
    </w:p>
    <w:p w14:paraId="393547F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12.2 投标供应商未在规定时间内缴纳保证金或保证金数额不足以及未按招标文件规定交纳保证金的，其投标将被认定为投标无效。</w:t>
      </w:r>
    </w:p>
    <w:p w14:paraId="38F7778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12.3 采购人或者采购代理机构应当自中标通知书发出之日起5个工作日内退还未中标人的投标保证金；自采购合同签订之日起5个工作日内退还中标人的投标保证金。</w:t>
      </w:r>
    </w:p>
    <w:p w14:paraId="48F0E80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13.投标有效期</w:t>
      </w:r>
    </w:p>
    <w:p w14:paraId="40B9F5C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13.1 投标供应商应在供应商须知前附表中规定时间内保持有效。投标有效期不满足要求的投标，其投标将被认定为投标无效。</w:t>
      </w:r>
    </w:p>
    <w:p w14:paraId="48A3F60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13.2 因特殊原因，采购人或采购代理机构可在原投标有效期截止之前，要求投标供应商延长投标文件的有效期。接受该要求的投标供应商将不会被要求和允许修正其投标。投标供应商也可以拒绝延长投标有效期的要求，且不承担任何责任。</w:t>
      </w:r>
    </w:p>
    <w:p w14:paraId="4138150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14.投标文件的制作</w:t>
      </w:r>
    </w:p>
    <w:p w14:paraId="625FDCE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14.1 投标供应商应按供应商须知前附表中的规定，准备和递交投标文件。电子投标文件需符合以下要求：详见供应商须知前附表。</w:t>
      </w:r>
    </w:p>
    <w:p w14:paraId="6303894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14.2 投标文件需由投标供应商的法定代表人或委托代理人按招标文件规定在投标文件上签字并加盖公章。委托代理人须持有书面的“法定代表人授权委托书”，并将其附在投标文件中。未按招标文件要求签署和盖章的投标文件，其投标将被认定为投标无效。</w:t>
      </w:r>
    </w:p>
    <w:p w14:paraId="1D417C1C">
      <w:pPr>
        <w:pStyle w:val="4"/>
        <w:bidi w:val="0"/>
        <w:rPr>
          <w:rFonts w:hint="eastAsia"/>
          <w:color w:val="auto"/>
          <w:highlight w:val="none"/>
        </w:rPr>
      </w:pPr>
      <w:r>
        <w:rPr>
          <w:rFonts w:hint="eastAsia"/>
          <w:color w:val="auto"/>
          <w:highlight w:val="none"/>
        </w:rPr>
        <w:t>（四）投标文件的递交</w:t>
      </w:r>
    </w:p>
    <w:p w14:paraId="54587AB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15.投标文件的密封和标记</w:t>
      </w:r>
    </w:p>
    <w:p w14:paraId="542945D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15.1 投标文件的制作应按照招标文件的要求进行制作并递交。投标文件应当用不能被他人知悉或更换投标文件内容的方式密封。</w:t>
      </w:r>
    </w:p>
    <w:p w14:paraId="179FF79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15.2 纸质投标文件密封和递交要求：详见供应商须知前附表。</w:t>
      </w:r>
    </w:p>
    <w:p w14:paraId="3EE163F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15.3 电子投标文件密封和递交要求：</w:t>
      </w:r>
    </w:p>
    <w:p w14:paraId="01A72B8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lang w:val="en-US" w:eastAsia="zh-CN"/>
        </w:rPr>
        <w:t xml:space="preserve">15.3.1 加盖了电子印章的电子投标文件和数据文件（开标一览表等）须在电子交易平台的标书递交界面进行提交，提交前系统会自动在本地进行加密和数字签名，加密和数字签名后的文件除了会上传到系统中之外还会同步保存到本地计算机。 </w:t>
      </w:r>
    </w:p>
    <w:p w14:paraId="3EAB08F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lang w:val="en-US" w:eastAsia="zh-CN"/>
        </w:rPr>
        <w:t xml:space="preserve">15.3.2 投标人应在供应商须知前附表规定的时间前在网上递交投标文件和数据文件（开标一览表等）。投标人应充分评估集中投标带来的网络影响，尽量避开投标高峰时间，错峰进行电子投标，投标是否成功以交易平台的具体显示为准，系统以收到投标人发出的递交指令的时间作为其投标时间，如该时间超过投标截止时间，其投标将会被判定为无效。 </w:t>
      </w:r>
    </w:p>
    <w:p w14:paraId="49925BE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lang w:val="en-US" w:eastAsia="zh-CN"/>
        </w:rPr>
        <w:t xml:space="preserve">15.3.3 投标人须牢记投标加密密码，该密码将用于开标时解密其电子投标文件，如忘记密码或输入错误密码超过10次，其递交的电子投标文件将无法解密，导致无法提取数据和供他人阅读文件，致使其投标失败。 </w:t>
      </w:r>
    </w:p>
    <w:p w14:paraId="2E4C8AF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lang w:val="en-US" w:eastAsia="zh-CN"/>
        </w:rPr>
        <w:t xml:space="preserve">15.3.4 除供应商须知前附表另有规定外，采购人或采购代理机构拒绝接收纸质投标文件。 </w:t>
      </w:r>
    </w:p>
    <w:p w14:paraId="6F83EB4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lang w:val="en-US" w:eastAsia="zh-CN"/>
        </w:rPr>
        <w:t>15.3.5 除供应商须知前附表另有规定外，投标人所递交的电子投标文件不予退还</w:t>
      </w:r>
      <w:r>
        <w:rPr>
          <w:rFonts w:hint="eastAsia" w:ascii="仿宋" w:hAnsi="仿宋" w:eastAsia="仿宋" w:cs="仿宋"/>
          <w:color w:val="auto"/>
          <w:spacing w:val="3"/>
          <w:sz w:val="28"/>
          <w:szCs w:val="28"/>
          <w:highlight w:val="none"/>
        </w:rPr>
        <w:t>。</w:t>
      </w:r>
    </w:p>
    <w:p w14:paraId="7ABCDE55">
      <w:pPr>
        <w:keepNext w:val="0"/>
        <w:keepLines w:val="0"/>
        <w:pageBreakBefore w:val="0"/>
        <w:widowControl/>
        <w:kinsoku w:val="0"/>
        <w:wordWrap/>
        <w:overflowPunct/>
        <w:topLinePunct w:val="0"/>
        <w:autoSpaceDE w:val="0"/>
        <w:autoSpaceDN w:val="0"/>
        <w:bidi w:val="0"/>
        <w:adjustRightInd w:val="0"/>
        <w:snapToGrid w:val="0"/>
        <w:spacing w:line="560" w:lineRule="exact"/>
        <w:ind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16.投标截止</w:t>
      </w:r>
    </w:p>
    <w:p w14:paraId="3513ABC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16.1 投标供应商应在供应商须知前附表中规定的截止时间前，将投标文件递交到招标公告中规定的地点。</w:t>
      </w:r>
    </w:p>
    <w:p w14:paraId="238FED7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16.2 采购人和采购代理机构将拒绝接收在投标截止时间后送达投标文件。</w:t>
      </w:r>
    </w:p>
    <w:p w14:paraId="583F673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17.投标文件的接收、修改与撤回</w:t>
      </w:r>
    </w:p>
    <w:p w14:paraId="4ABB6F9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17.1 采购人和采购代理机构将按招标文件规定的时间和地点接收投标文件。</w:t>
      </w:r>
    </w:p>
    <w:p w14:paraId="53EAB38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17.2 递交投标文件以后，如果投标供应商要进行修改，须在投标截止时间前提出申请，投标供应商对投标文件的修改申请应按本须知规定编制、签署、密封。采购人和采购代理机构将予以接收，并视为投标文件的组成部分。递交投标文件以后，如果投标供应商要进行撤回的，须在投标截止时间前提出申请，采购人和采购代理机构将予以接受。</w:t>
      </w:r>
    </w:p>
    <w:p w14:paraId="5DB40D2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17.3 在投标截止时间之后，投标供应商不得对其投标文件做任何修改。</w:t>
      </w:r>
    </w:p>
    <w:p w14:paraId="71D7653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17.4 除投标供应商不足3家未开标外，采购人和采购代理机构对所接收投标文件概不退回。</w:t>
      </w:r>
    </w:p>
    <w:p w14:paraId="6D42A57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17.5 其他：详见供应商须知前附表。</w:t>
      </w:r>
    </w:p>
    <w:p w14:paraId="25019AAD">
      <w:pPr>
        <w:pStyle w:val="4"/>
        <w:bidi w:val="0"/>
        <w:rPr>
          <w:rFonts w:hint="eastAsia"/>
          <w:color w:val="auto"/>
          <w:highlight w:val="none"/>
        </w:rPr>
      </w:pPr>
      <w:r>
        <w:rPr>
          <w:rFonts w:hint="eastAsia"/>
          <w:color w:val="auto"/>
          <w:highlight w:val="none"/>
        </w:rPr>
        <w:t>（五）开标及评标</w:t>
      </w:r>
    </w:p>
    <w:p w14:paraId="613698B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18.开标</w:t>
      </w:r>
    </w:p>
    <w:p w14:paraId="3089A32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18.1 采购人和采购代理机构将按供应商须知前附表中规定的开标时间和地点组织开标，并邀请所有投标供应商代表参加。投标供应商不足3家的，不予开标。评标委员会成员不得参加开标活动。</w:t>
      </w:r>
    </w:p>
    <w:p w14:paraId="7AA09F9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18.2 开标时，采购人或者采购代理机构公布投标供应商名单，介绍参加开标的人员，宣布工作人员，宣读投标供应商在开标一览表中所填写的全部内容。</w:t>
      </w:r>
    </w:p>
    <w:p w14:paraId="0087E19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未宣读的投标价格、价格折扣等实质内容，评标时不予承认。</w:t>
      </w:r>
    </w:p>
    <w:p w14:paraId="35F23F7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18.3 采购人或采购代理机构将对开标过程进行记录，由参加开标的各投标供应商代表和相关工作人员签字确认，并存档备查。</w:t>
      </w:r>
    </w:p>
    <w:p w14:paraId="0C77550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投标供应商未派代表参加开标的，视同投标供应商认可开标结果。</w:t>
      </w:r>
    </w:p>
    <w:p w14:paraId="6B5A72B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18.4 投标供应商代表对开标过程和开标记录有疑义，以及认为开标现场采购人、采购代理机构相关工作人员有需要回避的情形的，应当场提出询问或者回避申请。</w:t>
      </w:r>
    </w:p>
    <w:p w14:paraId="583B81C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lang w:val="en-US" w:eastAsia="zh-CN"/>
        </w:rPr>
      </w:pPr>
      <w:r>
        <w:rPr>
          <w:rFonts w:hint="eastAsia" w:ascii="仿宋" w:hAnsi="仿宋" w:eastAsia="仿宋" w:cs="仿宋"/>
          <w:color w:val="auto"/>
          <w:spacing w:val="3"/>
          <w:sz w:val="28"/>
          <w:szCs w:val="28"/>
          <w:highlight w:val="none"/>
        </w:rPr>
        <w:t>18.5 其他开标要求：</w:t>
      </w:r>
      <w:r>
        <w:rPr>
          <w:rFonts w:hint="eastAsia" w:ascii="仿宋" w:hAnsi="仿宋" w:eastAsia="仿宋" w:cs="仿宋"/>
          <w:color w:val="auto"/>
          <w:spacing w:val="3"/>
          <w:sz w:val="28"/>
          <w:szCs w:val="28"/>
          <w:highlight w:val="none"/>
          <w:lang w:val="en-US" w:eastAsia="zh-CN"/>
        </w:rPr>
        <w:t>/</w:t>
      </w:r>
    </w:p>
    <w:p w14:paraId="0853056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19.资格审查及组建评标委员会</w:t>
      </w:r>
    </w:p>
    <w:p w14:paraId="2DFDB61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19.1 采购人或采购代理机构依据法律法规和招标文件中规定的内容，对投标供应商及其投标货物的资格进行审查，未通过资格审查的投标供应商不进入评标。</w:t>
      </w:r>
    </w:p>
    <w:p w14:paraId="2C3C1AE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合格投标供应商不足三家的，不得评标。</w:t>
      </w:r>
    </w:p>
    <w:p w14:paraId="54A36C8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19.2 采购人或采购代理机构将按供应商须知前附表中规定的时间查询投标供应商的信用记录。</w:t>
      </w:r>
    </w:p>
    <w:p w14:paraId="495EDC9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19.2.1 投标供应商在中国政府采购网（www.ccgp.gov.cn）被列入政府采购严重违法失信行为记录名单，或在“信用中国”网站（www.creditchina.gov.cn）被列入失信被执行人、重大税收违法案件当事人名单，以及存在《中华人民共和国政府采购法实施条例》第十九条规定的行政处罚记录，投标将被认定为投标无效。</w:t>
      </w:r>
    </w:p>
    <w:p w14:paraId="1E8B8BF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以联合体形式参加投标的，联合体任何成员存在以上不良信用记录的，联合体投标将被认定为投标无效。</w:t>
      </w:r>
    </w:p>
    <w:p w14:paraId="6760BF7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19.2.2 采购人或采购代理机构经办人将查询网页存档备查。投标供应商不良信用记录以采购人或采购代理机构查询结果为准。投标供应商自行提供的与网站信息不一致的其他证明材料亦不作为资格审查依据。</w:t>
      </w:r>
    </w:p>
    <w:p w14:paraId="40D6701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在本招标文件规定的查询时间之外，网站信息发生的任何变更均不作</w:t>
      </w:r>
    </w:p>
    <w:p w14:paraId="766E7CD8">
      <w:pPr>
        <w:keepNext w:val="0"/>
        <w:keepLines w:val="0"/>
        <w:pageBreakBefore w:val="0"/>
        <w:widowControl/>
        <w:kinsoku w:val="0"/>
        <w:wordWrap/>
        <w:overflowPunct/>
        <w:topLinePunct w:val="0"/>
        <w:autoSpaceDE w:val="0"/>
        <w:autoSpaceDN w:val="0"/>
        <w:bidi w:val="0"/>
        <w:adjustRightInd w:val="0"/>
        <w:snapToGrid w:val="0"/>
        <w:spacing w:line="560" w:lineRule="exact"/>
        <w:ind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为资格审查依据。</w:t>
      </w:r>
    </w:p>
    <w:p w14:paraId="12DB217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19.3 按照《中华人民共和国政府采购法》、《中华人民共和国政府采购法实施条例》及本项目本级和上级财政部门的有关规定依法组建的评标委员会，负责评标工作。</w:t>
      </w:r>
    </w:p>
    <w:p w14:paraId="526ACD5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19.3.1 评标委员会由采购人代表和评审专家组成，成员人数应当为5人以上单数，其中评审专家不得少于成员总数的三分之二。</w:t>
      </w:r>
    </w:p>
    <w:p w14:paraId="68EC8AC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19.3.2 评标委员会成员名称在评标结果公告前应当保密。</w:t>
      </w:r>
    </w:p>
    <w:p w14:paraId="0FF78F9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20.投标文件符合性审查与澄清</w:t>
      </w:r>
    </w:p>
    <w:p w14:paraId="18D91A6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20.1 符合性审查是指依据招标文件的规定，从商务和技术角度对投标文件的有效性和完整性进行审查，以确定是否对招标文件的实质性要求做出响应。</w:t>
      </w:r>
    </w:p>
    <w:p w14:paraId="34AA19B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20.2 投标文件的澄清</w:t>
      </w:r>
    </w:p>
    <w:p w14:paraId="34EE5B1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20.2.1 在评标期间，评标委员会要求投标供应商对其投标文件中含义不明确、对同类问题表述不一致或者有明显文字和计算错误的内容，以及评标委员会认为投标供应商的报价明显低于其他通过符合性审查投标供应商的报价，有可能影响履约的情况作必要的澄清、说明或补正。投标供应商的澄清、说明或补正应在评标委员会规定的时间内进行，并不得超出投标文件范围或者改变投标文件的实质性内容。</w:t>
      </w:r>
    </w:p>
    <w:p w14:paraId="5498F53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20.2.2 投标供应商的澄清、说明或补正将作为投标文件的一部分。</w:t>
      </w:r>
    </w:p>
    <w:p w14:paraId="7E42B09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20.3 投标文件报价出现前后不一致的，按照下列规定修正：</w:t>
      </w:r>
    </w:p>
    <w:p w14:paraId="47C4A50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（1）投标文件中开标一览表（报价表）内容与投标文件中相应内容不一致的，以开标一览表（报价表）为准；</w:t>
      </w:r>
    </w:p>
    <w:p w14:paraId="71EC9DA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（2）大写金额和小写金额不一致的，以大写金额为准；</w:t>
      </w:r>
    </w:p>
    <w:p w14:paraId="0F7A12B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（3）单价金额小数点或者百分比有明显错位的，以开标一览表的总价为准，并修改单价；</w:t>
      </w:r>
    </w:p>
    <w:p w14:paraId="6B735E8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（4）总价金额与按单价汇总金额不一致的，以单价金额计算结果为准。</w:t>
      </w:r>
    </w:p>
    <w:p w14:paraId="24605B1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同时出现两种以上不一致的，按照前款规定的顺序修正。</w:t>
      </w:r>
    </w:p>
    <w:p w14:paraId="13D12D2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20.4 如本项目只有一种产品，不同投标供应商所投产品为同一品牌的，按如下方式处理：</w:t>
      </w:r>
    </w:p>
    <w:p w14:paraId="60D0220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20.4.1 如本项目使用最低评标价法，提供相同品牌产品的不同投标供应商以其中通过资格审查、符合性审查且报价最低的参加评标；报价相同的，由采购人或者采购人委托评标委员会按照招标文件中评标办法规定的方式确定一个参加评标的投标供应商；未规定的采取随机抽取方式确定，其他投标将被认定为投标无效。</w:t>
      </w:r>
    </w:p>
    <w:p w14:paraId="14BE884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20.4.2 如本项目使用综合评分法，提供相同品牌产品且通过资格审查、符合性审查的不同投标供应商，按一家投标供应商计算，评审后得分最高的同品牌投标供应商获得中标供应商推荐资格；评审得分相同的，由采购人或者采购人委托评标委员会按照招标文件中评标办法规定的方式确定一个投标供应商获得中标供应商推荐资格；未规定的采取随机抽取方式确定，其他同品牌投标供应商不作为中标候选人。</w:t>
      </w:r>
    </w:p>
    <w:p w14:paraId="5A3696E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20.5 如本项目包含多种产品的，采购人或采购代理机构应当在供应商须知前附表中载明核心产品，若投标供应商提供的核心产品的品牌相同，相关投标供应商将被认定为属于提供相同品牌产品，按第20.4条规定处理。</w:t>
      </w:r>
    </w:p>
    <w:p w14:paraId="39AB741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20.6 投标供应商所投产品如被列入财政部与国家主管部门颁发的节能产品或环境标志产品品目清单或无线局域网产品清单，应提供处于有效期之内认证证书等相关证明，在评标时予以优先采购。如采购人所采购产品为政府强制采购的产品，投标供应商所投产品应属于品目清单的强制采购部分。投标供应商应提供有效期内的认证证书，否则其投标将被认定为投标无效。</w:t>
      </w:r>
    </w:p>
    <w:p w14:paraId="445DF72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21.符合性审查</w:t>
      </w:r>
    </w:p>
    <w:p w14:paraId="2BF3408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21.1 如发现下列情况之一的，其投标将被认定为投标无效：</w:t>
      </w:r>
    </w:p>
    <w:p w14:paraId="32D7956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21.1.1 未按照招标文件规定要求签署、盖章的；</w:t>
      </w:r>
    </w:p>
    <w:p w14:paraId="026CE84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21.1.2 未满足招标文件中的实质性要求；</w:t>
      </w:r>
    </w:p>
    <w:p w14:paraId="7CB2E0F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21.1.3 属于串通投标，或者依法被视为串通投标；</w:t>
      </w:r>
    </w:p>
    <w:p w14:paraId="5F5717F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21.1.4 评标委员会认为投标供应商的报价明显低于其他通过符合性审查投标供应商的报价，有可能影响履约的，且投标供应商未按照规定证明其报价合理性的；</w:t>
      </w:r>
    </w:p>
    <w:p w14:paraId="0E33DF7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21.1.5 投标文件含有采购人不能接受的附加条件的；</w:t>
      </w:r>
    </w:p>
    <w:p w14:paraId="6831A45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21.1.6 属于招标文件规定的其他投标无效情形；</w:t>
      </w:r>
    </w:p>
    <w:p w14:paraId="673A8EB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21.1.7 不符合政府采购法律法规和招标文件中规定的其他实质性要求的。</w:t>
      </w:r>
    </w:p>
    <w:p w14:paraId="2646B24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22.其他投标无效情形：/</w:t>
      </w:r>
    </w:p>
    <w:p w14:paraId="226C62C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23. 比较与评价</w:t>
      </w:r>
    </w:p>
    <w:p w14:paraId="541F247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23.1 经符合性审查合格的投标文件，评标委员会将根据招标文件确定的评标方法和标准，对其技术部分和商务部分作进一步的比较和评价。</w:t>
      </w:r>
    </w:p>
    <w:p w14:paraId="23D188F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23.2 评标严格按照招标文件的要求和条件进行。根据实际情况，在供应商须知前附表中规定采用下列一种评标方法：</w:t>
      </w:r>
    </w:p>
    <w:p w14:paraId="3C6B28B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23.2.1 最低评标价法，是指投标文件满足招标文件全部要求，且投标报价最低的投标供应商为中标候选人的评标方法。</w:t>
      </w:r>
    </w:p>
    <w:p w14:paraId="6976A1A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23.2.2 综合评分法，是指投标文件满足招标文件全部要求，且按照评审因素的量化指标评审得分最高的投标供应商为中标候选人的评标方法。</w:t>
      </w:r>
    </w:p>
    <w:p w14:paraId="084D269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23.3 根据《政府采购促进中小企业发展管理办法》（财库[2020]46号）、《财政部司法部关于政府采购支持监狱企业发展有关问题的通知》（财库〔2014〕68号）和《三部门联合发布关于促进残疾人就业政府采购政策的通知》（财库〔2017〕141号）的规定，对满足价格扣除条件且在投标文件中提交了《中小企业声明函》、《残疾人福利性单位声明函》相关属于监狱企业的证明文件的投标供应商，按照相关价格扣除规定和供应商须知前附表要求执行。</w:t>
      </w:r>
    </w:p>
    <w:p w14:paraId="4DBB1CA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23.4 落实其他政府采购政策条款，具体详见供应商须知前附表。</w:t>
      </w:r>
    </w:p>
    <w:p w14:paraId="481316E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24.废标</w:t>
      </w:r>
    </w:p>
    <w:p w14:paraId="236C836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24.1 出现下列情形之一，将导致项目废标：</w:t>
      </w:r>
    </w:p>
    <w:p w14:paraId="4DB93AF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24.1.1 符合专业条件的供应商或者对招标文件做实质性响应的供应商不足三家；</w:t>
      </w:r>
    </w:p>
    <w:p w14:paraId="4586DC4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24.1.2 出现影响采购公正的违法、违规行为的；</w:t>
      </w:r>
    </w:p>
    <w:p w14:paraId="4736AC8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24.1.3 投标供应商的报价均超过了采购预算，采购人不能支付的；</w:t>
      </w:r>
    </w:p>
    <w:p w14:paraId="43991F6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24.1.4 因重大变故，采购任务取消的。</w:t>
      </w:r>
    </w:p>
    <w:p w14:paraId="07044FA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25.保密要求</w:t>
      </w:r>
    </w:p>
    <w:p w14:paraId="0E9149E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25.1 评标将在严格保密的情况下进行。</w:t>
      </w:r>
    </w:p>
    <w:p w14:paraId="7701E45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25.2 有关人员应当遵守评标工作纪律，不得泄露评标文件评标情况和评标中获悉的国家秘密、商业秘密。</w:t>
      </w:r>
    </w:p>
    <w:p w14:paraId="788B7F4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p>
    <w:p w14:paraId="7B7B804E">
      <w:pPr>
        <w:pStyle w:val="4"/>
        <w:bidi w:val="0"/>
        <w:rPr>
          <w:rFonts w:hint="eastAsia"/>
          <w:color w:val="auto"/>
          <w:highlight w:val="none"/>
        </w:rPr>
      </w:pPr>
      <w:r>
        <w:rPr>
          <w:rFonts w:hint="eastAsia"/>
          <w:color w:val="auto"/>
          <w:highlight w:val="none"/>
        </w:rPr>
        <w:t>（六）确定中标</w:t>
      </w:r>
    </w:p>
    <w:p w14:paraId="5353677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26. 中标候选人的确定原则及标准</w:t>
      </w:r>
    </w:p>
    <w:p w14:paraId="2FD2C36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26.1 除评标委员会受采购人委托直接确定中标供应商的情形外，对实质上响应招标文件的投标供应商按下列方法进行排序，确定中标候选人：</w:t>
      </w:r>
    </w:p>
    <w:p w14:paraId="7A4AB3A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26.1.1 采用最低评标价法的，除了算术修正和落实政府采购政策需进行的价格扣除外，不对投标供应商的投标价格进行任何调整。评标结果按修正和扣除后的投标报价由低到高顺序排列。得分与投标报价均相同的处理方式：/</w:t>
      </w:r>
    </w:p>
    <w:p w14:paraId="35BFBCC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u w:val="single"/>
          <w:lang w:eastAsia="zh-CN"/>
        </w:rPr>
      </w:pPr>
      <w:r>
        <w:rPr>
          <w:rFonts w:hint="eastAsia" w:ascii="仿宋" w:hAnsi="仿宋" w:eastAsia="仿宋" w:cs="仿宋"/>
          <w:color w:val="auto"/>
          <w:spacing w:val="3"/>
          <w:sz w:val="28"/>
          <w:szCs w:val="28"/>
          <w:highlight w:val="none"/>
        </w:rPr>
        <w:t>26.1.2 采用综合评分法的，评标结果按评审后得分由高到低顺序排列。得分相同的，按修正和扣除后的投标报价由低到高顺序排列。得分与投标报价均相同的处理方式：</w:t>
      </w:r>
      <w:r>
        <w:rPr>
          <w:rFonts w:hint="eastAsia" w:ascii="仿宋" w:hAnsi="仿宋" w:eastAsia="仿宋" w:cs="仿宋"/>
          <w:color w:val="auto"/>
          <w:spacing w:val="3"/>
          <w:sz w:val="28"/>
          <w:szCs w:val="28"/>
          <w:highlight w:val="none"/>
          <w:u w:val="single"/>
        </w:rPr>
        <w:t>由采购人或采购人委托评标委员会随机抽取</w:t>
      </w:r>
      <w:r>
        <w:rPr>
          <w:rFonts w:hint="eastAsia" w:ascii="仿宋" w:hAnsi="仿宋" w:eastAsia="仿宋" w:cs="仿宋"/>
          <w:color w:val="auto"/>
          <w:spacing w:val="3"/>
          <w:sz w:val="28"/>
          <w:szCs w:val="28"/>
          <w:highlight w:val="none"/>
          <w:u w:val="single"/>
          <w:lang w:eastAsia="zh-CN"/>
        </w:rPr>
        <w:t>。</w:t>
      </w:r>
    </w:p>
    <w:p w14:paraId="1C361D3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27.确定中标供应商及定标</w:t>
      </w:r>
    </w:p>
    <w:p w14:paraId="1B732A5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27.1 评标委员会将根据评标标准，按供应商须知前附表中规定数量推荐中标候选人。</w:t>
      </w:r>
    </w:p>
    <w:p w14:paraId="3C22352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27.2 按供应商须知前附表中规定，由评标委员会直接确定中标供应商。</w:t>
      </w:r>
    </w:p>
    <w:p w14:paraId="05A751D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27.3 采购人应当自收到评审报告之日起5个工作日内按照《供应商须知前附表》规定的原则确定中标人。</w:t>
      </w:r>
    </w:p>
    <w:p w14:paraId="617AC29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28.发出中标通知书</w:t>
      </w:r>
    </w:p>
    <w:p w14:paraId="29CDB11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在投标有效期内，中标供应商确定后，采购人或者采购代理机构发布</w:t>
      </w:r>
    </w:p>
    <w:p w14:paraId="10575335">
      <w:pPr>
        <w:keepNext w:val="0"/>
        <w:keepLines w:val="0"/>
        <w:pageBreakBefore w:val="0"/>
        <w:widowControl/>
        <w:kinsoku w:val="0"/>
        <w:wordWrap/>
        <w:overflowPunct/>
        <w:topLinePunct w:val="0"/>
        <w:autoSpaceDE w:val="0"/>
        <w:autoSpaceDN w:val="0"/>
        <w:bidi w:val="0"/>
        <w:adjustRightInd w:val="0"/>
        <w:snapToGrid w:val="0"/>
        <w:spacing w:line="560" w:lineRule="exact"/>
        <w:ind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中标公告。在公告中标结果的同时，向中标供应商发出中标通知书，中标通知书是合同的组成部分。</w:t>
      </w:r>
    </w:p>
    <w:p w14:paraId="6077DDF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29.告知中标结果</w:t>
      </w:r>
    </w:p>
    <w:p w14:paraId="4BFBDE9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在公告中标结果的同时，采用综合评分法评审的，还将告知未中标供应商本人的评审得分和排序。</w:t>
      </w:r>
    </w:p>
    <w:p w14:paraId="1A219559">
      <w:pPr>
        <w:pStyle w:val="4"/>
        <w:bidi w:val="0"/>
        <w:rPr>
          <w:rFonts w:hint="eastAsia"/>
          <w:color w:val="auto"/>
          <w:highlight w:val="none"/>
        </w:rPr>
      </w:pPr>
      <w:r>
        <w:rPr>
          <w:rFonts w:hint="eastAsia"/>
          <w:color w:val="auto"/>
          <w:highlight w:val="none"/>
        </w:rPr>
        <w:t>（七）合同及履约验收</w:t>
      </w:r>
    </w:p>
    <w:p w14:paraId="6E82265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30.签订合同</w:t>
      </w:r>
    </w:p>
    <w:p w14:paraId="3C38360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30.1 采购人与中标供应商应当在中标通知书发出之日起三十日内，签订政府采购合同。</w:t>
      </w:r>
    </w:p>
    <w:p w14:paraId="2CE6FAA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30.2 招标文件、中标供应商的投标文件及其澄清文件等，均为签订合同的依据。所签订的合同不得对招标文件确定的事项和中标人投标文件作实质性修改。采购人不得向中标人提出任何不合理的要求作为签订合同的条件。</w:t>
      </w:r>
    </w:p>
    <w:p w14:paraId="72FD5F9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30.3 如中标供应商拒绝与采购人签订合同的，中标供应商须按投标函内容向采购人和采购代理机构支付赔偿；采购人可以按照评标报告推荐的中标候选人排序，确定下一中标候选人为中标供应商，也可以重新开展采购活动。</w:t>
      </w:r>
    </w:p>
    <w:p w14:paraId="0E2F371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30.4 当出现法律法规规定的中标无效或中标结果无效情形时，且合格的供应商数量符合规定，采购人可与排名下一位的中标候选人另行签订合同，或依法重新开展采购活动。</w:t>
      </w:r>
    </w:p>
    <w:p w14:paraId="4FCB7F2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31.履约保证金</w:t>
      </w:r>
    </w:p>
    <w:p w14:paraId="7522C6B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如果需要履约保证金，中标供应商应按照供应商须知前附表规定向采购人提交履约保证金。</w:t>
      </w:r>
    </w:p>
    <w:p w14:paraId="607028C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32.履约验收</w:t>
      </w:r>
    </w:p>
    <w:p w14:paraId="13B3922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按照宁财规发〔2022〕10号《宁夏回族自治区政府采购履约验收管理暂行办法》执行</w:t>
      </w:r>
    </w:p>
    <w:p w14:paraId="2F0257E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33.招标代理费</w:t>
      </w:r>
    </w:p>
    <w:p w14:paraId="047FDA3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本项目是否由中标供应商向采购代理机构支付招标代理费及招标代理费标准，按照供应商须知前附表规定执行。</w:t>
      </w:r>
    </w:p>
    <w:p w14:paraId="5038CFB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34.政府采购合同线上信用融资</w:t>
      </w:r>
    </w:p>
    <w:p w14:paraId="048BFF1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中标的投标供应商为中小微企业的，可以在取得中标通知书后，通过“政府采购合同线上信用融资系统”，向相关金融机构、担保机构申请政府采购融资服务。</w:t>
      </w:r>
    </w:p>
    <w:p w14:paraId="67E31F16">
      <w:pPr>
        <w:pStyle w:val="4"/>
        <w:bidi w:val="0"/>
        <w:rPr>
          <w:rFonts w:hint="eastAsia"/>
          <w:color w:val="auto"/>
          <w:highlight w:val="none"/>
        </w:rPr>
      </w:pPr>
      <w:r>
        <w:rPr>
          <w:rFonts w:hint="eastAsia"/>
          <w:color w:val="auto"/>
          <w:highlight w:val="none"/>
        </w:rPr>
        <w:t>（八）质疑和投诉</w:t>
      </w:r>
    </w:p>
    <w:p w14:paraId="5E51848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35.质疑</w:t>
      </w:r>
    </w:p>
    <w:p w14:paraId="15ADA6C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35.1 投标供应商认为采购文件、采购过程和中标结果使自己的权益受到损害的，可以根据《中华人民共和国政府采购法》、《中华人民共和国政府采购法实施条例》和《政府采购质疑和投诉办法》的有关规定，在知道或者应知其权益受到损害之日起7个工作日内，依法向采购人或其委托的采购代理机构提出质疑。</w:t>
      </w:r>
    </w:p>
    <w:p w14:paraId="4383616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35.2 提出质疑的供应商应当是参加所本项目采购活动的供应商。依法获取可质疑采购文件的潜在供应商也可以依法提出质疑。</w:t>
      </w:r>
    </w:p>
    <w:p w14:paraId="0311103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35.3 质疑供应商应在法定质疑期内提出质疑。针对同一采购程序环节的质疑次数应符合供应商须知前附表的规定。</w:t>
      </w:r>
    </w:p>
    <w:p w14:paraId="785E33D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超出法定质疑期提交的质疑将被拒绝。</w:t>
      </w:r>
    </w:p>
    <w:p w14:paraId="75C9E16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35.4 采购人、采购代理机构不得拒收质疑供应商在法定质疑期内发出的质疑函，应当在收到质疑函7个工作日内作出答复，并通知质疑供应商和相关供应商。</w:t>
      </w:r>
    </w:p>
    <w:p w14:paraId="2A33D1D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36.投诉</w:t>
      </w:r>
    </w:p>
    <w:p w14:paraId="079DADA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36.1 质疑供应商对采购人、采购代理机构的答复不满意，或者采购人、采购代理机构未在规定时间内作出答复的，可以在答复期满后15个工作日内向同级财政部门提起投诉。</w:t>
      </w:r>
    </w:p>
    <w:p w14:paraId="6276C60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36.2 投诉供应商应在法定投诉期内提出投诉。</w:t>
      </w:r>
    </w:p>
    <w:p w14:paraId="4DA67EF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textAlignment w:val="baseline"/>
        <w:rPr>
          <w:rFonts w:hint="eastAsia" w:ascii="仿宋" w:hAnsi="仿宋" w:eastAsia="仿宋" w:cs="仿宋"/>
          <w:color w:val="auto"/>
          <w:spacing w:val="3"/>
          <w:sz w:val="28"/>
          <w:szCs w:val="28"/>
          <w:highlight w:val="none"/>
        </w:rPr>
        <w:sectPr>
          <w:footerReference r:id="rId8" w:type="default"/>
          <w:pgSz w:w="11906" w:h="16839"/>
          <w:pgMar w:top="1417" w:right="1191" w:bottom="1417" w:left="1191" w:header="0" w:footer="1003" w:gutter="0"/>
          <w:pgNumType w:fmt="numberInDash"/>
          <w:cols w:space="0" w:num="1"/>
          <w:rtlGutter w:val="0"/>
          <w:docGrid w:linePitch="0" w:charSpace="0"/>
        </w:sectPr>
      </w:pPr>
    </w:p>
    <w:p w14:paraId="08CCF211">
      <w:pPr>
        <w:pStyle w:val="4"/>
        <w:numPr>
          <w:ilvl w:val="0"/>
          <w:numId w:val="2"/>
        </w:numPr>
        <w:bidi w:val="0"/>
        <w:outlineLvl w:val="0"/>
        <w:rPr>
          <w:rFonts w:hint="eastAsia"/>
          <w:color w:val="auto"/>
          <w:highlight w:val="none"/>
        </w:rPr>
      </w:pPr>
      <w:bookmarkStart w:id="8" w:name="bookmark4"/>
      <w:bookmarkEnd w:id="8"/>
      <w:bookmarkStart w:id="9" w:name="_Toc22119"/>
      <w:r>
        <w:rPr>
          <w:rFonts w:hint="eastAsia"/>
          <w:color w:val="auto"/>
          <w:highlight w:val="none"/>
        </w:rPr>
        <w:t>项目说明和采购需求</w:t>
      </w:r>
      <w:bookmarkEnd w:id="9"/>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9"/>
        <w:gridCol w:w="7315"/>
        <w:gridCol w:w="2251"/>
        <w:gridCol w:w="1593"/>
      </w:tblGrid>
      <w:tr w14:paraId="1ED40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839" w:type="dxa"/>
          </w:tcPr>
          <w:p w14:paraId="395F8BE2">
            <w:pPr>
              <w:widowControl w:val="0"/>
              <w:numPr>
                <w:ilvl w:val="0"/>
                <w:numId w:val="0"/>
              </w:numPr>
              <w:jc w:val="center"/>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序号</w:t>
            </w:r>
          </w:p>
        </w:tc>
        <w:tc>
          <w:tcPr>
            <w:tcW w:w="7315" w:type="dxa"/>
          </w:tcPr>
          <w:p w14:paraId="185BB23E">
            <w:pPr>
              <w:widowControl w:val="0"/>
              <w:numPr>
                <w:ilvl w:val="0"/>
                <w:numId w:val="0"/>
              </w:numPr>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名称</w:t>
            </w:r>
          </w:p>
        </w:tc>
        <w:tc>
          <w:tcPr>
            <w:tcW w:w="2251" w:type="dxa"/>
          </w:tcPr>
          <w:p w14:paraId="1E5573A2">
            <w:pPr>
              <w:widowControl w:val="0"/>
              <w:numPr>
                <w:ilvl w:val="0"/>
                <w:numId w:val="0"/>
              </w:numPr>
              <w:jc w:val="center"/>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数量</w:t>
            </w:r>
          </w:p>
        </w:tc>
        <w:tc>
          <w:tcPr>
            <w:tcW w:w="1593" w:type="dxa"/>
          </w:tcPr>
          <w:p w14:paraId="3DD76F8D">
            <w:pPr>
              <w:widowControl w:val="0"/>
              <w:numPr>
                <w:ilvl w:val="0"/>
                <w:numId w:val="0"/>
              </w:num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zh-CN" w:eastAsia="zh-CN"/>
              </w:rPr>
              <w:t>总价</w:t>
            </w:r>
            <w:r>
              <w:rPr>
                <w:rFonts w:hint="eastAsia" w:ascii="仿宋" w:hAnsi="仿宋" w:eastAsia="仿宋" w:cs="仿宋"/>
                <w:color w:val="auto"/>
                <w:sz w:val="24"/>
                <w:szCs w:val="24"/>
                <w:highlight w:val="none"/>
                <w:lang w:val="en-US" w:eastAsia="zh-CN"/>
              </w:rPr>
              <w:t>/万元</w:t>
            </w:r>
          </w:p>
        </w:tc>
      </w:tr>
      <w:tr w14:paraId="6D0A6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839" w:type="dxa"/>
          </w:tcPr>
          <w:p w14:paraId="3B498BC3">
            <w:pPr>
              <w:widowControl w:val="0"/>
              <w:numPr>
                <w:ilvl w:val="0"/>
                <w:numId w:val="0"/>
              </w:num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7315" w:type="dxa"/>
          </w:tcPr>
          <w:p w14:paraId="59D93FE9">
            <w:pPr>
              <w:widowControl w:val="0"/>
              <w:numPr>
                <w:ilvl w:val="0"/>
                <w:numId w:val="0"/>
              </w:numPr>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数控机床电气装调与维修实训系统</w:t>
            </w:r>
          </w:p>
        </w:tc>
        <w:tc>
          <w:tcPr>
            <w:tcW w:w="2251" w:type="dxa"/>
          </w:tcPr>
          <w:p w14:paraId="27763BF6">
            <w:pPr>
              <w:widowControl w:val="0"/>
              <w:numPr>
                <w:ilvl w:val="0"/>
                <w:numId w:val="0"/>
              </w:num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2套</w:t>
            </w:r>
          </w:p>
        </w:tc>
        <w:tc>
          <w:tcPr>
            <w:tcW w:w="1593" w:type="dxa"/>
          </w:tcPr>
          <w:p w14:paraId="07E67D78">
            <w:pPr>
              <w:widowControl w:val="0"/>
              <w:numPr>
                <w:ilvl w:val="0"/>
                <w:numId w:val="0"/>
              </w:num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31.00</w:t>
            </w:r>
          </w:p>
        </w:tc>
      </w:tr>
      <w:tr w14:paraId="77D82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839" w:type="dxa"/>
          </w:tcPr>
          <w:p w14:paraId="6268A263">
            <w:pPr>
              <w:widowControl w:val="0"/>
              <w:numPr>
                <w:ilvl w:val="0"/>
                <w:numId w:val="0"/>
              </w:num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7315" w:type="dxa"/>
          </w:tcPr>
          <w:p w14:paraId="7AC82C6A">
            <w:pPr>
              <w:widowControl w:val="0"/>
              <w:numPr>
                <w:ilvl w:val="0"/>
                <w:numId w:val="0"/>
              </w:numPr>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三维组合安装部件</w:t>
            </w:r>
          </w:p>
        </w:tc>
        <w:tc>
          <w:tcPr>
            <w:tcW w:w="2251" w:type="dxa"/>
          </w:tcPr>
          <w:p w14:paraId="6AC4839A">
            <w:pPr>
              <w:widowControl w:val="0"/>
              <w:numPr>
                <w:ilvl w:val="0"/>
                <w:numId w:val="0"/>
              </w:num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1台</w:t>
            </w:r>
          </w:p>
        </w:tc>
        <w:tc>
          <w:tcPr>
            <w:tcW w:w="1593" w:type="dxa"/>
          </w:tcPr>
          <w:p w14:paraId="32ED262F">
            <w:pPr>
              <w:widowControl w:val="0"/>
              <w:numPr>
                <w:ilvl w:val="0"/>
                <w:numId w:val="0"/>
              </w:num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3.50</w:t>
            </w:r>
          </w:p>
        </w:tc>
      </w:tr>
      <w:tr w14:paraId="5D284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839" w:type="dxa"/>
          </w:tcPr>
          <w:p w14:paraId="080CF3FF">
            <w:pPr>
              <w:widowControl w:val="0"/>
              <w:numPr>
                <w:ilvl w:val="0"/>
                <w:numId w:val="0"/>
              </w:num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7315" w:type="dxa"/>
          </w:tcPr>
          <w:p w14:paraId="5721E089">
            <w:pPr>
              <w:widowControl w:val="0"/>
              <w:numPr>
                <w:ilvl w:val="0"/>
                <w:numId w:val="0"/>
              </w:numPr>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钳工技能训练</w:t>
            </w:r>
            <w:r>
              <w:rPr>
                <w:rFonts w:hint="eastAsia" w:ascii="仿宋" w:hAnsi="仿宋" w:eastAsia="仿宋" w:cs="仿宋"/>
                <w:color w:val="auto"/>
                <w:sz w:val="24"/>
                <w:szCs w:val="24"/>
                <w:highlight w:val="none"/>
                <w:lang w:val="en-US" w:eastAsia="zh-CN"/>
              </w:rPr>
              <w:t>模块</w:t>
            </w:r>
          </w:p>
        </w:tc>
        <w:tc>
          <w:tcPr>
            <w:tcW w:w="2251" w:type="dxa"/>
            <w:shd w:val="clear" w:color="auto" w:fill="auto"/>
            <w:vAlign w:val="top"/>
          </w:tcPr>
          <w:p w14:paraId="3F147AA8">
            <w:pPr>
              <w:widowControl w:val="0"/>
              <w:numPr>
                <w:ilvl w:val="0"/>
                <w:numId w:val="0"/>
              </w:numPr>
              <w:jc w:val="center"/>
              <w:rPr>
                <w:rFonts w:hint="eastAsia" w:ascii="仿宋" w:hAnsi="仿宋" w:eastAsia="仿宋" w:cs="仿宋"/>
                <w:color w:val="auto"/>
                <w:sz w:val="24"/>
                <w:szCs w:val="24"/>
                <w:highlight w:val="none"/>
                <w:lang w:val="en-US" w:eastAsia="en-US"/>
              </w:rPr>
            </w:pPr>
            <w:r>
              <w:rPr>
                <w:rFonts w:hint="eastAsia" w:ascii="仿宋" w:hAnsi="仿宋" w:eastAsia="仿宋" w:cs="仿宋"/>
                <w:color w:val="auto"/>
                <w:sz w:val="24"/>
                <w:szCs w:val="24"/>
                <w:highlight w:val="none"/>
                <w:lang w:val="en-US" w:eastAsia="zh-CN"/>
              </w:rPr>
              <w:t>1套</w:t>
            </w:r>
          </w:p>
        </w:tc>
        <w:tc>
          <w:tcPr>
            <w:tcW w:w="1593" w:type="dxa"/>
          </w:tcPr>
          <w:p w14:paraId="7CC23B63">
            <w:pPr>
              <w:widowControl w:val="0"/>
              <w:numPr>
                <w:ilvl w:val="0"/>
                <w:numId w:val="0"/>
              </w:num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1.50</w:t>
            </w:r>
          </w:p>
        </w:tc>
      </w:tr>
      <w:tr w14:paraId="494F3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839" w:type="dxa"/>
          </w:tcPr>
          <w:p w14:paraId="2D080E25">
            <w:pPr>
              <w:widowControl w:val="0"/>
              <w:numPr>
                <w:ilvl w:val="0"/>
                <w:numId w:val="0"/>
              </w:num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7315" w:type="dxa"/>
          </w:tcPr>
          <w:p w14:paraId="0A612C88">
            <w:pPr>
              <w:widowControl w:val="0"/>
              <w:numPr>
                <w:ilvl w:val="0"/>
                <w:numId w:val="0"/>
              </w:numPr>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刀具、量具</w:t>
            </w:r>
          </w:p>
        </w:tc>
        <w:tc>
          <w:tcPr>
            <w:tcW w:w="2251" w:type="dxa"/>
          </w:tcPr>
          <w:p w14:paraId="646CB9EA">
            <w:pPr>
              <w:widowControl w:val="0"/>
              <w:numPr>
                <w:ilvl w:val="0"/>
                <w:numId w:val="0"/>
              </w:num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1套</w:t>
            </w:r>
          </w:p>
        </w:tc>
        <w:tc>
          <w:tcPr>
            <w:tcW w:w="1593" w:type="dxa"/>
          </w:tcPr>
          <w:p w14:paraId="62F0421B">
            <w:pPr>
              <w:widowControl w:val="0"/>
              <w:numPr>
                <w:ilvl w:val="0"/>
                <w:numId w:val="0"/>
              </w:num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9.0</w:t>
            </w:r>
          </w:p>
        </w:tc>
      </w:tr>
    </w:tbl>
    <w:p w14:paraId="18F569F8">
      <w:pPr>
        <w:numPr>
          <w:ilvl w:val="0"/>
          <w:numId w:val="0"/>
        </w:numPr>
        <w:rPr>
          <w:rFonts w:hint="eastAsia"/>
        </w:rPr>
      </w:pPr>
    </w:p>
    <w:p w14:paraId="59D21B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napToGrid w:val="0"/>
          <w:color w:val="auto"/>
          <w:spacing w:val="3"/>
          <w:kern w:val="0"/>
          <w:sz w:val="28"/>
          <w:szCs w:val="28"/>
          <w:highlight w:val="none"/>
          <w:lang w:val="en-US" w:eastAsia="zh-CN" w:bidi="ar-SA"/>
        </w:rPr>
      </w:pPr>
      <w:r>
        <w:rPr>
          <w:rFonts w:hint="eastAsia" w:ascii="仿宋" w:hAnsi="仿宋" w:eastAsia="仿宋" w:cs="仿宋"/>
          <w:b/>
          <w:bCs/>
          <w:snapToGrid w:val="0"/>
          <w:color w:val="auto"/>
          <w:spacing w:val="3"/>
          <w:kern w:val="0"/>
          <w:sz w:val="28"/>
          <w:szCs w:val="28"/>
          <w:highlight w:val="none"/>
          <w:lang w:val="en-US" w:eastAsia="zh-CN" w:bidi="ar-SA"/>
        </w:rPr>
        <w:t>一、技术要求</w:t>
      </w:r>
    </w:p>
    <w:tbl>
      <w:tblPr>
        <w:tblStyle w:val="10"/>
        <w:tblW w:w="15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854"/>
        <w:gridCol w:w="13736"/>
        <w:gridCol w:w="825"/>
      </w:tblGrid>
      <w:tr w14:paraId="6BABA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59" w:type="dxa"/>
            <w:noWrap w:val="0"/>
            <w:vAlign w:val="center"/>
          </w:tcPr>
          <w:p w14:paraId="6B5B9A0D">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854" w:type="dxa"/>
            <w:noWrap w:val="0"/>
            <w:vAlign w:val="center"/>
          </w:tcPr>
          <w:p w14:paraId="4FBBEA97">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名称</w:t>
            </w:r>
          </w:p>
        </w:tc>
        <w:tc>
          <w:tcPr>
            <w:tcW w:w="13736" w:type="dxa"/>
            <w:noWrap w:val="0"/>
            <w:vAlign w:val="center"/>
          </w:tcPr>
          <w:p w14:paraId="196BB53D">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技术参数</w:t>
            </w:r>
          </w:p>
        </w:tc>
        <w:tc>
          <w:tcPr>
            <w:tcW w:w="825" w:type="dxa"/>
            <w:noWrap w:val="0"/>
            <w:vAlign w:val="center"/>
          </w:tcPr>
          <w:p w14:paraId="3BE16DC9">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r>
      <w:tr w14:paraId="4F32C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59" w:type="dxa"/>
            <w:noWrap w:val="0"/>
            <w:vAlign w:val="center"/>
          </w:tcPr>
          <w:p w14:paraId="7617F364">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854" w:type="dxa"/>
            <w:noWrap w:val="0"/>
            <w:vAlign w:val="center"/>
          </w:tcPr>
          <w:p w14:paraId="6241065C">
            <w:pPr>
              <w:spacing w:line="360" w:lineRule="exact"/>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数控机床电气装调与维修实训系统</w:t>
            </w:r>
          </w:p>
          <w:p w14:paraId="7BC34C71">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（核心产品）</w:t>
            </w:r>
          </w:p>
        </w:tc>
        <w:tc>
          <w:tcPr>
            <w:tcW w:w="13736" w:type="dxa"/>
            <w:noWrap w:val="0"/>
            <w:vAlign w:val="top"/>
          </w:tcPr>
          <w:p w14:paraId="3F01C349">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一、产品功能要求</w:t>
            </w:r>
          </w:p>
          <w:p w14:paraId="4FD7C92C">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1.平台</w:t>
            </w:r>
            <w:r>
              <w:rPr>
                <w:rFonts w:hint="eastAsia" w:ascii="仿宋" w:hAnsi="仿宋" w:eastAsia="仿宋" w:cs="仿宋"/>
                <w:color w:val="auto"/>
                <w:sz w:val="24"/>
                <w:szCs w:val="24"/>
                <w:highlight w:val="none"/>
                <w:lang w:val="en-US" w:eastAsia="zh-CN"/>
              </w:rPr>
              <w:t>能满足</w:t>
            </w:r>
            <w:r>
              <w:rPr>
                <w:rFonts w:hint="eastAsia" w:ascii="仿宋" w:hAnsi="仿宋" w:eastAsia="仿宋" w:cs="仿宋"/>
                <w:color w:val="auto"/>
                <w:sz w:val="24"/>
                <w:szCs w:val="24"/>
                <w:highlight w:val="none"/>
              </w:rPr>
              <w:t>机电技术与应用、电气技术应用、数控、数控机床调试与维修等专业教学与技能实训，具有数控系统的安装调试、参数设置、PLC编程、故障诊断与维修、数控车床编程等功能。</w:t>
            </w:r>
            <w:r>
              <w:rPr>
                <w:rFonts w:hint="eastAsia" w:ascii="仿宋" w:hAnsi="仿宋" w:eastAsia="仿宋" w:cs="仿宋"/>
                <w:color w:val="auto"/>
                <w:sz w:val="24"/>
                <w:szCs w:val="24"/>
                <w:highlight w:val="none"/>
                <w:lang w:val="en-US" w:eastAsia="zh-CN"/>
              </w:rPr>
              <w:t>可进行</w:t>
            </w:r>
            <w:r>
              <w:rPr>
                <w:rFonts w:hint="eastAsia" w:ascii="仿宋" w:hAnsi="仿宋" w:eastAsia="仿宋" w:cs="仿宋"/>
                <w:color w:val="auto"/>
                <w:sz w:val="24"/>
                <w:szCs w:val="24"/>
                <w:highlight w:val="none"/>
              </w:rPr>
              <w:t>“机床装调维修工”职业工种的考核。</w:t>
            </w:r>
          </w:p>
          <w:p w14:paraId="5FE6864E">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2.电源：三相四线AC380V±10% 50Hz</w:t>
            </w:r>
          </w:p>
          <w:p w14:paraId="263F9FA5">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用电设备容量</w:t>
            </w:r>
            <w:r>
              <w:rPr>
                <w:rFonts w:hint="eastAsia" w:ascii="仿宋" w:hAnsi="仿宋" w:eastAsia="仿宋" w:cs="仿宋"/>
                <w:color w:val="auto"/>
                <w:sz w:val="24"/>
                <w:szCs w:val="24"/>
                <w:highlight w:val="none"/>
              </w:rPr>
              <w:t>：＜1kVA</w:t>
            </w:r>
          </w:p>
          <w:p w14:paraId="5AA64C0A">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.漏电保护：漏电动作电流≤30mA</w:t>
            </w:r>
          </w:p>
          <w:p w14:paraId="1CF4F3D4">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.安全保护措施：具有漏电、过流、接地等安全保护等功能，安全符合国家相关标准。</w:t>
            </w:r>
          </w:p>
          <w:p w14:paraId="237A536F">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.为保证后期的实训教学能够顺利进行，及时响应教师在实验实训过程中遇到的各种问题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该设备在线服务平台具有包括但不限于以下功能</w:t>
            </w:r>
            <w:r>
              <w:rPr>
                <w:rFonts w:hint="eastAsia" w:ascii="仿宋" w:hAnsi="仿宋" w:eastAsia="仿宋" w:cs="仿宋"/>
                <w:color w:val="auto"/>
                <w:sz w:val="24"/>
                <w:szCs w:val="24"/>
                <w:highlight w:val="none"/>
              </w:rPr>
              <w:t>：</w:t>
            </w:r>
          </w:p>
          <w:p w14:paraId="009E5D85">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（1）平台集专业建设、技术即时交流、课程设计、问题搜索、问题发帖、售后服务、24小时智能机器人等功能，支持多平台互动。</w:t>
            </w:r>
          </w:p>
          <w:p w14:paraId="42F1C6FC">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（2）平台有教授、博士、行业高级技师、在校教师、企业高级工程师、一线技术员等长期驻扎，能够全方位服务不同人群。</w:t>
            </w:r>
          </w:p>
          <w:p w14:paraId="7D027016">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（3）平台可设置日程、投票、知识充电站、重要通知等功能，通知支持礼物、拍摄、文件等内容。</w:t>
            </w:r>
          </w:p>
          <w:p w14:paraId="3CBC9124">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（4）平台提供专业建设板块、课程设计板块、教学资源板块、师资培训板块、技术交流板块、技能竞赛板块、售后服务板块等。</w:t>
            </w:r>
          </w:p>
          <w:p w14:paraId="674D373B">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（5）每个板块均可进行语音交流、专题直播在线讨论，可设置频次，平台可搜索历史提问查找答案，问题内容支持文档排版、表情包、图片、视屏、超链接等功能。</w:t>
            </w:r>
          </w:p>
          <w:p w14:paraId="7DCEC907">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.该实训平台须为教学实训、竞赛平台，须满足机床装调维修工技能赛事要求。</w:t>
            </w:r>
          </w:p>
          <w:p w14:paraId="31CC50FA">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二、主要实训任务</w:t>
            </w:r>
          </w:p>
          <w:p w14:paraId="28690195">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可进行包括但不限于</w:t>
            </w:r>
            <w:r>
              <w:rPr>
                <w:rFonts w:hint="eastAsia" w:ascii="仿宋" w:hAnsi="仿宋" w:eastAsia="仿宋" w:cs="仿宋"/>
                <w:color w:val="auto"/>
                <w:sz w:val="24"/>
                <w:szCs w:val="24"/>
                <w:highlight w:val="none"/>
              </w:rPr>
              <w:t>数控系统、变频器、伺服驱动器、电子手轮的安装与接线；系统启停、急停、限位、参考点等单元的器件安装与线路连接</w:t>
            </w:r>
            <w:r>
              <w:rPr>
                <w:rFonts w:hint="eastAsia" w:ascii="仿宋" w:hAnsi="仿宋" w:eastAsia="仿宋" w:cs="仿宋"/>
                <w:color w:val="auto"/>
                <w:sz w:val="24"/>
                <w:szCs w:val="24"/>
                <w:highlight w:val="none"/>
                <w:lang w:val="en-US" w:eastAsia="zh-CN"/>
              </w:rPr>
              <w:t>功能</w:t>
            </w:r>
            <w:r>
              <w:rPr>
                <w:rFonts w:hint="eastAsia" w:ascii="仿宋" w:hAnsi="仿宋" w:eastAsia="仿宋" w:cs="仿宋"/>
                <w:color w:val="auto"/>
                <w:sz w:val="24"/>
                <w:szCs w:val="24"/>
                <w:highlight w:val="none"/>
              </w:rPr>
              <w:t>。</w:t>
            </w:r>
          </w:p>
          <w:p w14:paraId="256DA425">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可进行包括但不限于</w:t>
            </w:r>
            <w:r>
              <w:rPr>
                <w:rFonts w:hint="eastAsia" w:ascii="仿宋" w:hAnsi="仿宋" w:eastAsia="仿宋" w:cs="仿宋"/>
                <w:color w:val="auto"/>
                <w:sz w:val="24"/>
                <w:szCs w:val="24"/>
                <w:highlight w:val="none"/>
              </w:rPr>
              <w:t>数控系统基本操作</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数控系统、变频器、驱动器参数设置；PMC编程与调试；进给轴、主轴、急停、限位、参考点、手轮等功能调试；数控系统数据备份</w:t>
            </w:r>
            <w:r>
              <w:rPr>
                <w:rFonts w:hint="eastAsia" w:ascii="仿宋" w:hAnsi="仿宋" w:eastAsia="仿宋" w:cs="仿宋"/>
                <w:color w:val="auto"/>
                <w:sz w:val="24"/>
                <w:szCs w:val="24"/>
                <w:highlight w:val="none"/>
                <w:lang w:val="en-US" w:eastAsia="zh-CN"/>
              </w:rPr>
              <w:t>功能</w:t>
            </w:r>
            <w:r>
              <w:rPr>
                <w:rFonts w:hint="eastAsia" w:ascii="仿宋" w:hAnsi="仿宋" w:eastAsia="仿宋" w:cs="仿宋"/>
                <w:color w:val="auto"/>
                <w:sz w:val="24"/>
                <w:szCs w:val="24"/>
                <w:highlight w:val="none"/>
              </w:rPr>
              <w:t>。</w:t>
            </w:r>
          </w:p>
          <w:p w14:paraId="33D21EFD">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可进行包括但不限于</w:t>
            </w:r>
            <w:r>
              <w:rPr>
                <w:rFonts w:hint="eastAsia" w:ascii="仿宋" w:hAnsi="仿宋" w:eastAsia="仿宋" w:cs="仿宋"/>
                <w:color w:val="auto"/>
                <w:sz w:val="24"/>
                <w:szCs w:val="24"/>
                <w:highlight w:val="none"/>
              </w:rPr>
              <w:t>数控系统故障分为电气硬件故障和软件参数故障，电气硬件故障通过硬件接线调试和更换元器件排除，软件参数故障通过参数修正与正确设定排除</w:t>
            </w:r>
            <w:r>
              <w:rPr>
                <w:rFonts w:hint="eastAsia" w:ascii="仿宋" w:hAnsi="仿宋" w:eastAsia="仿宋" w:cs="仿宋"/>
                <w:color w:val="auto"/>
                <w:sz w:val="24"/>
                <w:szCs w:val="24"/>
                <w:highlight w:val="none"/>
                <w:lang w:val="en-US" w:eastAsia="zh-CN"/>
              </w:rPr>
              <w:t>功能</w:t>
            </w:r>
            <w:r>
              <w:rPr>
                <w:rFonts w:hint="eastAsia" w:ascii="仿宋" w:hAnsi="仿宋" w:eastAsia="仿宋" w:cs="仿宋"/>
                <w:color w:val="auto"/>
                <w:sz w:val="24"/>
                <w:szCs w:val="24"/>
                <w:highlight w:val="none"/>
              </w:rPr>
              <w:t>。</w:t>
            </w:r>
          </w:p>
          <w:p w14:paraId="67D0A171">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可进行包括但不限于</w:t>
            </w:r>
            <w:r>
              <w:rPr>
                <w:rFonts w:hint="eastAsia" w:ascii="仿宋" w:hAnsi="仿宋" w:eastAsia="仿宋" w:cs="仿宋"/>
                <w:color w:val="auto"/>
                <w:sz w:val="24"/>
                <w:szCs w:val="24"/>
                <w:highlight w:val="none"/>
              </w:rPr>
              <w:t>通过电气选型、安装、连接，编程与设计实现数控系统自动开关门、电动尾座、灯光照明等功能。</w:t>
            </w:r>
          </w:p>
          <w:p w14:paraId="4F502CE7">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三、基本配置要求</w:t>
            </w:r>
          </w:p>
          <w:p w14:paraId="1A8D9F9A">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1、电气控制平台采用铝合金型材，立式结构，</w:t>
            </w:r>
            <w:r>
              <w:rPr>
                <w:rFonts w:hint="eastAsia" w:ascii="仿宋" w:hAnsi="仿宋" w:eastAsia="仿宋" w:cs="仿宋"/>
                <w:color w:val="auto"/>
                <w:sz w:val="24"/>
                <w:szCs w:val="24"/>
                <w:highlight w:val="none"/>
                <w:lang w:val="en-US" w:eastAsia="zh-CN"/>
              </w:rPr>
              <w:t>具备</w:t>
            </w:r>
            <w:r>
              <w:rPr>
                <w:rFonts w:hint="eastAsia" w:ascii="仿宋" w:hAnsi="仿宋" w:eastAsia="仿宋" w:cs="仿宋"/>
                <w:color w:val="auto"/>
                <w:sz w:val="24"/>
                <w:szCs w:val="24"/>
                <w:highlight w:val="none"/>
              </w:rPr>
              <w:t>真实的数控电气安装环境，主要由数控系统、进给驱动、主轴单元、PMC单元、刀架控制电路、冷却控制电路、接口单元、保护电路、电源电路等组成。包含完整的数控车床电气控制部分，以及接口转换单元。</w:t>
            </w:r>
          </w:p>
          <w:p w14:paraId="154B4604">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完全满足</w:t>
            </w:r>
            <w:r>
              <w:rPr>
                <w:rFonts w:hint="eastAsia" w:ascii="仿宋" w:hAnsi="仿宋" w:eastAsia="仿宋" w:cs="仿宋"/>
                <w:color w:val="auto"/>
                <w:sz w:val="24"/>
                <w:szCs w:val="24"/>
                <w:highlight w:val="none"/>
              </w:rPr>
              <w:t>数控系统机床装调维修工技能赛事要求，采用≥7.5″彩色LCD液晶屏和前置USB接口，配置机械式按键的机床控制面板。可进行数控系统的安装、连接、参数设置与功能调试等实训。</w:t>
            </w:r>
          </w:p>
          <w:p w14:paraId="001ACE1B">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3、X、Z轴采用交流伺服驱动器和电机，运动方向上设有正负限位、参考点等开关；主轴由三相异步电机驱动，</w:t>
            </w:r>
            <w:r>
              <w:rPr>
                <w:rFonts w:hint="eastAsia" w:ascii="仿宋" w:hAnsi="仿宋" w:eastAsia="仿宋" w:cs="仿宋"/>
                <w:color w:val="auto"/>
                <w:sz w:val="24"/>
                <w:szCs w:val="24"/>
                <w:highlight w:val="none"/>
                <w:lang w:val="en-US" w:eastAsia="zh-CN"/>
              </w:rPr>
              <w:t>可进行</w:t>
            </w:r>
            <w:r>
              <w:rPr>
                <w:rFonts w:hint="eastAsia" w:ascii="仿宋" w:hAnsi="仿宋" w:eastAsia="仿宋" w:cs="仿宋"/>
                <w:color w:val="auto"/>
                <w:sz w:val="24"/>
                <w:szCs w:val="24"/>
                <w:highlight w:val="none"/>
              </w:rPr>
              <w:t>变频调速控制。</w:t>
            </w:r>
          </w:p>
          <w:p w14:paraId="31A6660B">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、智能考核系统：支持有线、无线连接构成网络，通过控制终端进行实训考核，采用一题一故的考核方式，即学员在排故时只有一个故障，在排故完成后可进入下一题继续考核。</w:t>
            </w:r>
          </w:p>
          <w:p w14:paraId="047F1974">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（1）模块内置智能故障设置驱动盒，配有无线数据传输模块通讯接口，</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无线组网通讯。</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设备故障数量多少，添加或减少设</w:t>
            </w:r>
            <w:r>
              <w:rPr>
                <w:rFonts w:hint="eastAsia" w:ascii="仿宋" w:hAnsi="仿宋" w:eastAsia="仿宋" w:cs="仿宋"/>
                <w:color w:val="auto"/>
                <w:sz w:val="24"/>
                <w:szCs w:val="24"/>
                <w:highlight w:val="none"/>
                <w:lang w:val="en-US" w:eastAsia="zh-CN"/>
              </w:rPr>
              <w:t>置</w:t>
            </w:r>
            <w:r>
              <w:rPr>
                <w:rFonts w:hint="eastAsia" w:ascii="仿宋" w:hAnsi="仿宋" w:eastAsia="仿宋" w:cs="仿宋"/>
                <w:color w:val="auto"/>
                <w:sz w:val="24"/>
                <w:szCs w:val="24"/>
                <w:highlight w:val="none"/>
              </w:rPr>
              <w:t>故</w:t>
            </w:r>
            <w:r>
              <w:rPr>
                <w:rFonts w:hint="eastAsia" w:ascii="仿宋" w:hAnsi="仿宋" w:eastAsia="仿宋" w:cs="仿宋"/>
                <w:color w:val="auto"/>
                <w:sz w:val="24"/>
                <w:szCs w:val="24"/>
                <w:highlight w:val="none"/>
                <w:lang w:val="en-US" w:eastAsia="zh-CN"/>
              </w:rPr>
              <w:t>障</w:t>
            </w:r>
            <w:r>
              <w:rPr>
                <w:rFonts w:hint="eastAsia" w:ascii="仿宋" w:hAnsi="仿宋" w:eastAsia="仿宋" w:cs="仿宋"/>
                <w:color w:val="auto"/>
                <w:sz w:val="24"/>
                <w:szCs w:val="24"/>
                <w:highlight w:val="none"/>
              </w:rPr>
              <w:t>继电器组。</w:t>
            </w:r>
          </w:p>
          <w:p w14:paraId="2518CEAB">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（2）采用≥9.6寸彩色液晶触控屏，</w:t>
            </w:r>
            <w:r>
              <w:rPr>
                <w:rFonts w:hint="eastAsia" w:ascii="仿宋" w:hAnsi="仿宋" w:eastAsia="仿宋" w:cs="仿宋"/>
                <w:color w:val="auto"/>
                <w:sz w:val="24"/>
                <w:szCs w:val="24"/>
                <w:highlight w:val="none"/>
                <w:lang w:val="en-US" w:eastAsia="zh-CN"/>
              </w:rPr>
              <w:t>具</w:t>
            </w:r>
            <w:r>
              <w:rPr>
                <w:rFonts w:hint="eastAsia" w:ascii="仿宋" w:hAnsi="仿宋" w:eastAsia="仿宋" w:cs="仿宋"/>
                <w:color w:val="auto"/>
                <w:sz w:val="24"/>
                <w:szCs w:val="24"/>
                <w:highlight w:val="none"/>
              </w:rPr>
              <w:t>有智能考核系统APP，中文菜单式触控操作界面</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控制终端</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控制带驱动模块的实训设备，用于学生排故考核。</w:t>
            </w:r>
          </w:p>
          <w:p w14:paraId="26A99EDE">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（3）系统</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单机和联网两种考核模式。单机模式时，使用排故终端中的智能考核系统APP</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教师通过密码进入教师界面出题，学员在普通界面答题。可进行故障设置和单机考试试卷题目下发操作。联网模式时，排故终端作为学生端进行排故考核；使用教师端软件，进行整个实训室设备的故障设置和考试试卷题目下发操作。</w:t>
            </w:r>
          </w:p>
          <w:p w14:paraId="3D57C0D9">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教师可根据考核需求，自行设置考试时间、考试时长、故障数量等，并且每台设备可设置不同的故障点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即学员在排故时只有一个故障，在排故完成后可进入下一题继续考核。</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系统能够记录每个学生的排故情况，查看每个故障的排故次数、排故时间、排故内容等信息；教师可根据考核时间和答错数自行设置成绩判断标准；</w:t>
            </w:r>
          </w:p>
          <w:p w14:paraId="2BAF77B4">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计算机对数控系统控制程序的编程与设计完成数控系统的升级改造，可以实现数控系统自动开关门、电动尾座、灯光照明等功能。配置</w:t>
            </w:r>
            <w:r>
              <w:rPr>
                <w:rFonts w:hint="eastAsia" w:ascii="仿宋" w:hAnsi="仿宋" w:eastAsia="仿宋" w:cs="仿宋"/>
                <w:color w:val="auto"/>
                <w:sz w:val="24"/>
                <w:szCs w:val="24"/>
                <w:highlight w:val="none"/>
                <w:lang w:val="en-US" w:eastAsia="zh-CN"/>
              </w:rPr>
              <w:t>包括但不限于</w:t>
            </w:r>
            <w:r>
              <w:rPr>
                <w:rFonts w:hint="eastAsia" w:ascii="仿宋" w:hAnsi="仿宋" w:eastAsia="仿宋" w:cs="仿宋"/>
                <w:color w:val="auto"/>
                <w:sz w:val="24"/>
                <w:szCs w:val="24"/>
                <w:highlight w:val="none"/>
              </w:rPr>
              <w:t>交流减速电机1台,导轨滑块1个，到位传感器2个，安全</w:t>
            </w:r>
            <w:r>
              <w:rPr>
                <w:rFonts w:hint="eastAsia" w:ascii="仿宋" w:hAnsi="仿宋" w:eastAsia="仿宋" w:cs="仿宋"/>
                <w:color w:val="auto"/>
                <w:sz w:val="24"/>
                <w:szCs w:val="24"/>
                <w:highlight w:val="none"/>
                <w:lang w:val="en-US" w:eastAsia="zh-CN"/>
              </w:rPr>
              <w:t>门</w:t>
            </w:r>
            <w:r>
              <w:rPr>
                <w:rFonts w:hint="eastAsia" w:ascii="仿宋" w:hAnsi="仿宋" w:eastAsia="仿宋" w:cs="仿宋"/>
                <w:color w:val="auto"/>
                <w:sz w:val="24"/>
                <w:szCs w:val="24"/>
                <w:highlight w:val="none"/>
              </w:rPr>
              <w:t>传感器1个，低压电器元件若干。</w:t>
            </w:r>
          </w:p>
          <w:p w14:paraId="1A107ABE">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、电脑桌：</w:t>
            </w:r>
            <w:bookmarkStart w:id="10" w:name="_Hlk103364127"/>
            <w:r>
              <w:rPr>
                <w:rFonts w:hint="eastAsia" w:ascii="仿宋" w:hAnsi="仿宋" w:eastAsia="仿宋" w:cs="仿宋"/>
                <w:color w:val="auto"/>
                <w:sz w:val="24"/>
                <w:szCs w:val="24"/>
                <w:highlight w:val="none"/>
              </w:rPr>
              <w:t>主体框架采用铝合金型材、冷轧钢板成型件组装结构，外形尺寸：605x600x1005mm</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±10</w:t>
            </w:r>
            <w:r>
              <w:rPr>
                <w:rFonts w:hint="eastAsia" w:ascii="仿宋" w:hAnsi="仿宋" w:eastAsia="仿宋" w:cs="仿宋"/>
                <w:color w:val="auto"/>
                <w:sz w:val="24"/>
                <w:szCs w:val="24"/>
                <w:highlight w:val="none"/>
                <w:lang w:val="en-US" w:eastAsia="zh-CN"/>
              </w:rPr>
              <w:t>mm</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。底部装四只2寸静音带刹车聚氨酯胶边脚轮。</w:t>
            </w:r>
          </w:p>
          <w:bookmarkEnd w:id="10"/>
          <w:p w14:paraId="73B64E0C">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、实验室互联网+实验报告管理系统，</w:t>
            </w:r>
            <w:r>
              <w:rPr>
                <w:rFonts w:hint="eastAsia" w:ascii="仿宋" w:hAnsi="仿宋" w:eastAsia="仿宋" w:cs="仿宋"/>
                <w:color w:val="auto"/>
                <w:sz w:val="24"/>
                <w:szCs w:val="24"/>
                <w:highlight w:val="none"/>
                <w:lang w:val="en-US" w:eastAsia="zh-CN"/>
              </w:rPr>
              <w:t>具备包含但不限于如下</w:t>
            </w:r>
            <w:r>
              <w:rPr>
                <w:rFonts w:hint="eastAsia" w:ascii="仿宋" w:hAnsi="仿宋" w:eastAsia="仿宋" w:cs="仿宋"/>
                <w:color w:val="auto"/>
                <w:sz w:val="24"/>
                <w:szCs w:val="24"/>
                <w:highlight w:val="none"/>
              </w:rPr>
              <w:t>功能：</w:t>
            </w:r>
          </w:p>
          <w:p w14:paraId="0D1217A9">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（1）实验报告管理</w:t>
            </w:r>
            <w:r>
              <w:rPr>
                <w:rFonts w:hint="eastAsia" w:ascii="仿宋" w:hAnsi="仿宋" w:eastAsia="仿宋" w:cs="仿宋"/>
                <w:color w:val="auto"/>
                <w:sz w:val="24"/>
                <w:szCs w:val="24"/>
                <w:highlight w:val="none"/>
                <w:lang w:val="en-US" w:eastAsia="zh-CN"/>
              </w:rPr>
              <w:t>软件</w:t>
            </w:r>
            <w:r>
              <w:rPr>
                <w:rFonts w:hint="eastAsia" w:ascii="仿宋" w:hAnsi="仿宋" w:eastAsia="仿宋" w:cs="仿宋"/>
                <w:color w:val="auto"/>
                <w:sz w:val="24"/>
                <w:szCs w:val="24"/>
                <w:highlight w:val="none"/>
              </w:rPr>
              <w:t>包含数据采集</w:t>
            </w:r>
            <w:r>
              <w:rPr>
                <w:rFonts w:hint="eastAsia" w:ascii="仿宋" w:hAnsi="仿宋" w:eastAsia="仿宋" w:cs="仿宋"/>
                <w:color w:val="auto"/>
                <w:sz w:val="24"/>
                <w:szCs w:val="24"/>
                <w:highlight w:val="none"/>
                <w:lang w:val="en-US" w:eastAsia="zh-CN"/>
              </w:rPr>
              <w:t>软件</w:t>
            </w:r>
            <w:r>
              <w:rPr>
                <w:rFonts w:hint="eastAsia" w:ascii="仿宋" w:hAnsi="仿宋" w:eastAsia="仿宋" w:cs="仿宋"/>
                <w:color w:val="auto"/>
                <w:sz w:val="24"/>
                <w:szCs w:val="24"/>
                <w:highlight w:val="none"/>
              </w:rPr>
              <w:t>和AI智能云平台管理软件。</w:t>
            </w:r>
          </w:p>
          <w:p w14:paraId="33E0935B">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支持</w:t>
            </w:r>
            <w:r>
              <w:rPr>
                <w:rFonts w:hint="eastAsia" w:ascii="仿宋" w:hAnsi="仿宋" w:eastAsia="仿宋" w:cs="仿宋"/>
                <w:color w:val="auto"/>
                <w:sz w:val="24"/>
                <w:szCs w:val="24"/>
                <w:highlight w:val="none"/>
              </w:rPr>
              <w:t>数据采集系统进行实验报告的图像采集，</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自动识别学生信息，并自动填入编号、报告标题、科目、任课老师、学号、姓名等信息；实现文档扫描、传送、保存等功能。</w:t>
            </w:r>
          </w:p>
          <w:p w14:paraId="64E2E9FF">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（3）AI智能云平台管理软件可提供局域网或广域网（外网）布设。</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电脑、平板、手机等智能设备访问，</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查阅学生上传报告信息内容、批注等，学生信息根据班级、学号、年级等信息</w:t>
            </w:r>
            <w:r>
              <w:rPr>
                <w:rFonts w:hint="eastAsia" w:ascii="仿宋" w:hAnsi="仿宋" w:eastAsia="仿宋" w:cs="仿宋"/>
                <w:color w:val="auto"/>
                <w:sz w:val="24"/>
                <w:szCs w:val="24"/>
                <w:highlight w:val="none"/>
                <w:lang w:eastAsia="zh-CN"/>
              </w:rPr>
              <w:t>排列</w:t>
            </w:r>
            <w:r>
              <w:rPr>
                <w:rFonts w:hint="eastAsia" w:ascii="仿宋" w:hAnsi="仿宋" w:eastAsia="仿宋" w:cs="仿宋"/>
                <w:color w:val="auto"/>
                <w:sz w:val="24"/>
                <w:szCs w:val="24"/>
                <w:highlight w:val="none"/>
              </w:rPr>
              <w:t>显示，可搜索关键字阅览</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可增加优秀报告标记或分享他人等功能。</w:t>
            </w:r>
          </w:p>
          <w:p w14:paraId="461CA39F">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、互联网+实训室文化交互系统：系统基于云端的开放性平台，支持PC、PAD、手机</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rPr>
              <w:t>操作。支持可视化交互学习。软件支持公网云端部署，也支持实验室私有部署。</w:t>
            </w:r>
          </w:p>
          <w:p w14:paraId="14272BCB">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（1）软件主要包含</w:t>
            </w:r>
            <w:r>
              <w:rPr>
                <w:rFonts w:hint="eastAsia" w:ascii="仿宋" w:hAnsi="仿宋" w:eastAsia="仿宋" w:cs="仿宋"/>
                <w:color w:val="auto"/>
                <w:sz w:val="24"/>
                <w:szCs w:val="24"/>
                <w:highlight w:val="none"/>
                <w:lang w:val="en-US" w:eastAsia="zh-CN"/>
              </w:rPr>
              <w:t>但不限于</w:t>
            </w:r>
            <w:r>
              <w:rPr>
                <w:rFonts w:hint="eastAsia" w:ascii="仿宋" w:hAnsi="仿宋" w:eastAsia="仿宋" w:cs="仿宋"/>
                <w:color w:val="auto"/>
                <w:sz w:val="24"/>
                <w:szCs w:val="24"/>
                <w:highlight w:val="none"/>
              </w:rPr>
              <w:t>虚拟实训室漫游、数字孪生教室、实训室安全教育、实训室规章制度、专业新技术、操作规范等内容。</w:t>
            </w:r>
          </w:p>
          <w:p w14:paraId="387FC284">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★（2）软件</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分享、尺寸线、VR全景模式、音乐、二维码一键分享等功能。</w:t>
            </w:r>
          </w:p>
          <w:p w14:paraId="460B6721">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、设备配置要求</w:t>
            </w:r>
          </w:p>
          <w:p w14:paraId="58E5C124">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（1）电气控制平台：</w:t>
            </w:r>
            <w:r>
              <w:rPr>
                <w:rFonts w:hint="eastAsia" w:ascii="仿宋" w:hAnsi="仿宋" w:eastAsia="仿宋" w:cs="仿宋"/>
                <w:color w:val="auto"/>
                <w:sz w:val="24"/>
                <w:szCs w:val="24"/>
                <w:highlight w:val="none"/>
                <w:lang w:val="en-US" w:eastAsia="zh-CN"/>
              </w:rPr>
              <w:t>长宽高=</w:t>
            </w:r>
            <w:r>
              <w:rPr>
                <w:rFonts w:hint="eastAsia" w:ascii="仿宋" w:hAnsi="仿宋" w:eastAsia="仿宋" w:cs="仿宋"/>
                <w:color w:val="auto"/>
                <w:sz w:val="24"/>
                <w:szCs w:val="24"/>
                <w:highlight w:val="none"/>
              </w:rPr>
              <w:t>1200mm×730mm×1700mm</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±10</w:t>
            </w:r>
            <w:r>
              <w:rPr>
                <w:rFonts w:hint="eastAsia" w:ascii="仿宋" w:hAnsi="仿宋" w:eastAsia="仿宋" w:cs="仿宋"/>
                <w:color w:val="auto"/>
                <w:sz w:val="24"/>
                <w:szCs w:val="24"/>
                <w:highlight w:val="none"/>
                <w:lang w:val="en-US" w:eastAsia="zh-CN"/>
              </w:rPr>
              <w:t>mm</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1台</w:t>
            </w:r>
          </w:p>
          <w:p w14:paraId="7ECCC3F2">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（2）数控系统：车削版，</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1套</w:t>
            </w:r>
          </w:p>
          <w:p w14:paraId="38FB3F9B">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（3）伺服驱动：总线型，2套</w:t>
            </w:r>
          </w:p>
          <w:p w14:paraId="189345C8">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（4）伺服电机： 2台</w:t>
            </w:r>
          </w:p>
          <w:p w14:paraId="6ED211EF">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（5）变频器：三相380V交流供电</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1台</w:t>
            </w:r>
          </w:p>
          <w:p w14:paraId="6787EA2F">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（6）主轴电机：额定功率:≥60W，额定电压:380V，额定转速:≥1400rpm</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1只</w:t>
            </w:r>
          </w:p>
          <w:p w14:paraId="591F9F53">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（7）冷却电机：额定功率:≥60W，额定电压:380V，额定转速:≥1400rpm</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1台</w:t>
            </w:r>
          </w:p>
          <w:p w14:paraId="714765F3">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（8）电动刀架：四工位电动刀架</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1台</w:t>
            </w:r>
          </w:p>
          <w:p w14:paraId="54C64A45">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（9）电子手轮：手摇脉冲发生器，100PPR/5V</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1只</w:t>
            </w:r>
          </w:p>
          <w:p w14:paraId="2DFD36C0">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（10）光电编码器：增量式，1024PPR/5V</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1只</w:t>
            </w:r>
          </w:p>
          <w:p w14:paraId="13F79D19">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（11）运动机构：X、Z轴有效行程≥300mm，包含有滚珠丝杆、限位开关、底座、联轴器等</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1套</w:t>
            </w:r>
          </w:p>
          <w:p w14:paraId="27F46E16">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（12）智能考核系统：机床电气设故排故</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1套</w:t>
            </w:r>
          </w:p>
          <w:p w14:paraId="23C94CBF">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（13）电器元件：漏电保护器、变压器、开关电源、断路器、交流接触器、继电器、传感器、连接线等</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1套</w:t>
            </w:r>
          </w:p>
          <w:p w14:paraId="1B29489D">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）电脑桌：605x600x1005mm</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±10</w:t>
            </w:r>
            <w:r>
              <w:rPr>
                <w:rFonts w:hint="eastAsia" w:ascii="仿宋" w:hAnsi="仿宋" w:eastAsia="仿宋" w:cs="仿宋"/>
                <w:color w:val="auto"/>
                <w:sz w:val="24"/>
                <w:szCs w:val="24"/>
                <w:highlight w:val="none"/>
                <w:lang w:val="en-US" w:eastAsia="zh-CN"/>
              </w:rPr>
              <w:t>mm</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1套</w:t>
            </w:r>
          </w:p>
          <w:p w14:paraId="7609E5AD">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）技术资料：使用说明书、使用手册</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1套</w:t>
            </w:r>
          </w:p>
          <w:p w14:paraId="2F043B15">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、配套工具：</w:t>
            </w:r>
            <w:r>
              <w:rPr>
                <w:rFonts w:hint="eastAsia" w:ascii="仿宋" w:hAnsi="仿宋" w:eastAsia="仿宋" w:cs="仿宋"/>
                <w:color w:val="auto"/>
                <w:sz w:val="24"/>
                <w:szCs w:val="24"/>
                <w:highlight w:val="none"/>
                <w:lang w:val="en-US" w:eastAsia="zh-CN"/>
              </w:rPr>
              <w:t>需</w:t>
            </w:r>
            <w:r>
              <w:rPr>
                <w:rFonts w:hint="eastAsia" w:ascii="仿宋" w:hAnsi="仿宋" w:eastAsia="仿宋" w:cs="仿宋"/>
                <w:color w:val="auto"/>
                <w:sz w:val="24"/>
                <w:szCs w:val="24"/>
                <w:highlight w:val="none"/>
              </w:rPr>
              <w:t>提供</w:t>
            </w:r>
            <w:r>
              <w:rPr>
                <w:rFonts w:hint="eastAsia" w:ascii="仿宋" w:hAnsi="仿宋" w:eastAsia="仿宋" w:cs="仿宋"/>
                <w:color w:val="auto"/>
                <w:sz w:val="24"/>
                <w:szCs w:val="24"/>
                <w:highlight w:val="none"/>
                <w:lang w:val="en-US" w:eastAsia="zh-CN"/>
              </w:rPr>
              <w:t>包括但不限于</w:t>
            </w:r>
            <w:r>
              <w:rPr>
                <w:rFonts w:hint="eastAsia" w:ascii="仿宋" w:hAnsi="仿宋" w:eastAsia="仿宋" w:cs="仿宋"/>
                <w:color w:val="auto"/>
                <w:sz w:val="24"/>
                <w:szCs w:val="24"/>
                <w:highlight w:val="none"/>
              </w:rPr>
              <w:t>万用表、剥线钳、压线钳、斜口钳、尖嘴钳、剪刀、十字螺丝刀（大、小各一把）、一字螺丝刀（大、小各一把）、工具箱。</w:t>
            </w:r>
          </w:p>
          <w:p w14:paraId="1440B532">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四、智慧实验室综合管理系统（1套/批）</w:t>
            </w:r>
          </w:p>
          <w:p w14:paraId="446A1260">
            <w:pPr>
              <w:spacing w:line="360" w:lineRule="exac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课前视频自主学习、理论在线仿真、知识掌握考核、学习质量评价、实验报告云端存储、实训设备报修等功能。</w:t>
            </w:r>
            <w:r>
              <w:rPr>
                <w:rFonts w:hint="eastAsia" w:ascii="仿宋" w:hAnsi="仿宋" w:eastAsia="仿宋" w:cs="仿宋"/>
                <w:color w:val="auto"/>
                <w:sz w:val="24"/>
                <w:szCs w:val="24"/>
                <w:highlight w:val="none"/>
                <w:lang w:val="en-US" w:eastAsia="zh-CN"/>
              </w:rPr>
              <w:t>支持手机、微信小程序、平板等访问。</w:t>
            </w:r>
          </w:p>
          <w:p w14:paraId="5AAC9526">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需</w:t>
            </w:r>
            <w:r>
              <w:rPr>
                <w:rFonts w:hint="eastAsia" w:ascii="仿宋" w:hAnsi="仿宋" w:eastAsia="仿宋" w:cs="仿宋"/>
                <w:color w:val="auto"/>
                <w:sz w:val="24"/>
                <w:szCs w:val="24"/>
                <w:highlight w:val="none"/>
              </w:rPr>
              <w:t>提供云端图书，</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根据实训设备找到相应配套资料，至少包含文档、图片、音频、动画等文件，以良好的3D仿真形式翻阅使用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可</w:t>
            </w:r>
            <w:r>
              <w:rPr>
                <w:rFonts w:hint="eastAsia" w:ascii="仿宋" w:hAnsi="仿宋" w:eastAsia="仿宋" w:cs="仿宋"/>
                <w:color w:val="auto"/>
                <w:sz w:val="24"/>
                <w:szCs w:val="24"/>
                <w:highlight w:val="none"/>
                <w:lang w:eastAsia="zh-CN"/>
              </w:rPr>
              <w:t>进行</w:t>
            </w:r>
            <w:r>
              <w:rPr>
                <w:rFonts w:hint="eastAsia" w:ascii="仿宋" w:hAnsi="仿宋" w:eastAsia="仿宋" w:cs="仿宋"/>
                <w:color w:val="auto"/>
                <w:sz w:val="24"/>
                <w:szCs w:val="24"/>
                <w:highlight w:val="none"/>
              </w:rPr>
              <w:t>文本搜索、黏贴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复制、放大、缩小等功能。</w:t>
            </w:r>
            <w:r>
              <w:rPr>
                <w:rFonts w:hint="eastAsia" w:ascii="仿宋" w:hAnsi="仿宋" w:eastAsia="仿宋" w:cs="仿宋"/>
                <w:color w:val="auto"/>
                <w:sz w:val="24"/>
                <w:szCs w:val="24"/>
                <w:highlight w:val="none"/>
                <w:lang w:eastAsia="zh-CN"/>
              </w:rPr>
              <w:t>）</w:t>
            </w:r>
          </w:p>
          <w:p w14:paraId="74A35A24">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包</w:t>
            </w:r>
            <w:r>
              <w:rPr>
                <w:rFonts w:hint="eastAsia" w:ascii="仿宋" w:hAnsi="仿宋" w:eastAsia="仿宋" w:cs="仿宋"/>
                <w:color w:val="auto"/>
                <w:sz w:val="24"/>
                <w:szCs w:val="24"/>
                <w:highlight w:val="none"/>
              </w:rPr>
              <w:t>含</w:t>
            </w:r>
            <w:r>
              <w:rPr>
                <w:rFonts w:hint="eastAsia" w:ascii="仿宋" w:hAnsi="仿宋" w:eastAsia="仿宋" w:cs="仿宋"/>
                <w:color w:val="auto"/>
                <w:sz w:val="24"/>
                <w:szCs w:val="24"/>
                <w:highlight w:val="none"/>
                <w:lang w:val="en-US" w:eastAsia="zh-CN"/>
              </w:rPr>
              <w:t>但不限于</w:t>
            </w:r>
            <w:r>
              <w:rPr>
                <w:rFonts w:hint="eastAsia" w:ascii="仿宋" w:hAnsi="仿宋" w:eastAsia="仿宋" w:cs="仿宋"/>
                <w:color w:val="auto"/>
                <w:sz w:val="24"/>
                <w:szCs w:val="24"/>
                <w:highlight w:val="none"/>
              </w:rPr>
              <w:t>工业机器人资源、可编程控制器资源、工业驱动资源、智能电梯资源、气动技术资源、液压技术资源、触摸屏资源、电气控制技术资源、工业机械资源、钳工资源等。</w:t>
            </w:r>
          </w:p>
          <w:p w14:paraId="25A62178">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（3）平台</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在线仿真实验，提供标准实验类别不少于1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种，具体实验仿真项目不少于10</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个，利用元件库可进行设计性实验，支持</w:t>
            </w:r>
            <w:r>
              <w:rPr>
                <w:rFonts w:hint="eastAsia" w:ascii="仿宋" w:hAnsi="仿宋" w:eastAsia="仿宋" w:cs="仿宋"/>
                <w:color w:val="auto"/>
                <w:sz w:val="24"/>
                <w:szCs w:val="24"/>
                <w:highlight w:val="none"/>
                <w:lang w:val="en-US" w:eastAsia="zh-CN"/>
              </w:rPr>
              <w:t>网盘</w:t>
            </w:r>
            <w:r>
              <w:rPr>
                <w:rFonts w:hint="eastAsia" w:ascii="仿宋" w:hAnsi="仿宋" w:eastAsia="仿宋" w:cs="仿宋"/>
                <w:color w:val="auto"/>
                <w:sz w:val="24"/>
                <w:szCs w:val="24"/>
                <w:highlight w:val="none"/>
              </w:rPr>
              <w:t>导入实验，可作为链接、文本、图片等多种形式导出以及打印。</w:t>
            </w:r>
          </w:p>
          <w:p w14:paraId="6B0070FC">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（4）平台</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考核系统，后台题库数量：≥8</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0题。组卷方式应支持选题组卷、抽题组卷、随机组卷、综合组卷；答题时长可设置为整卷限时和单题限时两种模式，试卷具有单选题、多选题、填空题、判断题、问答题、组合题、</w:t>
            </w:r>
            <w:r>
              <w:rPr>
                <w:rFonts w:hint="eastAsia" w:ascii="仿宋" w:hAnsi="仿宋" w:eastAsia="仿宋" w:cs="仿宋"/>
                <w:color w:val="auto"/>
                <w:sz w:val="24"/>
                <w:szCs w:val="24"/>
                <w:highlight w:val="none"/>
                <w:lang w:val="en-US" w:eastAsia="zh-CN"/>
              </w:rPr>
              <w:t>等多</w:t>
            </w:r>
            <w:r>
              <w:rPr>
                <w:rFonts w:hint="eastAsia" w:ascii="仿宋" w:hAnsi="仿宋" w:eastAsia="仿宋" w:cs="仿宋"/>
                <w:color w:val="auto"/>
                <w:sz w:val="24"/>
                <w:szCs w:val="24"/>
                <w:highlight w:val="none"/>
              </w:rPr>
              <w:t>种</w:t>
            </w:r>
            <w:r>
              <w:rPr>
                <w:rFonts w:hint="eastAsia" w:ascii="仿宋" w:hAnsi="仿宋" w:eastAsia="仿宋" w:cs="仿宋"/>
                <w:color w:val="auto"/>
                <w:sz w:val="24"/>
                <w:szCs w:val="24"/>
                <w:highlight w:val="none"/>
                <w:lang w:val="en-US" w:eastAsia="zh-CN"/>
              </w:rPr>
              <w:t>题型</w:t>
            </w:r>
            <w:r>
              <w:rPr>
                <w:rFonts w:hint="eastAsia" w:ascii="仿宋" w:hAnsi="仿宋" w:eastAsia="仿宋" w:cs="仿宋"/>
                <w:color w:val="auto"/>
                <w:sz w:val="24"/>
                <w:szCs w:val="24"/>
                <w:highlight w:val="none"/>
              </w:rPr>
              <w:t>。创建的试卷支持在线预览和word下载操作；学生考试可指定答卷时长、不限次数和及格线；支持微信扫码和分享链接等方式考试。</w:t>
            </w:r>
          </w:p>
          <w:p w14:paraId="5CD89459">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人工智能算法进行图像的处理，</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在线查阅学生上传报告信息内容，批注等信息，学生信息根据班级、学号、年级等信息排列显示，可搜索关键字阅览</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可增加优秀报告标记或分享他人等功能。</w:t>
            </w:r>
          </w:p>
          <w:p w14:paraId="5909964D">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支持</w:t>
            </w:r>
            <w:r>
              <w:rPr>
                <w:rFonts w:hint="eastAsia" w:ascii="仿宋" w:hAnsi="仿宋" w:eastAsia="仿宋" w:cs="仿宋"/>
                <w:color w:val="auto"/>
                <w:sz w:val="24"/>
                <w:szCs w:val="24"/>
                <w:highlight w:val="none"/>
              </w:rPr>
              <w:t>输入出厂编码可查看设备信息，包括产品型号、名称、出厂日期、过保日期、出厂报告、设备装箱单、实验指导书等。能够通过系统发送文字、图片、视频等多种形式进行保修，可实时参看报修进度，维修完成后可进行服务评价。</w:t>
            </w:r>
          </w:p>
        </w:tc>
        <w:tc>
          <w:tcPr>
            <w:tcW w:w="825" w:type="dxa"/>
            <w:noWrap w:val="0"/>
            <w:vAlign w:val="center"/>
          </w:tcPr>
          <w:p w14:paraId="3563E1AF">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2套</w:t>
            </w:r>
          </w:p>
        </w:tc>
      </w:tr>
      <w:tr w14:paraId="60059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59" w:type="dxa"/>
            <w:noWrap w:val="0"/>
            <w:vAlign w:val="center"/>
          </w:tcPr>
          <w:p w14:paraId="2D8503D6">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854" w:type="dxa"/>
            <w:noWrap w:val="0"/>
            <w:vAlign w:val="center"/>
          </w:tcPr>
          <w:p w14:paraId="626D86A7">
            <w:pPr>
              <w:spacing w:line="360" w:lineRule="exact"/>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三维组合安装部件</w:t>
            </w:r>
          </w:p>
        </w:tc>
        <w:tc>
          <w:tcPr>
            <w:tcW w:w="13736" w:type="dxa"/>
            <w:noWrap w:val="0"/>
            <w:vAlign w:val="top"/>
          </w:tcPr>
          <w:p w14:paraId="7A2521CF">
            <w:pPr>
              <w:pStyle w:val="6"/>
              <w:spacing w:after="0" w:line="360" w:lineRule="exact"/>
              <w:rPr>
                <w:rFonts w:hint="eastAsia" w:ascii="仿宋" w:hAnsi="仿宋" w:eastAsia="仿宋" w:cs="仿宋"/>
                <w:color w:val="auto"/>
                <w:kern w:val="0"/>
                <w:sz w:val="24"/>
                <w:szCs w:val="24"/>
                <w:highlight w:val="none"/>
                <w:lang w:bidi="ar"/>
              </w:rPr>
            </w:pPr>
            <w:r>
              <w:rPr>
                <w:rFonts w:hint="eastAsia" w:ascii="仿宋" w:hAnsi="仿宋" w:eastAsia="仿宋" w:cs="仿宋"/>
                <w:color w:val="auto"/>
                <w:sz w:val="24"/>
                <w:szCs w:val="24"/>
                <w:highlight w:val="none"/>
              </w:rPr>
              <w:t>★</w:t>
            </w:r>
            <w:r>
              <w:rPr>
                <w:rFonts w:hint="eastAsia" w:ascii="仿宋" w:hAnsi="仿宋" w:eastAsia="仿宋" w:cs="仿宋"/>
                <w:color w:val="auto"/>
                <w:kern w:val="0"/>
                <w:sz w:val="24"/>
                <w:szCs w:val="24"/>
                <w:highlight w:val="none"/>
                <w:lang w:bidi="ar"/>
              </w:rPr>
              <w:t>1.模块整体采用7系铝合金焊接箱式结构，壁厚</w:t>
            </w:r>
            <w:r>
              <w:rPr>
                <w:rFonts w:hint="eastAsia" w:ascii="仿宋" w:hAnsi="仿宋" w:eastAsia="仿宋" w:cs="仿宋"/>
                <w:color w:val="auto"/>
                <w:sz w:val="24"/>
                <w:szCs w:val="24"/>
                <w:highlight w:val="none"/>
              </w:rPr>
              <w:t>≥</w:t>
            </w:r>
            <w:r>
              <w:rPr>
                <w:rFonts w:hint="eastAsia" w:ascii="仿宋" w:hAnsi="仿宋" w:eastAsia="仿宋" w:cs="仿宋"/>
                <w:color w:val="auto"/>
                <w:kern w:val="0"/>
                <w:sz w:val="24"/>
                <w:szCs w:val="24"/>
                <w:highlight w:val="none"/>
                <w:lang w:bidi="ar"/>
              </w:rPr>
              <w:t>15mm，箱体满足立式和卧式两种安装方式，配有箱体垫高块，内部可以搭建多组齿轮传动或一组蜗轮蜗杆传动，模块四个安装面（前、后、左、右）均设有轴承座安装固定槽，相关轴可以从固定槽的轴承中伸出，轴末端根据任务要求可安装带轮、齿轮、链轮等，可和其他模块组合成带传动、链传动、齿轮传动等形式。</w:t>
            </w:r>
          </w:p>
          <w:p w14:paraId="6CB97BD5">
            <w:pPr>
              <w:pStyle w:val="6"/>
              <w:numPr>
                <w:ilvl w:val="0"/>
                <w:numId w:val="0"/>
              </w:numPr>
              <w:spacing w:after="0" w:line="360" w:lineRule="exact"/>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2.支持</w:t>
            </w:r>
            <w:r>
              <w:rPr>
                <w:rFonts w:hint="eastAsia" w:ascii="仿宋" w:hAnsi="仿宋" w:eastAsia="仿宋" w:cs="仿宋"/>
                <w:color w:val="auto"/>
                <w:kern w:val="0"/>
                <w:sz w:val="24"/>
                <w:szCs w:val="24"/>
                <w:highlight w:val="none"/>
                <w:lang w:bidi="ar"/>
              </w:rPr>
              <w:t>通过手机扫描后就可以快速提交服务需求，能够通过文字、现场照片和视频精准描述设备故障。并能够查看设备信息，客户端发送服务请求后，服务端自动生成服务工单，内容包括负责人、联系方式、工单进度链接，客户可以通过链接了解服务进度。</w:t>
            </w:r>
          </w:p>
          <w:p w14:paraId="12678358">
            <w:pPr>
              <w:pStyle w:val="6"/>
              <w:numPr>
                <w:ilvl w:val="0"/>
                <w:numId w:val="0"/>
              </w:numPr>
              <w:spacing w:after="0"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3.要求以上功能配置能够与工业机械传动系统装调平台配套使用，供应商应对实训室原有设备改造，改造后需满足机床装调维修工技能赛事要求，中标后</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日内完成设备改造和产品交付，供应商提供承诺函。</w:t>
            </w:r>
          </w:p>
          <w:p w14:paraId="1B587202">
            <w:pPr>
              <w:pStyle w:val="6"/>
              <w:spacing w:after="0" w:line="360" w:lineRule="exact"/>
              <w:rPr>
                <w:rFonts w:hint="eastAsia" w:ascii="仿宋" w:hAnsi="仿宋" w:eastAsia="仿宋" w:cs="仿宋"/>
                <w:b/>
                <w:bCs/>
                <w:color w:val="auto"/>
                <w:kern w:val="0"/>
                <w:sz w:val="24"/>
                <w:szCs w:val="24"/>
                <w:highlight w:val="none"/>
                <w:lang w:bidi="ar"/>
              </w:rPr>
            </w:pPr>
            <w:r>
              <w:rPr>
                <w:rFonts w:hint="eastAsia" w:ascii="仿宋" w:hAnsi="仿宋" w:eastAsia="仿宋" w:cs="仿宋"/>
                <w:color w:val="auto"/>
                <w:sz w:val="24"/>
                <w:szCs w:val="24"/>
                <w:highlight w:val="none"/>
              </w:rPr>
              <w:t>★4.</w:t>
            </w:r>
            <w:r>
              <w:rPr>
                <w:rFonts w:hint="eastAsia" w:ascii="仿宋" w:hAnsi="仿宋" w:eastAsia="仿宋" w:cs="仿宋"/>
                <w:bCs/>
                <w:color w:val="auto"/>
                <w:kern w:val="0"/>
                <w:sz w:val="24"/>
                <w:szCs w:val="24"/>
                <w:highlight w:val="none"/>
              </w:rPr>
              <w:t>中标后三日内，业主对任何响应内容存疑时，可随时要求主要</w:t>
            </w:r>
            <w:r>
              <w:rPr>
                <w:rFonts w:hint="eastAsia" w:ascii="仿宋" w:hAnsi="仿宋" w:eastAsia="仿宋" w:cs="仿宋"/>
                <w:bCs/>
                <w:color w:val="auto"/>
                <w:kern w:val="0"/>
                <w:sz w:val="24"/>
                <w:szCs w:val="24"/>
                <w:highlight w:val="none"/>
                <w:lang w:eastAsia="zh-CN"/>
              </w:rPr>
              <w:t>供应</w:t>
            </w:r>
            <w:r>
              <w:rPr>
                <w:rFonts w:hint="eastAsia" w:ascii="仿宋" w:hAnsi="仿宋" w:eastAsia="仿宋" w:cs="仿宋"/>
                <w:bCs/>
                <w:color w:val="auto"/>
                <w:kern w:val="0"/>
                <w:sz w:val="24"/>
                <w:szCs w:val="24"/>
                <w:highlight w:val="none"/>
              </w:rPr>
              <w:t>商针对本产品对所提供的方案的任意功能在项目实施现场进行功能测试，投标方必须无条件配合。如果与投标响应文件存在不符、功能不能实现、无法满足设计规范、不符合系统实施方案及业主培训等要求，任何一种情况均以虚假应标处理，采购人有权终止合同签订流程，追究投标方违约责任，由此所产生的一切费用及项目延误造成的一切损失由投标人全部承担，并可以由后续中标候选人顺序中标。</w:t>
            </w:r>
          </w:p>
        </w:tc>
        <w:tc>
          <w:tcPr>
            <w:tcW w:w="825" w:type="dxa"/>
            <w:noWrap w:val="0"/>
            <w:vAlign w:val="center"/>
          </w:tcPr>
          <w:p w14:paraId="33FBEC34">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1台</w:t>
            </w:r>
          </w:p>
        </w:tc>
      </w:tr>
      <w:tr w14:paraId="091D7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59" w:type="dxa"/>
            <w:noWrap w:val="0"/>
            <w:vAlign w:val="center"/>
          </w:tcPr>
          <w:p w14:paraId="2A5F593F">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854" w:type="dxa"/>
            <w:noWrap w:val="0"/>
            <w:vAlign w:val="center"/>
          </w:tcPr>
          <w:p w14:paraId="558067EC">
            <w:pPr>
              <w:widowControl/>
              <w:adjustRightInd w:val="0"/>
              <w:snapToGrid w:val="0"/>
              <w:spacing w:line="360" w:lineRule="exact"/>
              <w:outlineLvl w:val="1"/>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bidi="ar"/>
              </w:rPr>
              <w:t>钳工技能训练</w:t>
            </w:r>
            <w:r>
              <w:rPr>
                <w:rFonts w:hint="eastAsia" w:ascii="仿宋" w:hAnsi="仿宋" w:eastAsia="仿宋" w:cs="仿宋"/>
                <w:color w:val="auto"/>
                <w:kern w:val="0"/>
                <w:sz w:val="24"/>
                <w:szCs w:val="24"/>
                <w:highlight w:val="none"/>
                <w:lang w:eastAsia="zh-CN" w:bidi="ar"/>
              </w:rPr>
              <w:t>模块</w:t>
            </w:r>
          </w:p>
        </w:tc>
        <w:tc>
          <w:tcPr>
            <w:tcW w:w="13736" w:type="dxa"/>
            <w:noWrap w:val="0"/>
            <w:vAlign w:val="top"/>
          </w:tcPr>
          <w:p w14:paraId="756F426C">
            <w:pPr>
              <w:widowControl/>
              <w:adjustRightInd w:val="0"/>
              <w:snapToGrid w:val="0"/>
              <w:spacing w:line="360" w:lineRule="exact"/>
              <w:outlineLvl w:val="1"/>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1.模型包含多种形式机械联动机构和机械定位，包括</w:t>
            </w:r>
            <w:r>
              <w:rPr>
                <w:rFonts w:hint="eastAsia" w:ascii="仿宋" w:hAnsi="仿宋" w:eastAsia="仿宋" w:cs="仿宋"/>
                <w:color w:val="auto"/>
                <w:kern w:val="0"/>
                <w:sz w:val="24"/>
                <w:szCs w:val="24"/>
                <w:highlight w:val="none"/>
                <w:lang w:val="en-US" w:eastAsia="zh-CN" w:bidi="ar"/>
              </w:rPr>
              <w:t>但不限于</w:t>
            </w:r>
            <w:r>
              <w:rPr>
                <w:rFonts w:hint="eastAsia" w:ascii="仿宋" w:hAnsi="仿宋" w:eastAsia="仿宋" w:cs="仿宋"/>
                <w:color w:val="auto"/>
                <w:kern w:val="0"/>
                <w:sz w:val="24"/>
                <w:szCs w:val="24"/>
                <w:highlight w:val="none"/>
                <w:lang w:bidi="ar"/>
              </w:rPr>
              <w:t>典型的平面连杆机构、曲柄滑块机构、间歇机构、槽轮机构、滑块机构等等，使选手掌握典型机械机构的结构及运动特性，训练的划线、锉削、锯削、钻孔、扩孔、锪孔、铰孔、攻丝、装配、测量技术等等钳加工基本技能，使选手具备很好的工作组织、职业素养、自我管理、沟通协调能力，具有一定的学习和计算能力。整个资源包包含零件毛坯件1套、标准件1套、基础训练手册1份。</w:t>
            </w:r>
          </w:p>
          <w:p w14:paraId="2D18906D">
            <w:pPr>
              <w:widowControl/>
              <w:adjustRightInd w:val="0"/>
              <w:snapToGrid w:val="0"/>
              <w:spacing w:line="360" w:lineRule="exact"/>
              <w:outlineLvl w:val="1"/>
              <w:rPr>
                <w:rFonts w:hint="eastAsia" w:ascii="仿宋" w:hAnsi="仿宋" w:eastAsia="仿宋" w:cs="仿宋"/>
                <w:color w:val="auto"/>
                <w:kern w:val="0"/>
                <w:sz w:val="24"/>
                <w:szCs w:val="24"/>
                <w:highlight w:val="none"/>
                <w:lang w:bidi="ar"/>
              </w:rPr>
            </w:pPr>
            <w:r>
              <w:rPr>
                <w:rFonts w:hint="eastAsia" w:ascii="仿宋" w:hAnsi="仿宋" w:eastAsia="仿宋" w:cs="仿宋"/>
                <w:color w:val="auto"/>
                <w:sz w:val="24"/>
                <w:szCs w:val="24"/>
                <w:highlight w:val="none"/>
              </w:rPr>
              <w:t>★</w:t>
            </w:r>
            <w:r>
              <w:rPr>
                <w:rFonts w:hint="eastAsia" w:ascii="仿宋" w:hAnsi="仿宋" w:eastAsia="仿宋" w:cs="仿宋"/>
                <w:color w:val="auto"/>
                <w:kern w:val="0"/>
                <w:sz w:val="24"/>
                <w:szCs w:val="24"/>
                <w:highlight w:val="none"/>
                <w:lang w:bidi="ar"/>
              </w:rPr>
              <w:t>2、零件毛坯件：主要由外板1件、上板1件、手柄1件、止动块1件、凸轮1件、连杆销1件、滑块A 1件、销A 1件、内板1件、滑块B 2件、连接块2件、销B 2件、连接板1件、导向滑块1件、滑块C 1件、底板1件、滑动导轨1件等共17种类型零件组成。投标文件中提供详细配置清单。</w:t>
            </w:r>
          </w:p>
          <w:p w14:paraId="23A55610">
            <w:pPr>
              <w:widowControl/>
              <w:adjustRightInd w:val="0"/>
              <w:snapToGrid w:val="0"/>
              <w:spacing w:line="360" w:lineRule="exact"/>
              <w:outlineLvl w:val="1"/>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3、标准件</w:t>
            </w:r>
          </w:p>
          <w:p w14:paraId="292EE49A">
            <w:pPr>
              <w:widowControl/>
              <w:adjustRightInd w:val="0"/>
              <w:snapToGrid w:val="0"/>
              <w:spacing w:line="360" w:lineRule="exact"/>
              <w:outlineLvl w:val="1"/>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（1）不锈钢内六角圆柱头螺钉：M3x14，GB/T 70.1-2000</w:t>
            </w:r>
            <w:r>
              <w:rPr>
                <w:rFonts w:hint="eastAsia" w:ascii="仿宋" w:hAnsi="仿宋" w:eastAsia="仿宋" w:cs="仿宋"/>
                <w:color w:val="auto"/>
                <w:kern w:val="0"/>
                <w:sz w:val="24"/>
                <w:szCs w:val="24"/>
                <w:highlight w:val="none"/>
                <w:lang w:bidi="ar"/>
              </w:rPr>
              <w:tab/>
            </w:r>
            <w:r>
              <w:rPr>
                <w:rFonts w:hint="eastAsia" w:ascii="仿宋" w:hAnsi="仿宋" w:eastAsia="仿宋" w:cs="仿宋"/>
                <w:color w:val="auto"/>
                <w:kern w:val="0"/>
                <w:sz w:val="24"/>
                <w:szCs w:val="24"/>
                <w:highlight w:val="none"/>
                <w:lang w:bidi="ar"/>
              </w:rPr>
              <w:t>2件</w:t>
            </w:r>
          </w:p>
          <w:p w14:paraId="7DE78E7D">
            <w:pPr>
              <w:widowControl/>
              <w:adjustRightInd w:val="0"/>
              <w:snapToGrid w:val="0"/>
              <w:spacing w:line="360" w:lineRule="exact"/>
              <w:outlineLvl w:val="1"/>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（2）不锈钢内六角圆柱头螺钉：M4x12，GB/T 70.1-2000</w:t>
            </w:r>
            <w:r>
              <w:rPr>
                <w:rFonts w:hint="eastAsia" w:ascii="仿宋" w:hAnsi="仿宋" w:eastAsia="仿宋" w:cs="仿宋"/>
                <w:color w:val="auto"/>
                <w:kern w:val="0"/>
                <w:sz w:val="24"/>
                <w:szCs w:val="24"/>
                <w:highlight w:val="none"/>
                <w:lang w:bidi="ar"/>
              </w:rPr>
              <w:tab/>
            </w:r>
            <w:r>
              <w:rPr>
                <w:rFonts w:hint="eastAsia" w:ascii="仿宋" w:hAnsi="仿宋" w:eastAsia="仿宋" w:cs="仿宋"/>
                <w:color w:val="auto"/>
                <w:kern w:val="0"/>
                <w:sz w:val="24"/>
                <w:szCs w:val="24"/>
                <w:highlight w:val="none"/>
                <w:lang w:bidi="ar"/>
              </w:rPr>
              <w:t>6件</w:t>
            </w:r>
          </w:p>
          <w:p w14:paraId="39361585">
            <w:pPr>
              <w:widowControl/>
              <w:adjustRightInd w:val="0"/>
              <w:snapToGrid w:val="0"/>
              <w:spacing w:line="360" w:lineRule="exact"/>
              <w:outlineLvl w:val="1"/>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（3）不锈钢内六角圆柱头螺钉：M4x35，GB/T 70.1-2000</w:t>
            </w:r>
            <w:r>
              <w:rPr>
                <w:rFonts w:hint="eastAsia" w:ascii="仿宋" w:hAnsi="仿宋" w:eastAsia="仿宋" w:cs="仿宋"/>
                <w:color w:val="auto"/>
                <w:kern w:val="0"/>
                <w:sz w:val="24"/>
                <w:szCs w:val="24"/>
                <w:highlight w:val="none"/>
                <w:lang w:bidi="ar"/>
              </w:rPr>
              <w:tab/>
            </w:r>
            <w:r>
              <w:rPr>
                <w:rFonts w:hint="eastAsia" w:ascii="仿宋" w:hAnsi="仿宋" w:eastAsia="仿宋" w:cs="仿宋"/>
                <w:color w:val="auto"/>
                <w:kern w:val="0"/>
                <w:sz w:val="24"/>
                <w:szCs w:val="24"/>
                <w:highlight w:val="none"/>
                <w:lang w:bidi="ar"/>
              </w:rPr>
              <w:t>2件</w:t>
            </w:r>
          </w:p>
          <w:p w14:paraId="2336E3F9">
            <w:pPr>
              <w:widowControl/>
              <w:adjustRightInd w:val="0"/>
              <w:snapToGrid w:val="0"/>
              <w:spacing w:line="360" w:lineRule="exact"/>
              <w:outlineLvl w:val="1"/>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（4）不锈钢内六角圆柱头螺钉：M5x10，GB/T 70.1-2000</w:t>
            </w:r>
            <w:r>
              <w:rPr>
                <w:rFonts w:hint="eastAsia" w:ascii="仿宋" w:hAnsi="仿宋" w:eastAsia="仿宋" w:cs="仿宋"/>
                <w:color w:val="auto"/>
                <w:kern w:val="0"/>
                <w:sz w:val="24"/>
                <w:szCs w:val="24"/>
                <w:highlight w:val="none"/>
                <w:lang w:bidi="ar"/>
              </w:rPr>
              <w:tab/>
            </w:r>
            <w:r>
              <w:rPr>
                <w:rFonts w:hint="eastAsia" w:ascii="仿宋" w:hAnsi="仿宋" w:eastAsia="仿宋" w:cs="仿宋"/>
                <w:color w:val="auto"/>
                <w:kern w:val="0"/>
                <w:sz w:val="24"/>
                <w:szCs w:val="24"/>
                <w:highlight w:val="none"/>
                <w:lang w:bidi="ar"/>
              </w:rPr>
              <w:t>1件</w:t>
            </w:r>
          </w:p>
          <w:p w14:paraId="0A72E039">
            <w:pPr>
              <w:widowControl/>
              <w:adjustRightInd w:val="0"/>
              <w:snapToGrid w:val="0"/>
              <w:spacing w:line="360" w:lineRule="exact"/>
              <w:outlineLvl w:val="1"/>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（5）内六角锥端紧定螺钉：M4x10，GB/T 78-2000</w:t>
            </w:r>
            <w:r>
              <w:rPr>
                <w:rFonts w:hint="eastAsia" w:ascii="仿宋" w:hAnsi="仿宋" w:eastAsia="仿宋" w:cs="仿宋"/>
                <w:color w:val="auto"/>
                <w:kern w:val="0"/>
                <w:sz w:val="24"/>
                <w:szCs w:val="24"/>
                <w:highlight w:val="none"/>
                <w:lang w:bidi="ar"/>
              </w:rPr>
              <w:tab/>
            </w:r>
            <w:r>
              <w:rPr>
                <w:rFonts w:hint="eastAsia" w:ascii="仿宋" w:hAnsi="仿宋" w:eastAsia="仿宋" w:cs="仿宋"/>
                <w:color w:val="auto"/>
                <w:kern w:val="0"/>
                <w:sz w:val="24"/>
                <w:szCs w:val="24"/>
                <w:highlight w:val="none"/>
                <w:lang w:bidi="ar"/>
              </w:rPr>
              <w:t>1件</w:t>
            </w:r>
          </w:p>
          <w:p w14:paraId="77BDDB1D">
            <w:pPr>
              <w:widowControl/>
              <w:adjustRightInd w:val="0"/>
              <w:snapToGrid w:val="0"/>
              <w:spacing w:line="360" w:lineRule="exact"/>
              <w:outlineLvl w:val="1"/>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（6）圆柱销</w:t>
            </w:r>
            <w:r>
              <w:rPr>
                <w:rFonts w:hint="eastAsia" w:ascii="仿宋" w:hAnsi="仿宋" w:eastAsia="仿宋" w:cs="仿宋"/>
                <w:color w:val="auto"/>
                <w:kern w:val="0"/>
                <w:sz w:val="24"/>
                <w:szCs w:val="24"/>
                <w:highlight w:val="none"/>
                <w:lang w:bidi="ar"/>
              </w:rPr>
              <w:tab/>
            </w:r>
            <w:r>
              <w:rPr>
                <w:rFonts w:hint="eastAsia" w:ascii="仿宋" w:hAnsi="仿宋" w:eastAsia="仿宋" w:cs="仿宋"/>
                <w:color w:val="auto"/>
                <w:kern w:val="0"/>
                <w:sz w:val="24"/>
                <w:szCs w:val="24"/>
                <w:highlight w:val="none"/>
                <w:lang w:bidi="ar"/>
              </w:rPr>
              <w:t>Φ5g6x20</w:t>
            </w:r>
            <w:r>
              <w:rPr>
                <w:rFonts w:hint="eastAsia" w:ascii="仿宋" w:hAnsi="仿宋" w:eastAsia="仿宋" w:cs="仿宋"/>
                <w:color w:val="auto"/>
                <w:kern w:val="0"/>
                <w:sz w:val="24"/>
                <w:szCs w:val="24"/>
                <w:highlight w:val="none"/>
                <w:lang w:bidi="ar"/>
              </w:rPr>
              <w:tab/>
            </w:r>
            <w:r>
              <w:rPr>
                <w:rFonts w:hint="eastAsia" w:ascii="仿宋" w:hAnsi="仿宋" w:eastAsia="仿宋" w:cs="仿宋"/>
                <w:color w:val="auto"/>
                <w:kern w:val="0"/>
                <w:sz w:val="24"/>
                <w:szCs w:val="24"/>
                <w:highlight w:val="none"/>
                <w:lang w:bidi="ar"/>
              </w:rPr>
              <w:t>6件</w:t>
            </w:r>
          </w:p>
          <w:p w14:paraId="50D2CAFE">
            <w:pPr>
              <w:pStyle w:val="5"/>
              <w:widowControl/>
              <w:adjustRightInd w:val="0"/>
              <w:snapToGrid w:val="0"/>
              <w:spacing w:before="0" w:after="0" w:line="360" w:lineRule="exact"/>
              <w:rPr>
                <w:rFonts w:hint="eastAsia" w:ascii="仿宋" w:hAnsi="仿宋" w:eastAsia="仿宋" w:cs="仿宋"/>
                <w:b w:val="0"/>
                <w:bCs w:val="0"/>
                <w:color w:val="auto"/>
                <w:kern w:val="0"/>
                <w:sz w:val="24"/>
                <w:szCs w:val="24"/>
                <w:highlight w:val="none"/>
                <w:lang w:bidi="ar"/>
              </w:rPr>
            </w:pPr>
            <w:r>
              <w:rPr>
                <w:rFonts w:hint="eastAsia" w:ascii="仿宋" w:hAnsi="仿宋" w:eastAsia="仿宋" w:cs="仿宋"/>
                <w:color w:val="auto"/>
                <w:sz w:val="24"/>
                <w:szCs w:val="24"/>
                <w:highlight w:val="none"/>
              </w:rPr>
              <w:t>★</w:t>
            </w:r>
            <w:r>
              <w:rPr>
                <w:rFonts w:hint="eastAsia" w:ascii="仿宋" w:hAnsi="仿宋" w:eastAsia="仿宋" w:cs="仿宋"/>
                <w:b w:val="0"/>
                <w:bCs w:val="0"/>
                <w:color w:val="auto"/>
                <w:kern w:val="0"/>
                <w:sz w:val="24"/>
                <w:szCs w:val="24"/>
                <w:highlight w:val="none"/>
                <w:lang w:bidi="ar"/>
              </w:rPr>
              <w:t>4、基础训练手册：主要包含零件毛坯件图纸、机构爆炸图、机构总装图、零件加工图纸、零件加工技术指标任务书。</w:t>
            </w:r>
          </w:p>
          <w:p w14:paraId="7A95F205">
            <w:pPr>
              <w:pStyle w:val="6"/>
              <w:spacing w:after="0" w:line="360" w:lineRule="exact"/>
              <w:rPr>
                <w:rFonts w:hint="eastAsia" w:ascii="仿宋" w:hAnsi="仿宋" w:eastAsia="仿宋" w:cs="仿宋"/>
                <w:b/>
                <w:bCs/>
                <w:color w:val="auto"/>
                <w:kern w:val="0"/>
                <w:sz w:val="24"/>
                <w:szCs w:val="24"/>
                <w:highlight w:val="none"/>
                <w:lang w:bidi="ar"/>
              </w:rPr>
            </w:pPr>
            <w:r>
              <w:rPr>
                <w:rFonts w:hint="eastAsia" w:ascii="仿宋" w:hAnsi="仿宋" w:eastAsia="仿宋" w:cs="仿宋"/>
                <w:color w:val="auto"/>
                <w:sz w:val="24"/>
                <w:szCs w:val="24"/>
                <w:highlight w:val="none"/>
              </w:rPr>
              <w:t>5、要求以上功能配置能够与工业机械传动系统装调平台配套使用，供应商中标后</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日内交货。</w:t>
            </w:r>
          </w:p>
        </w:tc>
        <w:tc>
          <w:tcPr>
            <w:tcW w:w="825" w:type="dxa"/>
            <w:noWrap w:val="0"/>
            <w:vAlign w:val="center"/>
          </w:tcPr>
          <w:p w14:paraId="0277F658">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1套</w:t>
            </w:r>
          </w:p>
        </w:tc>
      </w:tr>
    </w:tbl>
    <w:p w14:paraId="475ACA2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napToGrid w:val="0"/>
          <w:color w:val="auto"/>
          <w:spacing w:val="3"/>
          <w:kern w:val="0"/>
          <w:sz w:val="28"/>
          <w:szCs w:val="28"/>
          <w:highlight w:val="none"/>
          <w:lang w:val="en-US" w:eastAsia="zh-CN" w:bidi="ar-SA"/>
        </w:rPr>
      </w:pPr>
    </w:p>
    <w:p w14:paraId="64AEFFB6">
      <w:pPr>
        <w:widowControl/>
        <w:adjustRightInd w:val="0"/>
        <w:snapToGrid w:val="0"/>
        <w:spacing w:line="360" w:lineRule="exact"/>
        <w:outlineLvl w:val="1"/>
        <w:rPr>
          <w:rFonts w:hint="eastAsia" w:ascii="仿宋" w:hAnsi="仿宋" w:eastAsia="仿宋" w:cs="仿宋"/>
          <w:color w:val="auto"/>
          <w:kern w:val="0"/>
          <w:sz w:val="24"/>
          <w:szCs w:val="24"/>
          <w:highlight w:val="none"/>
          <w:lang w:val="en-US" w:eastAsia="zh-CN" w:bidi="ar"/>
        </w:rPr>
      </w:pPr>
    </w:p>
    <w:tbl>
      <w:tblPr>
        <w:tblStyle w:val="10"/>
        <w:tblW w:w="15259"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5"/>
        <w:gridCol w:w="14262"/>
        <w:gridCol w:w="592"/>
      </w:tblGrid>
      <w:tr w14:paraId="1EDAC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54" w:hRule="atLeast"/>
        </w:trPr>
        <w:tc>
          <w:tcPr>
            <w:tcW w:w="405" w:type="dxa"/>
            <w:noWrap w:val="0"/>
            <w:vAlign w:val="center"/>
          </w:tcPr>
          <w:p w14:paraId="2EC4EE45">
            <w:pPr>
              <w:widowControl/>
              <w:adjustRightInd w:val="0"/>
              <w:snapToGrid w:val="0"/>
              <w:spacing w:line="360" w:lineRule="exact"/>
              <w:jc w:val="both"/>
              <w:outlineLvl w:val="1"/>
              <w:rPr>
                <w:rFonts w:hint="eastAsia" w:ascii="仿宋" w:hAnsi="仿宋" w:eastAsia="仿宋" w:cs="仿宋"/>
                <w:b w:val="0"/>
                <w:bCs w:val="0"/>
                <w:color w:val="auto"/>
                <w:kern w:val="0"/>
                <w:sz w:val="24"/>
                <w:szCs w:val="24"/>
                <w:highlight w:val="none"/>
                <w:lang w:val="en-US" w:eastAsia="zh-CN" w:bidi="ar"/>
              </w:rPr>
            </w:pPr>
            <w:r>
              <w:rPr>
                <w:rFonts w:hint="eastAsia" w:ascii="仿宋" w:hAnsi="仿宋" w:eastAsia="仿宋" w:cs="仿宋"/>
                <w:b w:val="0"/>
                <w:bCs w:val="0"/>
                <w:color w:val="auto"/>
                <w:kern w:val="0"/>
                <w:sz w:val="24"/>
                <w:szCs w:val="24"/>
                <w:highlight w:val="none"/>
                <w:lang w:val="en-US" w:eastAsia="zh-CN" w:bidi="ar"/>
              </w:rPr>
              <w:t>刀具</w:t>
            </w:r>
          </w:p>
          <w:p w14:paraId="7D69D9AB">
            <w:pPr>
              <w:widowControl/>
              <w:adjustRightInd w:val="0"/>
              <w:snapToGrid w:val="0"/>
              <w:spacing w:line="360" w:lineRule="exact"/>
              <w:jc w:val="center"/>
              <w:outlineLvl w:val="1"/>
              <w:rPr>
                <w:rFonts w:hint="eastAsia" w:ascii="仿宋" w:hAnsi="仿宋" w:eastAsia="仿宋" w:cs="仿宋"/>
                <w:b w:val="0"/>
                <w:bCs w:val="0"/>
                <w:color w:val="auto"/>
                <w:kern w:val="0"/>
                <w:sz w:val="24"/>
                <w:szCs w:val="24"/>
                <w:highlight w:val="none"/>
                <w:lang w:val="en-US" w:eastAsia="zh-CN" w:bidi="ar"/>
              </w:rPr>
            </w:pPr>
          </w:p>
          <w:p w14:paraId="7A1868EC">
            <w:pPr>
              <w:widowControl/>
              <w:adjustRightInd w:val="0"/>
              <w:snapToGrid w:val="0"/>
              <w:spacing w:line="360" w:lineRule="exact"/>
              <w:jc w:val="center"/>
              <w:outlineLvl w:val="1"/>
              <w:rPr>
                <w:rFonts w:hint="eastAsia" w:ascii="仿宋" w:hAnsi="仿宋" w:eastAsia="仿宋" w:cs="仿宋"/>
                <w:b w:val="0"/>
                <w:bCs w:val="0"/>
                <w:color w:val="auto"/>
                <w:kern w:val="0"/>
                <w:sz w:val="24"/>
                <w:szCs w:val="24"/>
                <w:highlight w:val="none"/>
                <w:lang w:val="en-US" w:eastAsia="zh-CN" w:bidi="ar"/>
              </w:rPr>
            </w:pPr>
            <w:r>
              <w:rPr>
                <w:rFonts w:hint="eastAsia" w:ascii="仿宋" w:hAnsi="仿宋" w:eastAsia="仿宋" w:cs="仿宋"/>
                <w:b w:val="0"/>
                <w:bCs w:val="0"/>
                <w:color w:val="auto"/>
                <w:kern w:val="0"/>
                <w:sz w:val="24"/>
                <w:szCs w:val="24"/>
                <w:highlight w:val="none"/>
                <w:lang w:val="en-US" w:eastAsia="zh-CN" w:bidi="ar"/>
              </w:rPr>
              <w:t>量具</w:t>
            </w:r>
          </w:p>
          <w:p w14:paraId="05428BC2">
            <w:pPr>
              <w:pStyle w:val="2"/>
              <w:rPr>
                <w:rFonts w:hint="eastAsia"/>
                <w:lang w:val="en-US" w:eastAsia="zh-CN"/>
              </w:rPr>
            </w:pPr>
            <w:r>
              <w:rPr>
                <w:rFonts w:hint="eastAsia"/>
                <w:lang w:val="en-US" w:eastAsia="zh-CN"/>
              </w:rPr>
              <w:t>量具</w:t>
            </w:r>
          </w:p>
        </w:tc>
        <w:tc>
          <w:tcPr>
            <w:tcW w:w="14262" w:type="dxa"/>
            <w:noWrap w:val="0"/>
            <w:vAlign w:val="top"/>
          </w:tcPr>
          <w:tbl>
            <w:tblPr>
              <w:tblStyle w:val="10"/>
              <w:tblW w:w="138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8"/>
              <w:gridCol w:w="2446"/>
              <w:gridCol w:w="608"/>
              <w:gridCol w:w="640"/>
              <w:gridCol w:w="9555"/>
            </w:tblGrid>
            <w:tr w14:paraId="5148C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588" w:type="dxa"/>
                  <w:tcBorders>
                    <w:top w:val="single" w:color="000000" w:sz="4" w:space="0"/>
                    <w:left w:val="single" w:color="000000" w:sz="4" w:space="0"/>
                    <w:bottom w:val="single" w:color="000000" w:sz="4" w:space="0"/>
                    <w:right w:val="single" w:color="000000" w:sz="4" w:space="0"/>
                  </w:tcBorders>
                  <w:noWrap/>
                  <w:vAlign w:val="center"/>
                </w:tcPr>
                <w:p w14:paraId="720C2442">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序号</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5068E99E">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产品名称</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D6750E7">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数量</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2D9AC03D">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单位</w:t>
                  </w:r>
                </w:p>
              </w:tc>
              <w:tc>
                <w:tcPr>
                  <w:tcW w:w="9555" w:type="dxa"/>
                  <w:tcBorders>
                    <w:top w:val="single" w:color="000000" w:sz="4" w:space="0"/>
                    <w:left w:val="single" w:color="000000" w:sz="4" w:space="0"/>
                    <w:bottom w:val="single" w:color="000000" w:sz="4" w:space="0"/>
                    <w:right w:val="single" w:color="000000" w:sz="4" w:space="0"/>
                  </w:tcBorders>
                  <w:noWrap/>
                  <w:vAlign w:val="center"/>
                </w:tcPr>
                <w:p w14:paraId="414730DD">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技术参数</w:t>
                  </w:r>
                </w:p>
              </w:tc>
            </w:tr>
            <w:tr w14:paraId="75CDB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0"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79A7D17A">
                  <w:pPr>
                    <w:keepNext w:val="0"/>
                    <w:keepLines w:val="0"/>
                    <w:widowControl/>
                    <w:suppressLineNumbers w:val="0"/>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0271B8BB">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高精度机械重切削</w:t>
                  </w:r>
                </w:p>
                <w:p w14:paraId="61E2BDF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刀柄</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3363BB6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30000CE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把</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293689B7">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BT40-70L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1.精度＜0.005mm；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2.机械倍力型，高精度，适合重切削，精加工；</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3.带刀具定位螺钉；带拉钉,附带扭力扳手</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4.柄内孔直径20mm、长度70mm；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5.配BT40主轴；</w:t>
                  </w:r>
                </w:p>
              </w:tc>
            </w:tr>
            <w:tr w14:paraId="31EC9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7D7BED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244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C7DACB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精密筒夹</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5D383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7A174F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AC2F59">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搭配高精度机械倍力重切削刀柄使用，筒夹外径20mm，内径4mm，精度＜0.005mm。</w:t>
                  </w:r>
                </w:p>
              </w:tc>
            </w:tr>
            <w:tr w14:paraId="0C6D6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52D0F4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244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7EF4F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精密筒夹</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AA550E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2D8FC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5B192D">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搭配高精度机械倍力重切削刀柄使用，筒夹外径20mm，内径6mm，精度＜0.005mm。</w:t>
                  </w:r>
                </w:p>
              </w:tc>
            </w:tr>
            <w:tr w14:paraId="1BB9E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B34E6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244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9CAD6E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精密筒夹</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939544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B69648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2342AD">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搭配高精度机械倍力重切削刀柄使用，筒夹外径20mm，内径8mm，精度＜0.005mm。</w:t>
                  </w:r>
                </w:p>
              </w:tc>
            </w:tr>
            <w:tr w14:paraId="56AE2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A7AB7F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244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E79B54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精密筒夹</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DEE458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CE9429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8A3DF3">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搭配高精度机械倍力重切削刀柄使用，筒夹外径20mm，内径10mm，精度＜0.005mm。</w:t>
                  </w:r>
                </w:p>
              </w:tc>
            </w:tr>
            <w:tr w14:paraId="77594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4591A1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244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986C2F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精密筒夹</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391E1D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4623B7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7C8BF7">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搭配高精度机械倍力重切削刀柄使用，筒夹外径20mm，内径12mm，精度＜0.005mm。</w:t>
                  </w:r>
                </w:p>
              </w:tc>
            </w:tr>
            <w:tr w14:paraId="503B9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35AC19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w:t>
                  </w:r>
                </w:p>
              </w:tc>
              <w:tc>
                <w:tcPr>
                  <w:tcW w:w="244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D736CC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精密筒夹</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E7C73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64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52807F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DB8F3E">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搭配高精度机械倍力重切削刀柄使用，筒夹外径20mm，内径16mm，精度＜0.005mm。</w:t>
                  </w:r>
                </w:p>
              </w:tc>
            </w:tr>
            <w:tr w14:paraId="79540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6"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2A2F91F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1C7E3AE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高精密液压刀柄</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6E8D77F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2146E8D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把</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392944C2">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BT40-90L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1.精度＜0.005mm；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2.液压型、粗壮型；</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3.带轴向长度调节；.BT40带拉钉；</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4.柄内孔直径D6mm、长度90mm；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5.配BT40主轴；</w:t>
                  </w:r>
                </w:p>
              </w:tc>
            </w:tr>
            <w:tr w14:paraId="75C6E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37"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43C5DA0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3E1920C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高精密液压刀柄</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A42FBA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191C2FA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把</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2A65EEA9">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BT40-90L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1.精度＜0.005mmm；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3.液压型、粗壮型；</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4.带轴向长度调节；BT40带拉钉；</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5.柄内孔直径D8mm、长度90mm；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6.配BT40主轴；</w:t>
                  </w:r>
                </w:p>
              </w:tc>
            </w:tr>
            <w:tr w14:paraId="769D5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3D6A682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5DE98FE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高精密液压刀柄</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73B29C0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2890DE7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把</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0060E4F5">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BT40--90L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1.精度＜0.005mmm；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2.液压型、粗壮型；</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3.带轴向长度调节；.BT40带拉钉；</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4.柄内孔直径D10mm、长度90mm；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5.配BT40主轴；</w:t>
                  </w:r>
                </w:p>
              </w:tc>
            </w:tr>
            <w:tr w14:paraId="7C87F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9"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3FBD59D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11</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4532DB0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高精密液压刀柄</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683378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346A644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把</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02ED048F">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BT40-90L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1.精度＜0.005mmm；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2.液压型、粗壮型；</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3.带轴向长度调节；BT40带拉钉；</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4.柄内孔直径D12mm、长度90mm；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5.配BT40主轴；</w:t>
                  </w:r>
                </w:p>
              </w:tc>
            </w:tr>
            <w:tr w14:paraId="66D37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4F7EF5E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12</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7A597DC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高精密液压刀柄</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3F78EB2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5BDE316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把</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3D0F2FD0">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BT40-90L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1.精度＜0.005mmm；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2.液压型、粗壮型；</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3.带轴向长度调节；.BT40带拉钉；</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4.柄内孔直径D16mm、长度90mm；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5.配BT40主轴；</w:t>
                  </w:r>
                </w:p>
              </w:tc>
            </w:tr>
            <w:tr w14:paraId="26761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468D10D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13</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2C2244D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高精密液压刀柄</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D2EE53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6EFD72F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把</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63D26FA4">
                  <w:pPr>
                    <w:keepNext w:val="0"/>
                    <w:keepLines w:val="0"/>
                    <w:widowControl/>
                    <w:suppressLineNumbers w:val="0"/>
                    <w:jc w:val="left"/>
                    <w:textAlignment w:val="center"/>
                    <w:rPr>
                      <w:rFonts w:hint="eastAsia" w:ascii="仿宋" w:hAnsi="仿宋" w:eastAsia="仿宋" w:cs="仿宋"/>
                      <w:color w:val="auto"/>
                      <w:sz w:val="24"/>
                      <w:szCs w:val="24"/>
                      <w:highlight w:val="none"/>
                      <w:lang w:eastAsia="zh-CN"/>
                    </w:rPr>
                  </w:pPr>
                  <w:r>
                    <w:rPr>
                      <w:rFonts w:hint="eastAsia" w:ascii="仿宋" w:hAnsi="仿宋" w:eastAsia="仿宋" w:cs="仿宋"/>
                      <w:i w:val="0"/>
                      <w:iCs w:val="0"/>
                      <w:color w:val="auto"/>
                      <w:kern w:val="0"/>
                      <w:sz w:val="24"/>
                      <w:szCs w:val="24"/>
                      <w:highlight w:val="none"/>
                      <w:u w:val="none"/>
                      <w:lang w:val="en-US" w:eastAsia="zh-CN" w:bidi="ar"/>
                    </w:rPr>
                    <w:t>BT40-90L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1.精度＜0.005mmm；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2.液压型、粗壮型；</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3.带轴向长度调节；BT40带拉钉；</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4.柄内孔直径D20mm、长度90mm；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5.配BT40主轴；</w:t>
                  </w:r>
                </w:p>
              </w:tc>
            </w:tr>
            <w:tr w14:paraId="63F22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276EF41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14</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5BF324D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高精密动平衡刀柄</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3D1B1EE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72</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3CABBEF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把</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2E4CCAEF">
                  <w:pPr>
                    <w:keepNext w:val="0"/>
                    <w:keepLines w:val="0"/>
                    <w:widowControl/>
                    <w:suppressLineNumbers w:val="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SK40-70L含拉丁</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2.弹性筒夹偏摆精度＜0.005mm；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3.螺帽预设动平衡设计，可在RPM10000下使用；</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4.整支通孔，利于出水及抗震；</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5.配SK40主轴；</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6.适合用ER32夹头；</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7.长度：70mm；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8.材质：特殊模具钢；</w:t>
                  </w:r>
                </w:p>
                <w:p w14:paraId="6117AC2E">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9.硬度：45-53HRC</w:t>
                  </w:r>
                </w:p>
              </w:tc>
            </w:tr>
            <w:tr w14:paraId="7F834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68BCF03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15</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7D10402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9AAFA5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670CED8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27C8EAC1">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AAA </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2.弹性筒夹偏摆精度＜0.005mm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3.内孔D4，配ER32刀柄；</w:t>
                  </w:r>
                </w:p>
              </w:tc>
            </w:tr>
            <w:tr w14:paraId="070AC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3B36BA4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16</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1D37042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6B6FDEB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6AB0596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0BE0D254">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AAA </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2.弹性筒夹偏摆精度＜0.005mm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3.内孔D6，配ER32刀柄；</w:t>
                  </w:r>
                </w:p>
              </w:tc>
            </w:tr>
            <w:tr w14:paraId="134D1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1E191A2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17</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08DF213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A20F1C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283ACBA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00741525">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AAA </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2.弹性筒夹偏摆精度＜0.005mm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3.内孔D8，配ER32刀柄；</w:t>
                  </w:r>
                </w:p>
              </w:tc>
            </w:tr>
            <w:tr w14:paraId="26B65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12E51E6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18</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370C17F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68E36BC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3E2C4EB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44EB9383">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AAA </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2.弹性筒夹偏摆精度＜0.005mm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3.内孔D10，配ER32刀柄；</w:t>
                  </w:r>
                </w:p>
              </w:tc>
            </w:tr>
            <w:tr w14:paraId="01EBA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65C70DE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19</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02BC8E7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BCDD3D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6B621D4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7CB68371">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AAA </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2.弹性筒夹偏摆精度＜0.005mm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3.内孔D12，配ER32刀柄；</w:t>
                  </w:r>
                </w:p>
              </w:tc>
            </w:tr>
            <w:tr w14:paraId="0E8EA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5021AC0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20</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1506036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7A7188E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7ACAA63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7793E475">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AAA </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2.弹性筒夹偏摆精度＜0.005mm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3.内孔D16，配ER32刀柄；</w:t>
                  </w:r>
                </w:p>
              </w:tc>
            </w:tr>
            <w:tr w14:paraId="3E7D4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40B9DAA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287BAF9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5AE14F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452AFAE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61081D16">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AAA</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2.弹性筒夹偏摆精度＜0.005mm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3.内孔D20，配ER32刀柄；</w:t>
                  </w:r>
                </w:p>
              </w:tc>
            </w:tr>
            <w:tr w14:paraId="287EA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3792AE9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22</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7B2C4BC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3117EA5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4F5503F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300AF910">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AA </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2.弹性筒夹偏摆精度＜0.008mm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3.内孔D4，配ER40刀柄；</w:t>
                  </w:r>
                </w:p>
              </w:tc>
            </w:tr>
            <w:tr w14:paraId="75182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1DFC49C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23</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1A5AABE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68E8DCE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07CE684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061F87C3">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AA</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2.弹性筒夹偏摆精度＜0.008mm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3.内孔D6，配ER40刀柄；</w:t>
                  </w:r>
                </w:p>
              </w:tc>
            </w:tr>
            <w:tr w14:paraId="6F0FC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55E8F4D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24</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5B92B37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3A1CF1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02213A6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50C2AA6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AA </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2.弹性筒夹偏摆精度＜0.008mm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3.内孔D8，配ER40刀柄；</w:t>
                  </w:r>
                </w:p>
              </w:tc>
            </w:tr>
            <w:tr w14:paraId="2CF49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4D93281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25</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6DEB31B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E2F965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2F50213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28E40CD4">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AA </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2.弹性筒夹偏摆精度＜0.008mm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3.内孔D10，配ER40刀柄；</w:t>
                  </w:r>
                </w:p>
              </w:tc>
            </w:tr>
            <w:tr w14:paraId="5CF92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797DEC6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26</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30BC76E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95EF9E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2DAB1E3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1782BEEC">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AA </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2.弹性筒夹偏摆精度＜0.008mm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3.内孔D12，配ER40刀柄；</w:t>
                  </w:r>
                </w:p>
              </w:tc>
            </w:tr>
            <w:tr w14:paraId="11588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17BD6C6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27</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76079F9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7AF6575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75F4FA5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42497652">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AA</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2.弹性筒夹偏摆精度＜0.008mm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3.内孔D16，配ER40刀柄；</w:t>
                  </w:r>
                </w:p>
              </w:tc>
            </w:tr>
            <w:tr w14:paraId="1782C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5CF55C6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28</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16FF519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65D17ED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0ED6833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33B831C0">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AA </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2.弹性筒夹偏摆精度＜0.008mm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3.内孔D20，配ER40刀柄；</w:t>
                  </w:r>
                </w:p>
              </w:tc>
            </w:tr>
            <w:tr w14:paraId="08F49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02FF902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29</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27AFC34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高精密筒夹</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0F76CA1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41D1B1F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个</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206BA57C">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AA</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1.筒夹样式有弹性、止水、钢性攻牙、伸缩攻牙、极小内孔；</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2.弹性筒夹偏摆精度＜0.008mm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3.内孔D25，配ER40刀柄；</w:t>
                  </w:r>
                </w:p>
              </w:tc>
            </w:tr>
            <w:tr w14:paraId="11C48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0FDB547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30</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3C40393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4FA271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44B8B7F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6900F9BB">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1.用途：铣削加工；超强开粗性能 综合能力兼具的多功能铣刀 精加工表面粗糙度0.4&lt;ra&lt;0.6；</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2.参数：旋向：右旋；直径：D1；刃数：3刃；刃长：3mm；总长：50L；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3.涂层：带涂层；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4.螺旋角度：40°不等螺距；</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5.硬度：HRC≤60度、粉末果粒是0.6um内超微粒钨钢；</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6.特性：3D高速动态铣削耐用度极高，毛坯去除率快，拐角不减速，可连续加工300分钟。</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7.加工参数：切深：2倍直径   行距：直径25%    S:6800    进给3000</w:t>
                  </w:r>
                </w:p>
              </w:tc>
            </w:tr>
            <w:tr w14:paraId="4A466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7B2CCBE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31</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24791D3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0599D8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2E2782A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1E1E4E12">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1.用途：铣削加工；超强开粗性能 综合能力兼具的多功能铣刀 精加工表面粗糙度0.4&lt;ra&lt;0.6；</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2.参数：旋向：右旋；直径：D2；刃数：4刃；刃长：6mm；总长：50L；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3.涂层：带涂层；；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4.螺旋角度：40°不等螺距；</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5.硬度：HRC≤60度、粉末果粒是0.6um内超微粒钨钢；</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6.特性：3D高速动态铣削耐用度极高，毛坯去除率快，拐角不减速，可连续加工300分钟。</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7.加工参数：切深：2倍直径   行距：直径25%    S:6800    进给3000</w:t>
                  </w:r>
                </w:p>
              </w:tc>
            </w:tr>
            <w:tr w14:paraId="29ED9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69324BE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32</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71B34CB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8D8870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10D1CD8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76EC7623">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1.用途：铣削加工；超强开粗性能 综合能力兼具的多功能铣刀 精加工表面粗糙度0.4&lt;ra&lt;0.6；</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2.参数：旋向：右旋；直径：D3；刃数：4刃；刃长：8mm；总长：50L；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3.涂层：带涂层；；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4.螺旋角度：40°不等螺距；</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5.硬度：HRC≤60度、粉末果粒是0.6um内超微粒钨钢；</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6.特性：3D高速动态铣削耐用度极高，毛坯去除率快，拐角不减速，可连续加工300分钟。</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7.加工参数：切深：2倍直径   行距：直径25%    S:6800    进给3000</w:t>
                  </w:r>
                </w:p>
              </w:tc>
            </w:tr>
            <w:tr w14:paraId="3C02C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2D61308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33</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347B327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00D74C6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278BF8E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5FF8EEF6">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1.用途：铣削加工；超强开粗性能 综合能力兼具的多功能铣刀 精加工表面粗糙度0.4&lt;ra&lt;0.6；</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2.参数：旋向：右旋；直径：D4；刃数：4刃；刃长：11mm；总长：50L；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3.涂层：带涂层；；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4.螺旋角度：40°不等螺距；</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5.硬度：HRC≤60度、粉末果粒是0.6um内超微粒钨钢；</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6.特性：3D高速动态铣削耐用度极高，毛坯去除率快，拐角不减速，可连续加工300分钟。</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7.加工参数：切深：2倍直径   行距：直径25%    S:6800    进给3000</w:t>
                  </w:r>
                </w:p>
              </w:tc>
            </w:tr>
            <w:tr w14:paraId="662C6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0E27701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34</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29B7F54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9204D9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15CA20D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042817A0">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1.用途：铣削加工；超强开粗性能 综合能力兼具的多功能铣刀 精加工表面粗糙度0.4&lt;ra&lt;0.6；</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2.参数：旋向：右旋；直径：D5；刃数：4刃；刃长：13mm；总长：50L；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3.涂层：带涂层；；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4.螺旋角度：40°不等螺距；</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5.硬度：HRC≤60度、粉末果粒是0.6um内超微粒钨钢；</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6.特性：3D高速动态铣削耐用度极高，毛坯去除率快，拐角不减速，可连续加工300分钟。</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7.加工参数：切深：2倍直径   行距：直径25%    S:6800    进给3500</w:t>
                  </w:r>
                </w:p>
              </w:tc>
            </w:tr>
            <w:tr w14:paraId="0CED3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4DD193F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35</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2A03037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04051CD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0FD53EB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3B57699F">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1.用途：铣削加工；超强开粗性能 综合能力兼具的多功能铣刀 精加工表面粗糙度0.4&lt;ra&lt;0.6；</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2.参数：旋向：右旋；直径：D6；刃数：4刃；刃长：16mm；总长：50L；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3.涂层：带涂层；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4.螺旋角度：40°不等螺距；</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5.硬度：HRC≤60度、粉末果粒是0.6um内超微粒钨钢；</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6.特性：3D高速动态铣削耐用度极高，毛坯去除率快，拐角不减速，可连续加工300分钟。</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7.加工参数：切深：2倍直径   行距：直径25%    S:6800    进给3500</w:t>
                  </w:r>
                </w:p>
              </w:tc>
            </w:tr>
            <w:tr w14:paraId="1E2AD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3FB3307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36</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41520F3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B8E4B4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7E1B857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6E2F1A91">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1.用途：铣削加工；超强开粗性能 综合能力兼具的多功能铣刀 精加工表面粗糙度0.4&lt;ra&lt;0.6；</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2.参数：旋向：右旋；直径：D8；刃数：4刃；刃长：20mm；总长：50L；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3.涂层：带涂层；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4.螺旋角度：40°不等螺距；</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5.硬度：HRC≤60度、粉末果粒是0.6um内超微粒钨钢；</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6.特性：3D高速动态铣削耐用度极高，毛坯去除率快，拐角不减速，可连续加工300分钟。</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7.加工参数：切深：2倍直径   行距：直径25%    S:5500    进给3000</w:t>
                  </w:r>
                </w:p>
              </w:tc>
            </w:tr>
            <w:tr w14:paraId="1E473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1870FBA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37</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215A7B7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3576ED9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7B571FE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6EE24F93">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1.用途：铣削加工；超强开粗性能 综合能力兼具的多功能铣刀 精加工表面粗糙度0.4&lt;ra&lt;0.6；</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2.参数：旋向：右旋；直径：D10；刃数：4刃；刃长：25mm；总长：75L；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3.涂层：带涂层；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4.螺旋角度：40°不等螺距；</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5.硬度：HRC≤60度、粉末果粒是0.6um内超微粒钨钢；</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6.特性：3D高速动态铣削耐用度极高，毛坯去除率快，拐角不减速，可连续加工300分钟。</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7.加工参数：切深：2倍直径   行距：直径25%    S:5000    进给3000</w:t>
                  </w:r>
                </w:p>
              </w:tc>
            </w:tr>
            <w:tr w14:paraId="4E1D3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15F13F0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38</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58F21CB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E0AE5D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4D6267F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420BE23B">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1.用途：铣削加工；超强开粗性能 综合能力兼具的多功能铣刀 精加工表面粗糙度0.4&lt;ra&lt;0.6；</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2.参数：旋向：右旋；直径：D12；刃数：4刃  刃长：30mm；总长：75L；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3.涂层：带涂层；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4.螺旋角度：40°不等螺距；</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5.硬度：HRC≤60度、粉末果粒是0.6um内超微粒钨钢；</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6.特性：3D高速动态铣削耐用度极高，毛坯去除率快，拐角不减速，可连续加工300分钟。</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7.加工参数：切深：2倍直径   行距：直径20%    S:4500    进给3000</w:t>
                  </w:r>
                </w:p>
              </w:tc>
            </w:tr>
            <w:tr w14:paraId="46DD7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4F8C683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39</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1E1C1C4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96FA71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4F08DB3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5D26D84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1.用途：铣削加工；超强开粗性能 综合能力兼具的多功能铣刀 精加工表面粗糙度0.4&lt;ra&lt;0.6；</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2.参数：旋向：右旋；直径：D14；刃数：4刃  刃长：35mm；总长：100L；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3.涂层：5060-2黑色涂层；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4.螺旋角度：40°不等螺距；</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5.硬度：HRC≤55度、粉末果粒是0.6um内超微粒钨钢；</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6.特性：3D高速动态铣削耐用度极高，毛坯去除率快，拐角不减速，可连续加工300分钟。</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7.加工参数：切深：2倍直径   行距：直径20%    S:3800    进给1600</w:t>
                  </w:r>
                </w:p>
              </w:tc>
            </w:tr>
            <w:tr w14:paraId="5EC5E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0E1B576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40</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73FC56B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0F6ADDB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5EC7D4C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16213270">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1.用途：铣削加工；超强开粗性能 综合能力兼具的多功能铣刀 精加工表面粗糙度0.4&lt;ra&lt;0.6；</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2.参数：旋向：右旋；直径：D16；刃数：4刃  刃长：40mm；总长：100L；</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3.涂层：带涂层；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4.螺旋角度：40°不等螺距；</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5.硬度：HRC≤60度、粉末果粒是0.6um内超微粒钨钢；</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6.特性：3D高速动态铣削耐用度极高，毛坯去除率快，拐角不减速，可连续加工300分钟。</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7.加工参数：切深：2倍直径   行距：直径20%    S:3800    进给1600</w:t>
                  </w:r>
                </w:p>
              </w:tc>
            </w:tr>
            <w:tr w14:paraId="57153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7"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089AC36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41</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3FF0208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496A0EB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2359374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30A206C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规格：直径1mm、刃长3、全长50mm、柄径6mm、4刃、r14圆弧螺旋槽，螺旋角45°，高强度减摩擦双螺旋刃带设计结构；暗黑色涂层粉、采用超微粒材质粉末果粒是0.2um内，硬度：HRC≤65度；（满刃开粗参数：满刀切2mm以下 S:6500~7000、进给mm/min：60~100；）精加工表面粗糙度0.3&lt;ra&lt;0.5。能加工HRC≤65度的碳钢/合金钢/不锈钢/钢注件。侧面精度达到&lt;0.04um。</w:t>
                  </w:r>
                </w:p>
              </w:tc>
            </w:tr>
            <w:tr w14:paraId="286D8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6"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1EBBF49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42</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47C8174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05A57F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02A3F67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585F426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规格：直径2mm、刃长6、全长50mm、柄径6mm、4刃、r14圆弧螺旋槽，螺旋角45°，高强度减摩擦双螺旋刃带设计结构；暗黑色涂层粉、采用超微粒材质粉末果粒是0.2um内，硬度：HRC≤65度；（满刃开粗参数：满刀切2mm以下 S:6500~7000、进给mm/min：60~100；）精加工表面粗糙度0.3&lt;ra&lt;0.5。能加工HRC≤65度的碳钢/合金钢/不锈钢/钢注件。侧面精度达到&lt;0.04um。</w:t>
                  </w:r>
                </w:p>
              </w:tc>
            </w:tr>
            <w:tr w14:paraId="02AD0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7"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65E3FDB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43</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5B18F45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D0C9A0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37D994D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1E3CACC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规格：直径3mm、刃长8、全长50mm、柄径6mm、4刃、r14圆弧螺旋槽，螺旋角45°，高强度减摩擦双螺旋刃带设计结构；暗金色涂层粉、采用超微粒材质粉末果粒是0.2um内，硬度：HRC≤65度；（满刃开粗参数：满刀切4mm以下 S:5500~6000、进给mm/min：200`400；）精加工表面粗糙度0.3&lt;ra&lt;0.5。能加工HRC≤65度的碳钢/合金钢/不锈钢/钢注件。侧面精度达到&lt;0.04um。</w:t>
                  </w:r>
                </w:p>
              </w:tc>
            </w:tr>
            <w:tr w14:paraId="7B719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6"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165FCE9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44</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7A698E9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21EE5A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36DA268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2163119F">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规格：直径4mm、刃长11、全长50mm、柄径6mm、4刃、r14圆弧螺旋槽，螺旋角45°，高强度减摩擦双螺旋刃带设计结构；暗金色涂层粉、采用超微粒材质粉末果粒是0.2um内，硬度：HRC≤65度；（满刃开粗参数：满刀切深4~6mm S:3200~3800、进给mm/min：400~600；高速开粗加工：切深5~7mm、行距1.2~1.8mm、S:5000~5800 进给mm/min：600~900。）精加工表面粗糙度0.3&lt;ra&lt;0.5。能加工HRC≤65度的碳钢/合金钢/不锈钢/钢注件。侧面精度达到&lt;0.04um。</w:t>
                  </w:r>
                </w:p>
              </w:tc>
            </w:tr>
            <w:tr w14:paraId="08F99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6"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3D0E709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45</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6E65228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3F8C5C7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5F88AB8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43AD08E6">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规格：直径5mm、刃长13、全长50mm、柄径6mm、4刃、r14圆弧螺旋槽，螺旋角45°，高强度减摩擦双螺旋刃带设计结构；暗金色涂层粉、采用超微粒材质粉末果粒是0.2um内，硬度：HRC≤65度；（满刃开粗参数：满刀切深4~6mm S:3200~3800、进给mm/min：400~600；高速开粗加工：切深5~7mm、行距1.2~1.8mm、S:5000~5800 进给mm/min：600~900。）精加工表面粗糙度0.3&lt;ra&lt;0.5。能加工HRC≤65度的碳钢/合金钢/不锈钢/钢注件。侧面精度达到&lt;0.04um。</w:t>
                  </w:r>
                </w:p>
              </w:tc>
            </w:tr>
            <w:tr w14:paraId="61AA9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6"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1CB8AAE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46</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27ECB79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149954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61E1842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21167486">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规格：直径6mm、刃长16、全长50mm、柄径6mm、4刃、r14圆弧螺旋槽，螺旋角45°，高强度减摩擦双螺旋刃带设计结构；暗金色涂层粉、采用超微粒材质粉末果粒是0.2um内，硬度：HRC≤65度；（满刃开粗参数：满刀切深4~6mm S:3200~3800、进给mm/min：400~600；高速开粗加工：切深5~7mm、行距1.2~1.8mm、S:5000~5800 进给mm/min：600~900。）精加工表面粗糙度0.3&lt;ra&lt;0.5。能加工HRC≤65度的碳钢/合金钢/不锈钢/钢注件。侧面精度达到&lt;0.04um。</w:t>
                  </w:r>
                </w:p>
              </w:tc>
            </w:tr>
            <w:tr w14:paraId="4D7C2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7"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7AD827D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47</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1735F37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A27EA6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3428A66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0D2A46A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规格：直径8mm、刃长20、全长60mm、柄径8mm、4刃、r14圆弧螺旋槽，螺旋角45°，高强度减摩擦双螺旋刃带设计结构；暗金色涂层粉、采用超微粒材质粉末果粒是0.2um内，硬度：HRC≤65度；（满刃开粗参数：满刀切深6~8mm S:2500~3000、进给mm/min：400~600；高速开粗加工：切深8~10mm、行距2.0~2.4mm、S:4000~4500 进给mm/min：600~900。）精加工表面粗糙度0.3&lt;ra&lt;0.5。能加工HRC≤65度的碳钢/合金钢/不锈钢/钢注件。侧面精度达到&lt;0.04um。</w:t>
                  </w:r>
                </w:p>
              </w:tc>
            </w:tr>
            <w:tr w14:paraId="115A0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91"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775CC44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48</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29D2B0A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020EE0A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6B23613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034350C6">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规格：直径10mm、刃长22、全长75mm、柄径10mm、4刃、r14圆弧螺旋槽，螺旋角45°，高强度减摩擦双螺旋刃带设计结构；暗金色涂层粉、采用超微粒材质粉末果粒是0.2um内，硬度：HRC≤65度；（满刃开粗参数：满刀切深8~10mm S:2000~2300、进给mm/min：400~600；高速开粗加工：切深11~13mm、行距2.6~3.0mm、S:3000~3500 进给mm/min：600~900。）精加工表面粗糙度0.3&lt;ra&lt;0.5。能加工HRC≤65度的碳钢/合金钢/不锈钢/钢注件。侧面精度达到&lt;0.04um。</w:t>
                  </w:r>
                </w:p>
              </w:tc>
            </w:tr>
            <w:tr w14:paraId="424C2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1"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7091386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49</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76C166A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钨钢铣刀/平底刀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503072F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7866190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支</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463A241D">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规格：直径12mm、刃长26、全长75mm、柄径12mm、4刃、r14圆弧螺旋槽，螺旋角45°，高强度减摩擦双螺旋刃带设计结构；暗金色涂层粉、采用超微粒材质粉末果粒是0.2um内，硬度：HRC≤65度；（满刃开粗参数：满刀切深8~10mm S:2000~2300、进给mm/min：400~600；高速开粗加工：切深11~13mm、行距2.6~3.0mm、S:3000~3500 进给mm/min：600~900。）精加工表面粗糙度0.3&lt;ra&lt;0.5。能加工HRC≤65度的碳钢/合金钢/不锈钢/钢注件。侧面精度达到&lt;0.04um。</w:t>
                  </w:r>
                </w:p>
              </w:tc>
            </w:tr>
            <w:tr w14:paraId="0DB11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5"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5747E9F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50</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7C81B35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外圆车刀</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126550C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68FDE39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把</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2D2D2290">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MCLNR2525K12</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1.刀把表面光洁度高，不允许有缺陷；</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2.刀体制造制造品质高，硬度≥60HRC；</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3.刀粒要求用复合压紧式，压紧螺丝不易滑丝和断裂；配ISO通用刀片，刀片可使用四个角；</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4.抗震性能好, 加工材料为45号钢，切深5mm，线速度vc m/min210-355，工件不能出现震纹；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5.刀具底面与刀片顶面高度精度±0.01mm；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6.刀位加工长度≥40mm；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7.刀杆中心高为25mm，总长为125mm，MC型，主偏角95°。</w:t>
                  </w:r>
                </w:p>
              </w:tc>
            </w:tr>
            <w:tr w14:paraId="639E7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1"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0A20620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51</w:t>
                  </w:r>
                </w:p>
              </w:tc>
              <w:tc>
                <w:tcPr>
                  <w:tcW w:w="2446" w:type="dxa"/>
                  <w:tcBorders>
                    <w:top w:val="single" w:color="000000" w:sz="4" w:space="0"/>
                    <w:left w:val="single" w:color="000000" w:sz="4" w:space="0"/>
                    <w:bottom w:val="single" w:color="000000" w:sz="4" w:space="0"/>
                    <w:right w:val="single" w:color="000000" w:sz="4" w:space="0"/>
                  </w:tcBorders>
                  <w:noWrap w:val="0"/>
                  <w:vAlign w:val="center"/>
                </w:tcPr>
                <w:p w14:paraId="3FFFAD5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外圆车刀片</w:t>
                  </w:r>
                </w:p>
              </w:tc>
              <w:tc>
                <w:tcPr>
                  <w:tcW w:w="608" w:type="dxa"/>
                  <w:tcBorders>
                    <w:top w:val="single" w:color="000000" w:sz="4" w:space="0"/>
                    <w:left w:val="single" w:color="000000" w:sz="4" w:space="0"/>
                    <w:bottom w:val="single" w:color="000000" w:sz="4" w:space="0"/>
                    <w:right w:val="single" w:color="000000" w:sz="4" w:space="0"/>
                  </w:tcBorders>
                  <w:noWrap w:val="0"/>
                  <w:vAlign w:val="center"/>
                </w:tcPr>
                <w:p w14:paraId="261A54B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100</w:t>
                  </w:r>
                </w:p>
              </w:tc>
              <w:tc>
                <w:tcPr>
                  <w:tcW w:w="640" w:type="dxa"/>
                  <w:tcBorders>
                    <w:top w:val="single" w:color="000000" w:sz="4" w:space="0"/>
                    <w:left w:val="single" w:color="000000" w:sz="4" w:space="0"/>
                    <w:bottom w:val="single" w:color="000000" w:sz="4" w:space="0"/>
                    <w:right w:val="single" w:color="000000" w:sz="4" w:space="0"/>
                  </w:tcBorders>
                  <w:noWrap w:val="0"/>
                  <w:vAlign w:val="center"/>
                </w:tcPr>
                <w:p w14:paraId="391CD51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片</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4091182D">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CNMG120404-99 </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1.加工材料为45号钢，切深3mm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2.连续24小时，加工高速钢材料不能出现烧刀和磨损现象；</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3.采用合金锻压毛坯；</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4.配MCLNR/L-12使用</w:t>
                  </w:r>
                </w:p>
              </w:tc>
            </w:tr>
            <w:tr w14:paraId="45BA2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1"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5021201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52</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169E158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外圆尖刀片</w:t>
                  </w:r>
                </w:p>
              </w:tc>
              <w:tc>
                <w:tcPr>
                  <w:tcW w:w="608" w:type="dxa"/>
                  <w:tcBorders>
                    <w:top w:val="single" w:color="000000" w:sz="4" w:space="0"/>
                    <w:left w:val="single" w:color="000000" w:sz="4" w:space="0"/>
                    <w:bottom w:val="single" w:color="000000" w:sz="4" w:space="0"/>
                    <w:right w:val="single" w:color="000000" w:sz="4" w:space="0"/>
                  </w:tcBorders>
                  <w:noWrap/>
                  <w:vAlign w:val="center"/>
                </w:tcPr>
                <w:p w14:paraId="5B228C9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100</w:t>
                  </w:r>
                </w:p>
              </w:tc>
              <w:tc>
                <w:tcPr>
                  <w:tcW w:w="640" w:type="dxa"/>
                  <w:tcBorders>
                    <w:top w:val="single" w:color="000000" w:sz="4" w:space="0"/>
                    <w:left w:val="single" w:color="000000" w:sz="4" w:space="0"/>
                    <w:bottom w:val="single" w:color="000000" w:sz="4" w:space="0"/>
                    <w:right w:val="single" w:color="000000" w:sz="4" w:space="0"/>
                  </w:tcBorders>
                  <w:noWrap/>
                  <w:vAlign w:val="center"/>
                </w:tcPr>
                <w:p w14:paraId="332B68D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片</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770BC275">
                  <w:pPr>
                    <w:keepNext w:val="0"/>
                    <w:keepLines w:val="0"/>
                    <w:widowControl/>
                    <w:suppressLineNumbers w:val="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VBMT160404-99（精加工钢,表面粗糙度Ra0.4）</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1.刀片材质：金属陶瓷</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 加工材料为45号钢，切深2mm，</w:t>
                  </w:r>
                </w:p>
                <w:p w14:paraId="79CE3EB9">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3.连续24小时，加工高速钢材料不能出现烧刀和磨损现象；</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4.采用合金锻压毛坯；</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5.配SVJBR/L-K16使用</w:t>
                  </w:r>
                </w:p>
              </w:tc>
            </w:tr>
            <w:tr w14:paraId="1DC71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1E9BE02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53</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04D75CB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强力型外槽刀杆</w:t>
                  </w:r>
                </w:p>
              </w:tc>
              <w:tc>
                <w:tcPr>
                  <w:tcW w:w="608" w:type="dxa"/>
                  <w:tcBorders>
                    <w:top w:val="single" w:color="000000" w:sz="4" w:space="0"/>
                    <w:left w:val="single" w:color="000000" w:sz="4" w:space="0"/>
                    <w:bottom w:val="single" w:color="000000" w:sz="4" w:space="0"/>
                    <w:right w:val="single" w:color="000000" w:sz="4" w:space="0"/>
                  </w:tcBorders>
                  <w:noWrap/>
                  <w:vAlign w:val="center"/>
                </w:tcPr>
                <w:p w14:paraId="4005B8B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noWrap/>
                  <w:vAlign w:val="center"/>
                </w:tcPr>
                <w:p w14:paraId="7A65882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把</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2041C476">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1.刀把表面光洁度高，不允许有缺陷；压紧螺丝不易滑丝和断裂；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2.刀体制造制造品质高，硬度≥60HRC；</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3.刀具底面与刀片顶面高度精度±0.01mm；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4.可加工单边槽深≥10mm，双头用刀，可切换两种型号刀粒（3mm双头刀片和R1.5mm双头刀片）；</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5.抗震性能好，加工出来的工件槽壁和槽底达表面光洁度≤Ra1.6μm；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6.适合加工外圆切槽、仿形加工用直刀和横向加工；</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7.H-KGMR强力型（加托底），刀杆中心高为25mm，总长为125mm；</w:t>
                  </w:r>
                </w:p>
              </w:tc>
            </w:tr>
            <w:tr w14:paraId="1277D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4"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7EFA3AA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54</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2B3A6DC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强力型外槽刀杆</w:t>
                  </w:r>
                </w:p>
              </w:tc>
              <w:tc>
                <w:tcPr>
                  <w:tcW w:w="608" w:type="dxa"/>
                  <w:tcBorders>
                    <w:top w:val="single" w:color="000000" w:sz="4" w:space="0"/>
                    <w:left w:val="single" w:color="000000" w:sz="4" w:space="0"/>
                    <w:bottom w:val="single" w:color="000000" w:sz="4" w:space="0"/>
                    <w:right w:val="single" w:color="000000" w:sz="4" w:space="0"/>
                  </w:tcBorders>
                  <w:noWrap/>
                  <w:vAlign w:val="center"/>
                </w:tcPr>
                <w:p w14:paraId="4AE7E58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noWrap/>
                  <w:vAlign w:val="center"/>
                </w:tcPr>
                <w:p w14:paraId="6E4A21D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把</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7D0D637B">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1.刀把表面光洁度高，不允许有缺陷；压紧螺丝不易滑丝和断裂；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2.刀体制造制造品质高，硬度≥60HRC；</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3.刀具底面与刀片顶面高度精度±0.01mm；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4.可加工单边槽深≥15mm，双头用刀，可切换两种型号刀粒（3mm双头刀片和R1.5mm双头刀片）；</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5.抗震性能好，加工出来的工件槽壁和槽底达表面光洁度≤Ra1.6μm；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6.适合加工外圆切槽、仿形加工用直刀和横向加工；</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7.H-KGMR强力型（加托底），刀杆中心高为25mm，总长为125mm；</w:t>
                  </w:r>
                </w:p>
              </w:tc>
            </w:tr>
            <w:tr w14:paraId="1C433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2"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6C8BF30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55</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5876F63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强力型外槽刀杆</w:t>
                  </w:r>
                </w:p>
              </w:tc>
              <w:tc>
                <w:tcPr>
                  <w:tcW w:w="608" w:type="dxa"/>
                  <w:tcBorders>
                    <w:top w:val="single" w:color="000000" w:sz="4" w:space="0"/>
                    <w:left w:val="single" w:color="000000" w:sz="4" w:space="0"/>
                    <w:bottom w:val="single" w:color="000000" w:sz="4" w:space="0"/>
                    <w:right w:val="single" w:color="000000" w:sz="4" w:space="0"/>
                  </w:tcBorders>
                  <w:noWrap/>
                  <w:vAlign w:val="center"/>
                </w:tcPr>
                <w:p w14:paraId="792F066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640" w:type="dxa"/>
                  <w:tcBorders>
                    <w:top w:val="single" w:color="000000" w:sz="4" w:space="0"/>
                    <w:left w:val="single" w:color="000000" w:sz="4" w:space="0"/>
                    <w:bottom w:val="single" w:color="000000" w:sz="4" w:space="0"/>
                    <w:right w:val="single" w:color="000000" w:sz="4" w:space="0"/>
                  </w:tcBorders>
                  <w:noWrap/>
                  <w:vAlign w:val="center"/>
                </w:tcPr>
                <w:p w14:paraId="31CCEFF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把</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12F07114">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1.刀把表面光洁度高，不允许有缺陷；压紧螺丝不易滑丝和断裂；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2.刀体制造制造品质高，硬度≥60HRC；</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3.刀具底面与刀片顶面高度精度±0.01mm；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4.可加工单边槽深≥20mm，双头用刀，可切换两种型号刀粒（3mm双头刀片和R1.5mm双头刀片）；</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5.抗震性能好，加工出来的工件槽壁和槽底达表面光洁度≤Ra1.6μm；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6.适合加工外圆切槽、仿形加工用直刀和横向加工；</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7.H-KGMR强力型（加托底），刀杆中心高为25mm，总长为125mm；</w:t>
                  </w:r>
                </w:p>
              </w:tc>
            </w:tr>
            <w:tr w14:paraId="705CC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9" w:hRule="atLeast"/>
              </w:trPr>
              <w:tc>
                <w:tcPr>
                  <w:tcW w:w="588" w:type="dxa"/>
                  <w:tcBorders>
                    <w:top w:val="single" w:color="000000" w:sz="4" w:space="0"/>
                    <w:left w:val="single" w:color="000000" w:sz="4" w:space="0"/>
                    <w:bottom w:val="single" w:color="000000" w:sz="4" w:space="0"/>
                    <w:right w:val="single" w:color="000000" w:sz="4" w:space="0"/>
                  </w:tcBorders>
                  <w:noWrap w:val="0"/>
                  <w:vAlign w:val="center"/>
                </w:tcPr>
                <w:p w14:paraId="1A5E607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56</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1CD7AC8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强力型外槽刀杆</w:t>
                  </w:r>
                </w:p>
              </w:tc>
              <w:tc>
                <w:tcPr>
                  <w:tcW w:w="608" w:type="dxa"/>
                  <w:tcBorders>
                    <w:top w:val="single" w:color="000000" w:sz="4" w:space="0"/>
                    <w:left w:val="single" w:color="000000" w:sz="4" w:space="0"/>
                    <w:bottom w:val="single" w:color="000000" w:sz="4" w:space="0"/>
                    <w:right w:val="single" w:color="000000" w:sz="4" w:space="0"/>
                  </w:tcBorders>
                  <w:noWrap/>
                  <w:vAlign w:val="center"/>
                </w:tcPr>
                <w:p w14:paraId="0F43C83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640" w:type="dxa"/>
                  <w:tcBorders>
                    <w:top w:val="single" w:color="000000" w:sz="4" w:space="0"/>
                    <w:left w:val="single" w:color="000000" w:sz="4" w:space="0"/>
                    <w:bottom w:val="single" w:color="000000" w:sz="4" w:space="0"/>
                    <w:right w:val="single" w:color="000000" w:sz="4" w:space="0"/>
                  </w:tcBorders>
                  <w:noWrap/>
                  <w:vAlign w:val="center"/>
                </w:tcPr>
                <w:p w14:paraId="391D955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把</w:t>
                  </w:r>
                </w:p>
              </w:tc>
              <w:tc>
                <w:tcPr>
                  <w:tcW w:w="9555" w:type="dxa"/>
                  <w:tcBorders>
                    <w:top w:val="single" w:color="000000" w:sz="4" w:space="0"/>
                    <w:left w:val="single" w:color="000000" w:sz="4" w:space="0"/>
                    <w:bottom w:val="single" w:color="000000" w:sz="4" w:space="0"/>
                    <w:right w:val="single" w:color="000000" w:sz="4" w:space="0"/>
                  </w:tcBorders>
                  <w:noWrap w:val="0"/>
                  <w:vAlign w:val="center"/>
                </w:tcPr>
                <w:p w14:paraId="09508C7D">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1.刀把表面光洁度高，不允许有缺陷；压紧螺丝不易滑丝和断裂；</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2.刀体制造制造品质高，硬度≥60HRC；</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3.刀具底面与刀片顶面高度精度±0.01mm；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4.可加工单边槽深≥25mm，双头用刀，可切换两种型号刀粒（3mm双头刀片和R1.5mm双头刀片）；</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5.抗震性能好，加工出来的工件槽壁和槽底达表面光洁度≤Ra1.6μm；</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6.适合加工外圆切槽、仿形加工用直刀和横向加工；</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7.H-KGMR强力型（加托底），刀杆中心高为25mm，总长为125mm；</w:t>
                  </w:r>
                </w:p>
              </w:tc>
            </w:tr>
          </w:tbl>
          <w:p w14:paraId="6FE6B268">
            <w:pPr>
              <w:pStyle w:val="6"/>
              <w:spacing w:after="0" w:line="360" w:lineRule="exact"/>
              <w:rPr>
                <w:rFonts w:hint="eastAsia" w:ascii="仿宋" w:hAnsi="仿宋" w:eastAsia="仿宋" w:cs="仿宋"/>
                <w:color w:val="auto"/>
                <w:sz w:val="24"/>
                <w:szCs w:val="24"/>
                <w:highlight w:val="none"/>
              </w:rPr>
            </w:pPr>
          </w:p>
        </w:tc>
        <w:tc>
          <w:tcPr>
            <w:tcW w:w="592" w:type="dxa"/>
            <w:noWrap w:val="0"/>
            <w:vAlign w:val="top"/>
          </w:tcPr>
          <w:p w14:paraId="5F59ADEA">
            <w:pPr>
              <w:pStyle w:val="6"/>
              <w:spacing w:after="0" w:line="360" w:lineRule="exact"/>
              <w:jc w:val="center"/>
              <w:rPr>
                <w:rFonts w:hint="eastAsia" w:ascii="仿宋" w:hAnsi="仿宋" w:eastAsia="仿宋" w:cs="仿宋"/>
                <w:color w:val="auto"/>
                <w:sz w:val="24"/>
                <w:szCs w:val="24"/>
                <w:highlight w:val="none"/>
                <w:lang w:val="en-US" w:eastAsia="zh-CN"/>
              </w:rPr>
            </w:pPr>
          </w:p>
          <w:p w14:paraId="3C127493">
            <w:pPr>
              <w:pStyle w:val="6"/>
              <w:spacing w:after="0" w:line="360" w:lineRule="exact"/>
              <w:jc w:val="center"/>
              <w:rPr>
                <w:rFonts w:hint="eastAsia" w:ascii="仿宋" w:hAnsi="仿宋" w:eastAsia="仿宋" w:cs="仿宋"/>
                <w:color w:val="auto"/>
                <w:sz w:val="24"/>
                <w:szCs w:val="24"/>
                <w:highlight w:val="none"/>
                <w:lang w:val="en-US" w:eastAsia="zh-CN"/>
              </w:rPr>
            </w:pPr>
          </w:p>
          <w:p w14:paraId="10F2D043">
            <w:pPr>
              <w:pStyle w:val="6"/>
              <w:spacing w:after="0" w:line="360" w:lineRule="exact"/>
              <w:jc w:val="center"/>
              <w:rPr>
                <w:rFonts w:hint="eastAsia" w:ascii="仿宋" w:hAnsi="仿宋" w:eastAsia="仿宋" w:cs="仿宋"/>
                <w:color w:val="auto"/>
                <w:sz w:val="24"/>
                <w:szCs w:val="24"/>
                <w:highlight w:val="none"/>
                <w:lang w:val="en-US" w:eastAsia="zh-CN"/>
              </w:rPr>
            </w:pPr>
          </w:p>
          <w:p w14:paraId="55D11B34">
            <w:pPr>
              <w:pStyle w:val="6"/>
              <w:spacing w:after="0" w:line="360" w:lineRule="exact"/>
              <w:jc w:val="center"/>
              <w:rPr>
                <w:rFonts w:hint="eastAsia" w:ascii="仿宋" w:hAnsi="仿宋" w:eastAsia="仿宋" w:cs="仿宋"/>
                <w:color w:val="auto"/>
                <w:sz w:val="24"/>
                <w:szCs w:val="24"/>
                <w:highlight w:val="none"/>
                <w:lang w:val="en-US" w:eastAsia="zh-CN"/>
              </w:rPr>
            </w:pPr>
          </w:p>
          <w:p w14:paraId="4089294C">
            <w:pPr>
              <w:pStyle w:val="6"/>
              <w:spacing w:after="0" w:line="360" w:lineRule="exact"/>
              <w:jc w:val="center"/>
              <w:rPr>
                <w:rFonts w:hint="eastAsia" w:ascii="仿宋" w:hAnsi="仿宋" w:eastAsia="仿宋" w:cs="仿宋"/>
                <w:color w:val="auto"/>
                <w:sz w:val="24"/>
                <w:szCs w:val="24"/>
                <w:highlight w:val="none"/>
                <w:lang w:val="en-US" w:eastAsia="zh-CN"/>
              </w:rPr>
            </w:pPr>
          </w:p>
          <w:p w14:paraId="2FC6DAFB">
            <w:pPr>
              <w:pStyle w:val="6"/>
              <w:spacing w:after="0" w:line="360" w:lineRule="exact"/>
              <w:jc w:val="center"/>
              <w:rPr>
                <w:rFonts w:hint="eastAsia" w:ascii="仿宋" w:hAnsi="仿宋" w:eastAsia="仿宋" w:cs="仿宋"/>
                <w:color w:val="auto"/>
                <w:sz w:val="24"/>
                <w:szCs w:val="24"/>
                <w:highlight w:val="none"/>
                <w:lang w:val="en-US" w:eastAsia="zh-CN"/>
              </w:rPr>
            </w:pPr>
          </w:p>
          <w:p w14:paraId="1D3B313B">
            <w:pPr>
              <w:pStyle w:val="6"/>
              <w:spacing w:after="0" w:line="360" w:lineRule="exact"/>
              <w:jc w:val="center"/>
              <w:rPr>
                <w:rFonts w:hint="eastAsia" w:ascii="仿宋" w:hAnsi="仿宋" w:eastAsia="仿宋" w:cs="仿宋"/>
                <w:color w:val="auto"/>
                <w:sz w:val="24"/>
                <w:szCs w:val="24"/>
                <w:highlight w:val="none"/>
                <w:lang w:val="en-US" w:eastAsia="zh-CN"/>
              </w:rPr>
            </w:pPr>
          </w:p>
          <w:p w14:paraId="15CA7C92">
            <w:pPr>
              <w:pStyle w:val="6"/>
              <w:spacing w:after="0" w:line="360" w:lineRule="exact"/>
              <w:jc w:val="center"/>
              <w:rPr>
                <w:rFonts w:hint="eastAsia" w:ascii="仿宋" w:hAnsi="仿宋" w:eastAsia="仿宋" w:cs="仿宋"/>
                <w:color w:val="auto"/>
                <w:sz w:val="24"/>
                <w:szCs w:val="24"/>
                <w:highlight w:val="none"/>
                <w:lang w:val="en-US" w:eastAsia="zh-CN"/>
              </w:rPr>
            </w:pPr>
          </w:p>
          <w:p w14:paraId="0990611C">
            <w:pPr>
              <w:pStyle w:val="6"/>
              <w:spacing w:after="0" w:line="360" w:lineRule="exact"/>
              <w:jc w:val="center"/>
              <w:rPr>
                <w:rFonts w:hint="eastAsia" w:ascii="仿宋" w:hAnsi="仿宋" w:eastAsia="仿宋" w:cs="仿宋"/>
                <w:color w:val="auto"/>
                <w:sz w:val="24"/>
                <w:szCs w:val="24"/>
                <w:highlight w:val="none"/>
                <w:lang w:val="en-US" w:eastAsia="zh-CN"/>
              </w:rPr>
            </w:pPr>
          </w:p>
          <w:p w14:paraId="7887D18E">
            <w:pPr>
              <w:pStyle w:val="6"/>
              <w:spacing w:after="0" w:line="360" w:lineRule="exact"/>
              <w:jc w:val="center"/>
              <w:rPr>
                <w:rFonts w:hint="eastAsia" w:ascii="仿宋" w:hAnsi="仿宋" w:eastAsia="仿宋" w:cs="仿宋"/>
                <w:color w:val="auto"/>
                <w:sz w:val="24"/>
                <w:szCs w:val="24"/>
                <w:highlight w:val="none"/>
                <w:lang w:val="en-US" w:eastAsia="zh-CN"/>
              </w:rPr>
            </w:pPr>
          </w:p>
          <w:p w14:paraId="37A70A00">
            <w:pPr>
              <w:pStyle w:val="6"/>
              <w:spacing w:after="0" w:line="360" w:lineRule="exact"/>
              <w:jc w:val="center"/>
              <w:rPr>
                <w:rFonts w:hint="eastAsia" w:ascii="仿宋" w:hAnsi="仿宋" w:eastAsia="仿宋" w:cs="仿宋"/>
                <w:color w:val="auto"/>
                <w:sz w:val="24"/>
                <w:szCs w:val="24"/>
                <w:highlight w:val="none"/>
                <w:lang w:val="en-US" w:eastAsia="zh-CN"/>
              </w:rPr>
            </w:pPr>
          </w:p>
          <w:p w14:paraId="00611B34">
            <w:pPr>
              <w:pStyle w:val="6"/>
              <w:spacing w:after="0" w:line="360" w:lineRule="exact"/>
              <w:jc w:val="center"/>
              <w:rPr>
                <w:rFonts w:hint="eastAsia" w:ascii="仿宋" w:hAnsi="仿宋" w:eastAsia="仿宋" w:cs="仿宋"/>
                <w:color w:val="auto"/>
                <w:sz w:val="24"/>
                <w:szCs w:val="24"/>
                <w:highlight w:val="none"/>
                <w:lang w:val="en-US" w:eastAsia="zh-CN"/>
              </w:rPr>
            </w:pPr>
          </w:p>
          <w:p w14:paraId="3FA6FA90">
            <w:pPr>
              <w:pStyle w:val="6"/>
              <w:spacing w:after="0" w:line="360" w:lineRule="exact"/>
              <w:jc w:val="center"/>
              <w:rPr>
                <w:rFonts w:hint="eastAsia" w:ascii="仿宋" w:hAnsi="仿宋" w:eastAsia="仿宋" w:cs="仿宋"/>
                <w:color w:val="auto"/>
                <w:sz w:val="24"/>
                <w:szCs w:val="24"/>
                <w:highlight w:val="none"/>
                <w:lang w:val="en-US" w:eastAsia="zh-CN"/>
              </w:rPr>
            </w:pPr>
          </w:p>
          <w:p w14:paraId="3E376557">
            <w:pPr>
              <w:pStyle w:val="6"/>
              <w:spacing w:after="0" w:line="360" w:lineRule="exact"/>
              <w:jc w:val="center"/>
              <w:rPr>
                <w:rFonts w:hint="eastAsia" w:ascii="仿宋" w:hAnsi="仿宋" w:eastAsia="仿宋" w:cs="仿宋"/>
                <w:color w:val="auto"/>
                <w:sz w:val="24"/>
                <w:szCs w:val="24"/>
                <w:highlight w:val="none"/>
                <w:lang w:val="en-US" w:eastAsia="zh-CN"/>
              </w:rPr>
            </w:pPr>
          </w:p>
          <w:p w14:paraId="08760E33">
            <w:pPr>
              <w:pStyle w:val="6"/>
              <w:spacing w:after="0" w:line="360" w:lineRule="exact"/>
              <w:jc w:val="center"/>
              <w:rPr>
                <w:rFonts w:hint="eastAsia" w:ascii="仿宋" w:hAnsi="仿宋" w:eastAsia="仿宋" w:cs="仿宋"/>
                <w:color w:val="auto"/>
                <w:sz w:val="24"/>
                <w:szCs w:val="24"/>
                <w:highlight w:val="none"/>
                <w:lang w:val="en-US" w:eastAsia="zh-CN"/>
              </w:rPr>
            </w:pPr>
          </w:p>
          <w:p w14:paraId="4DEE07F6">
            <w:pPr>
              <w:pStyle w:val="6"/>
              <w:spacing w:after="0" w:line="360" w:lineRule="exact"/>
              <w:jc w:val="center"/>
              <w:rPr>
                <w:rFonts w:hint="eastAsia" w:ascii="仿宋" w:hAnsi="仿宋" w:eastAsia="仿宋" w:cs="仿宋"/>
                <w:color w:val="auto"/>
                <w:sz w:val="24"/>
                <w:szCs w:val="24"/>
                <w:highlight w:val="none"/>
                <w:lang w:val="en-US" w:eastAsia="zh-CN"/>
              </w:rPr>
            </w:pPr>
          </w:p>
          <w:p w14:paraId="63BA492B">
            <w:pPr>
              <w:pStyle w:val="6"/>
              <w:spacing w:after="0" w:line="360" w:lineRule="exact"/>
              <w:jc w:val="center"/>
              <w:rPr>
                <w:rFonts w:hint="eastAsia" w:ascii="仿宋" w:hAnsi="仿宋" w:eastAsia="仿宋" w:cs="仿宋"/>
                <w:color w:val="auto"/>
                <w:sz w:val="24"/>
                <w:szCs w:val="24"/>
                <w:highlight w:val="none"/>
                <w:lang w:val="en-US" w:eastAsia="zh-CN"/>
              </w:rPr>
            </w:pPr>
          </w:p>
          <w:p w14:paraId="4B223C0B">
            <w:pPr>
              <w:pStyle w:val="6"/>
              <w:spacing w:after="0" w:line="360" w:lineRule="exact"/>
              <w:jc w:val="center"/>
              <w:rPr>
                <w:rFonts w:hint="eastAsia" w:ascii="仿宋" w:hAnsi="仿宋" w:eastAsia="仿宋" w:cs="仿宋"/>
                <w:color w:val="auto"/>
                <w:sz w:val="24"/>
                <w:szCs w:val="24"/>
                <w:highlight w:val="none"/>
                <w:lang w:val="en-US" w:eastAsia="zh-CN"/>
              </w:rPr>
            </w:pPr>
          </w:p>
          <w:p w14:paraId="331D1C03">
            <w:pPr>
              <w:pStyle w:val="6"/>
              <w:spacing w:after="0" w:line="360" w:lineRule="exact"/>
              <w:jc w:val="center"/>
              <w:rPr>
                <w:rFonts w:hint="eastAsia" w:ascii="仿宋" w:hAnsi="仿宋" w:eastAsia="仿宋" w:cs="仿宋"/>
                <w:color w:val="auto"/>
                <w:sz w:val="24"/>
                <w:szCs w:val="24"/>
                <w:highlight w:val="none"/>
                <w:lang w:val="en-US" w:eastAsia="zh-CN"/>
              </w:rPr>
            </w:pPr>
          </w:p>
          <w:p w14:paraId="06CD1C49">
            <w:pPr>
              <w:pStyle w:val="6"/>
              <w:spacing w:after="0" w:line="360" w:lineRule="exact"/>
              <w:jc w:val="center"/>
              <w:rPr>
                <w:rFonts w:hint="eastAsia" w:ascii="仿宋" w:hAnsi="仿宋" w:eastAsia="仿宋" w:cs="仿宋"/>
                <w:color w:val="auto"/>
                <w:sz w:val="24"/>
                <w:szCs w:val="24"/>
                <w:highlight w:val="none"/>
                <w:lang w:val="en-US" w:eastAsia="zh-CN"/>
              </w:rPr>
            </w:pPr>
          </w:p>
          <w:p w14:paraId="0160AA16">
            <w:pPr>
              <w:pStyle w:val="6"/>
              <w:spacing w:after="0" w:line="360" w:lineRule="exact"/>
              <w:jc w:val="center"/>
              <w:rPr>
                <w:rFonts w:hint="eastAsia" w:ascii="仿宋" w:hAnsi="仿宋" w:eastAsia="仿宋" w:cs="仿宋"/>
                <w:color w:val="auto"/>
                <w:sz w:val="24"/>
                <w:szCs w:val="24"/>
                <w:highlight w:val="none"/>
                <w:lang w:val="en-US" w:eastAsia="zh-CN"/>
              </w:rPr>
            </w:pPr>
          </w:p>
          <w:p w14:paraId="4D413F63">
            <w:pPr>
              <w:pStyle w:val="6"/>
              <w:spacing w:after="0" w:line="360" w:lineRule="exact"/>
              <w:jc w:val="center"/>
              <w:rPr>
                <w:rFonts w:hint="eastAsia" w:ascii="仿宋" w:hAnsi="仿宋" w:eastAsia="仿宋" w:cs="仿宋"/>
                <w:color w:val="auto"/>
                <w:sz w:val="24"/>
                <w:szCs w:val="24"/>
                <w:highlight w:val="none"/>
                <w:lang w:val="en-US" w:eastAsia="zh-CN"/>
              </w:rPr>
            </w:pPr>
          </w:p>
          <w:p w14:paraId="39FB6A0D">
            <w:pPr>
              <w:pStyle w:val="6"/>
              <w:spacing w:after="0" w:line="360" w:lineRule="exact"/>
              <w:jc w:val="center"/>
              <w:rPr>
                <w:rFonts w:hint="eastAsia" w:ascii="仿宋" w:hAnsi="仿宋" w:eastAsia="仿宋" w:cs="仿宋"/>
                <w:color w:val="auto"/>
                <w:sz w:val="24"/>
                <w:szCs w:val="24"/>
                <w:highlight w:val="none"/>
                <w:lang w:val="en-US" w:eastAsia="zh-CN"/>
              </w:rPr>
            </w:pPr>
          </w:p>
          <w:p w14:paraId="1BA37391">
            <w:pPr>
              <w:pStyle w:val="6"/>
              <w:spacing w:after="0" w:line="360" w:lineRule="exact"/>
              <w:jc w:val="center"/>
              <w:rPr>
                <w:rFonts w:hint="eastAsia" w:ascii="仿宋" w:hAnsi="仿宋" w:eastAsia="仿宋" w:cs="仿宋"/>
                <w:color w:val="auto"/>
                <w:sz w:val="24"/>
                <w:szCs w:val="24"/>
                <w:highlight w:val="none"/>
                <w:lang w:val="en-US" w:eastAsia="zh-CN"/>
              </w:rPr>
            </w:pPr>
          </w:p>
          <w:p w14:paraId="0349FCBD">
            <w:pPr>
              <w:pStyle w:val="6"/>
              <w:spacing w:after="0" w:line="360" w:lineRule="exact"/>
              <w:jc w:val="center"/>
              <w:rPr>
                <w:rFonts w:hint="eastAsia" w:ascii="仿宋" w:hAnsi="仿宋" w:eastAsia="仿宋" w:cs="仿宋"/>
                <w:color w:val="auto"/>
                <w:sz w:val="24"/>
                <w:szCs w:val="24"/>
                <w:highlight w:val="none"/>
                <w:lang w:val="en-US" w:eastAsia="zh-CN"/>
              </w:rPr>
            </w:pPr>
          </w:p>
          <w:p w14:paraId="42749A9C">
            <w:pPr>
              <w:pStyle w:val="6"/>
              <w:spacing w:after="0" w:line="360" w:lineRule="exact"/>
              <w:jc w:val="center"/>
              <w:rPr>
                <w:rFonts w:hint="eastAsia" w:ascii="仿宋" w:hAnsi="仿宋" w:eastAsia="仿宋" w:cs="仿宋"/>
                <w:color w:val="auto"/>
                <w:sz w:val="24"/>
                <w:szCs w:val="24"/>
                <w:highlight w:val="none"/>
                <w:lang w:val="en-US" w:eastAsia="zh-CN"/>
              </w:rPr>
            </w:pPr>
          </w:p>
          <w:p w14:paraId="30D80E9D">
            <w:pPr>
              <w:pStyle w:val="6"/>
              <w:spacing w:after="0" w:line="360" w:lineRule="exact"/>
              <w:jc w:val="center"/>
              <w:rPr>
                <w:rFonts w:hint="eastAsia" w:ascii="仿宋" w:hAnsi="仿宋" w:eastAsia="仿宋" w:cs="仿宋"/>
                <w:color w:val="auto"/>
                <w:sz w:val="24"/>
                <w:szCs w:val="24"/>
                <w:highlight w:val="none"/>
                <w:lang w:val="en-US" w:eastAsia="zh-CN"/>
              </w:rPr>
            </w:pPr>
          </w:p>
          <w:p w14:paraId="27F43B91">
            <w:pPr>
              <w:pStyle w:val="6"/>
              <w:spacing w:after="0" w:line="360" w:lineRule="exact"/>
              <w:jc w:val="center"/>
              <w:rPr>
                <w:rFonts w:hint="eastAsia" w:ascii="仿宋" w:hAnsi="仿宋" w:eastAsia="仿宋" w:cs="仿宋"/>
                <w:color w:val="auto"/>
                <w:sz w:val="24"/>
                <w:szCs w:val="24"/>
                <w:highlight w:val="none"/>
                <w:lang w:val="en-US" w:eastAsia="zh-CN"/>
              </w:rPr>
            </w:pPr>
          </w:p>
          <w:p w14:paraId="23CFE59E">
            <w:pPr>
              <w:pStyle w:val="6"/>
              <w:spacing w:after="0" w:line="360" w:lineRule="exact"/>
              <w:jc w:val="center"/>
              <w:rPr>
                <w:rFonts w:hint="eastAsia" w:ascii="仿宋" w:hAnsi="仿宋" w:eastAsia="仿宋" w:cs="仿宋"/>
                <w:color w:val="auto"/>
                <w:sz w:val="24"/>
                <w:szCs w:val="24"/>
                <w:highlight w:val="none"/>
                <w:lang w:val="en-US" w:eastAsia="zh-CN"/>
              </w:rPr>
            </w:pPr>
          </w:p>
          <w:p w14:paraId="5E36A133">
            <w:pPr>
              <w:pStyle w:val="6"/>
              <w:spacing w:after="0" w:line="360" w:lineRule="exact"/>
              <w:jc w:val="center"/>
              <w:rPr>
                <w:rFonts w:hint="eastAsia" w:ascii="仿宋" w:hAnsi="仿宋" w:eastAsia="仿宋" w:cs="仿宋"/>
                <w:color w:val="auto"/>
                <w:sz w:val="24"/>
                <w:szCs w:val="24"/>
                <w:highlight w:val="none"/>
                <w:lang w:val="en-US" w:eastAsia="zh-CN"/>
              </w:rPr>
            </w:pPr>
          </w:p>
          <w:p w14:paraId="14425F0A">
            <w:pPr>
              <w:pStyle w:val="6"/>
              <w:spacing w:after="0" w:line="360" w:lineRule="exact"/>
              <w:jc w:val="center"/>
              <w:rPr>
                <w:rFonts w:hint="eastAsia" w:ascii="仿宋" w:hAnsi="仿宋" w:eastAsia="仿宋" w:cs="仿宋"/>
                <w:color w:val="auto"/>
                <w:sz w:val="24"/>
                <w:szCs w:val="24"/>
                <w:highlight w:val="none"/>
                <w:lang w:val="en-US" w:eastAsia="zh-CN"/>
              </w:rPr>
            </w:pPr>
          </w:p>
          <w:p w14:paraId="328EF778">
            <w:pPr>
              <w:pStyle w:val="6"/>
              <w:spacing w:after="0" w:line="360" w:lineRule="exact"/>
              <w:jc w:val="center"/>
              <w:rPr>
                <w:rFonts w:hint="eastAsia" w:ascii="仿宋" w:hAnsi="仿宋" w:eastAsia="仿宋" w:cs="仿宋"/>
                <w:color w:val="auto"/>
                <w:sz w:val="24"/>
                <w:szCs w:val="24"/>
                <w:highlight w:val="none"/>
                <w:lang w:val="en-US" w:eastAsia="zh-CN"/>
              </w:rPr>
            </w:pPr>
          </w:p>
          <w:p w14:paraId="060F9470">
            <w:pPr>
              <w:pStyle w:val="6"/>
              <w:spacing w:after="0" w:line="360" w:lineRule="exact"/>
              <w:jc w:val="center"/>
              <w:rPr>
                <w:rFonts w:hint="eastAsia" w:ascii="仿宋" w:hAnsi="仿宋" w:eastAsia="仿宋" w:cs="仿宋"/>
                <w:color w:val="auto"/>
                <w:sz w:val="24"/>
                <w:szCs w:val="24"/>
                <w:highlight w:val="none"/>
                <w:lang w:val="en-US" w:eastAsia="zh-CN"/>
              </w:rPr>
            </w:pPr>
          </w:p>
          <w:p w14:paraId="66F84BCB">
            <w:pPr>
              <w:pStyle w:val="6"/>
              <w:spacing w:after="0" w:line="360" w:lineRule="exact"/>
              <w:jc w:val="center"/>
              <w:rPr>
                <w:rFonts w:hint="eastAsia" w:ascii="仿宋" w:hAnsi="仿宋" w:eastAsia="仿宋" w:cs="仿宋"/>
                <w:color w:val="auto"/>
                <w:sz w:val="24"/>
                <w:szCs w:val="24"/>
                <w:highlight w:val="none"/>
                <w:lang w:val="en-US" w:eastAsia="zh-CN"/>
              </w:rPr>
            </w:pPr>
          </w:p>
          <w:p w14:paraId="237B3549">
            <w:pPr>
              <w:pStyle w:val="6"/>
              <w:spacing w:after="0" w:line="360" w:lineRule="exact"/>
              <w:jc w:val="center"/>
              <w:rPr>
                <w:rFonts w:hint="eastAsia" w:ascii="仿宋" w:hAnsi="仿宋" w:eastAsia="仿宋" w:cs="仿宋"/>
                <w:color w:val="auto"/>
                <w:sz w:val="24"/>
                <w:szCs w:val="24"/>
                <w:highlight w:val="none"/>
                <w:lang w:val="en-US" w:eastAsia="zh-CN"/>
              </w:rPr>
            </w:pPr>
          </w:p>
          <w:p w14:paraId="747B9EF2">
            <w:pPr>
              <w:pStyle w:val="6"/>
              <w:spacing w:after="0" w:line="360" w:lineRule="exact"/>
              <w:jc w:val="center"/>
              <w:rPr>
                <w:rFonts w:hint="eastAsia" w:ascii="仿宋" w:hAnsi="仿宋" w:eastAsia="仿宋" w:cs="仿宋"/>
                <w:color w:val="auto"/>
                <w:sz w:val="24"/>
                <w:szCs w:val="24"/>
                <w:highlight w:val="none"/>
                <w:lang w:val="en-US" w:eastAsia="zh-CN"/>
              </w:rPr>
            </w:pPr>
          </w:p>
          <w:p w14:paraId="089CF9C0">
            <w:pPr>
              <w:pStyle w:val="6"/>
              <w:spacing w:after="0" w:line="36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p w14:paraId="29471EF1">
            <w:pPr>
              <w:pStyle w:val="6"/>
              <w:spacing w:after="0" w:line="36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r>
    </w:tbl>
    <w:p w14:paraId="3C92A5E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napToGrid w:val="0"/>
          <w:color w:val="auto"/>
          <w:spacing w:val="3"/>
          <w:kern w:val="0"/>
          <w:sz w:val="28"/>
          <w:szCs w:val="28"/>
          <w:highlight w:val="none"/>
          <w:lang w:val="en-US" w:eastAsia="zh-CN" w:bidi="ar-SA"/>
        </w:rPr>
      </w:pPr>
    </w:p>
    <w:p w14:paraId="0C5E326F">
      <w:pPr>
        <w:numPr>
          <w:ilvl w:val="0"/>
          <w:numId w:val="0"/>
        </w:numPr>
        <w:bidi w:val="0"/>
        <w:rPr>
          <w:rFonts w:hint="eastAsia" w:ascii="仿宋" w:hAnsi="仿宋" w:eastAsia="仿宋" w:cs="仿宋"/>
          <w:b/>
          <w:bCs/>
          <w:color w:val="auto"/>
          <w:sz w:val="28"/>
          <w:szCs w:val="28"/>
          <w:highlight w:val="none"/>
          <w:lang w:eastAsia="zh-CN"/>
        </w:rPr>
      </w:pPr>
      <w:bookmarkStart w:id="11" w:name="_Toc21708"/>
    </w:p>
    <w:p w14:paraId="4F14FD3E">
      <w:pPr>
        <w:numPr>
          <w:ilvl w:val="0"/>
          <w:numId w:val="0"/>
        </w:numPr>
        <w:bidi w:val="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二、商务要求</w:t>
      </w:r>
    </w:p>
    <w:p w14:paraId="76DB6B7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1.合同履行期限：合同签订后30日内完成所有货物的供货及安装调试。</w:t>
      </w:r>
    </w:p>
    <w:p w14:paraId="2D0E817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2.交货地点：采购人指定地点</w:t>
      </w:r>
    </w:p>
    <w:p w14:paraId="4DC2489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3.售后服务：质保期：3年</w:t>
      </w:r>
    </w:p>
    <w:p w14:paraId="30F00BC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4.付款方式：按采购人要求</w:t>
      </w:r>
    </w:p>
    <w:p w14:paraId="178EA2BD">
      <w:pPr>
        <w:pStyle w:val="2"/>
        <w:rPr>
          <w:rFonts w:hint="eastAsia" w:ascii="仿宋" w:hAnsi="仿宋" w:eastAsia="仿宋" w:cs="仿宋"/>
          <w:color w:val="auto"/>
          <w:sz w:val="28"/>
          <w:szCs w:val="28"/>
          <w:highlight w:val="none"/>
          <w:lang w:val="en-US" w:eastAsia="zh-CN"/>
        </w:rPr>
      </w:pPr>
    </w:p>
    <w:p w14:paraId="22A5E4DC">
      <w:pPr>
        <w:rPr>
          <w:rFonts w:hint="default"/>
          <w:lang w:val="en-US" w:eastAsia="zh-CN"/>
        </w:rPr>
        <w:sectPr>
          <w:footerReference r:id="rId9" w:type="default"/>
          <w:pgSz w:w="16839" w:h="11906" w:orient="landscape"/>
          <w:pgMar w:top="1191" w:right="1417" w:bottom="1191" w:left="1417" w:header="0" w:footer="1003" w:gutter="0"/>
          <w:pgNumType w:fmt="numberInDash"/>
          <w:cols w:space="0" w:num="1"/>
          <w:rtlGutter w:val="0"/>
          <w:docGrid w:linePitch="0" w:charSpace="0"/>
        </w:sectPr>
      </w:pPr>
    </w:p>
    <w:p w14:paraId="7A81B68A">
      <w:pPr>
        <w:rPr>
          <w:rFonts w:hint="eastAsia"/>
          <w:color w:val="auto"/>
          <w:highlight w:val="none"/>
        </w:rPr>
      </w:pPr>
    </w:p>
    <w:p w14:paraId="28056E9C">
      <w:pPr>
        <w:pStyle w:val="3"/>
        <w:bidi w:val="0"/>
        <w:rPr>
          <w:rFonts w:hint="eastAsia"/>
          <w:color w:val="auto"/>
          <w:highlight w:val="none"/>
        </w:rPr>
      </w:pPr>
      <w:r>
        <w:rPr>
          <w:rFonts w:hint="eastAsia"/>
          <w:color w:val="auto"/>
          <w:highlight w:val="none"/>
        </w:rPr>
        <w:t>第五章 资格审查方法及标准</w:t>
      </w:r>
      <w:bookmarkEnd w:id="11"/>
    </w:p>
    <w:p w14:paraId="3074129B">
      <w:pPr>
        <w:keepNext w:val="0"/>
        <w:keepLines w:val="0"/>
        <w:pageBreakBefore w:val="0"/>
        <w:widowControl w:val="0"/>
        <w:kinsoku/>
        <w:wordWrap/>
        <w:overflowPunct/>
        <w:topLinePunct w:val="0"/>
        <w:autoSpaceDE/>
        <w:autoSpaceDN/>
        <w:bidi w:val="0"/>
        <w:adjustRightInd/>
        <w:snapToGrid/>
        <w:spacing w:line="360" w:lineRule="auto"/>
        <w:ind w:firstLine="572" w:firstLineChars="200"/>
        <w:textAlignment w:val="auto"/>
        <w:rPr>
          <w:rFonts w:hint="eastAsia" w:ascii="仿宋" w:hAnsi="仿宋" w:eastAsia="仿宋" w:cs="仿宋"/>
          <w:snapToGrid w:val="0"/>
          <w:color w:val="auto"/>
          <w:spacing w:val="3"/>
          <w:kern w:val="0"/>
          <w:sz w:val="28"/>
          <w:szCs w:val="28"/>
          <w:highlight w:val="none"/>
          <w:lang w:val="en-US" w:eastAsia="zh-CN" w:bidi="ar-SA"/>
        </w:rPr>
      </w:pPr>
      <w:r>
        <w:rPr>
          <w:rFonts w:hint="eastAsia" w:ascii="仿宋" w:hAnsi="仿宋" w:eastAsia="仿宋" w:cs="仿宋"/>
          <w:snapToGrid w:val="0"/>
          <w:color w:val="auto"/>
          <w:spacing w:val="3"/>
          <w:kern w:val="0"/>
          <w:sz w:val="28"/>
          <w:szCs w:val="28"/>
          <w:highlight w:val="none"/>
          <w:lang w:val="en-US" w:eastAsia="zh-CN" w:bidi="ar-SA"/>
        </w:rPr>
        <w:t>根据《政府采购法》、《政府采购法实施条例》、《政府采购货物和服务招标投标管理办法》等相关法律法规确定以下资格审查方法及标准。</w:t>
      </w:r>
    </w:p>
    <w:p w14:paraId="06FFB4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napToGrid w:val="0"/>
          <w:color w:val="auto"/>
          <w:spacing w:val="3"/>
          <w:kern w:val="0"/>
          <w:sz w:val="28"/>
          <w:szCs w:val="28"/>
          <w:highlight w:val="none"/>
          <w:lang w:val="en-US" w:eastAsia="zh-CN" w:bidi="ar-SA"/>
        </w:rPr>
      </w:pPr>
      <w:r>
        <w:rPr>
          <w:rFonts w:hint="eastAsia" w:ascii="仿宋" w:hAnsi="仿宋" w:eastAsia="仿宋" w:cs="仿宋"/>
          <w:snapToGrid w:val="0"/>
          <w:color w:val="auto"/>
          <w:spacing w:val="3"/>
          <w:kern w:val="0"/>
          <w:sz w:val="28"/>
          <w:szCs w:val="28"/>
          <w:highlight w:val="none"/>
          <w:lang w:val="en-US" w:eastAsia="zh-CN" w:bidi="ar-SA"/>
        </w:rPr>
        <w:t>资格审查方法</w:t>
      </w:r>
    </w:p>
    <w:p w14:paraId="7EE00DA9">
      <w:pPr>
        <w:keepNext w:val="0"/>
        <w:keepLines w:val="0"/>
        <w:pageBreakBefore w:val="0"/>
        <w:widowControl w:val="0"/>
        <w:kinsoku/>
        <w:wordWrap/>
        <w:overflowPunct/>
        <w:topLinePunct w:val="0"/>
        <w:autoSpaceDE/>
        <w:autoSpaceDN/>
        <w:bidi w:val="0"/>
        <w:adjustRightInd/>
        <w:snapToGrid/>
        <w:spacing w:line="360" w:lineRule="auto"/>
        <w:ind w:firstLine="572" w:firstLineChars="200"/>
        <w:textAlignment w:val="auto"/>
        <w:rPr>
          <w:rFonts w:hint="eastAsia" w:ascii="仿宋" w:hAnsi="仿宋" w:eastAsia="仿宋" w:cs="仿宋"/>
          <w:snapToGrid w:val="0"/>
          <w:color w:val="auto"/>
          <w:spacing w:val="3"/>
          <w:kern w:val="0"/>
          <w:sz w:val="28"/>
          <w:szCs w:val="28"/>
          <w:highlight w:val="none"/>
          <w:lang w:val="en-US" w:eastAsia="zh-CN" w:bidi="ar-SA"/>
        </w:rPr>
      </w:pPr>
      <w:r>
        <w:rPr>
          <w:rFonts w:hint="eastAsia" w:ascii="仿宋" w:hAnsi="仿宋" w:eastAsia="仿宋" w:cs="仿宋"/>
          <w:snapToGrid w:val="0"/>
          <w:color w:val="auto"/>
          <w:spacing w:val="3"/>
          <w:kern w:val="0"/>
          <w:sz w:val="28"/>
          <w:szCs w:val="28"/>
          <w:highlight w:val="none"/>
          <w:lang w:val="en-US" w:eastAsia="zh-CN" w:bidi="ar-SA"/>
        </w:rPr>
        <w:t>公开招标采购项目开标结束后，采购人或采购代理机构依据法律、法规及招标文件的规定，对投标供应商的资格进行审查，以确定其资格是否合格。</w:t>
      </w:r>
    </w:p>
    <w:p w14:paraId="6CE09C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napToGrid w:val="0"/>
          <w:color w:val="auto"/>
          <w:spacing w:val="3"/>
          <w:kern w:val="0"/>
          <w:sz w:val="28"/>
          <w:szCs w:val="28"/>
          <w:highlight w:val="none"/>
          <w:lang w:val="en-US" w:eastAsia="zh-CN" w:bidi="ar-SA"/>
        </w:rPr>
      </w:pPr>
      <w:r>
        <w:rPr>
          <w:rFonts w:hint="eastAsia" w:ascii="仿宋" w:hAnsi="仿宋" w:eastAsia="仿宋" w:cs="仿宋"/>
          <w:snapToGrid w:val="0"/>
          <w:color w:val="auto"/>
          <w:spacing w:val="3"/>
          <w:kern w:val="0"/>
          <w:sz w:val="28"/>
          <w:szCs w:val="28"/>
          <w:highlight w:val="none"/>
          <w:lang w:val="en-US" w:eastAsia="zh-CN" w:bidi="ar-SA"/>
        </w:rPr>
        <w:t>资格审查标准</w:t>
      </w:r>
    </w:p>
    <w:p w14:paraId="1BA3978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14:textOutline w14:w="4358" w14:cap="sq" w14:cmpd="sng">
            <w14:solidFill>
              <w14:srgbClr w14:val="000000"/>
            </w14:solidFill>
            <w14:prstDash w14:val="solid"/>
            <w14:bevel/>
          </w14:textOutline>
        </w:rPr>
        <w:t>（一）资格审查表</w:t>
      </w:r>
    </w:p>
    <w:p w14:paraId="27E7265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W w:w="95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6"/>
        <w:gridCol w:w="2970"/>
        <w:gridCol w:w="5888"/>
      </w:tblGrid>
      <w:tr w14:paraId="3871EB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696" w:type="dxa"/>
            <w:vAlign w:val="top"/>
          </w:tcPr>
          <w:p w14:paraId="742AD278">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14:textOutline w14:w="3795" w14:cap="sq" w14:cmpd="sng">
                  <w14:solidFill>
                    <w14:srgbClr w14:val="000000"/>
                  </w14:solidFill>
                  <w14:prstDash w14:val="solid"/>
                  <w14:bevel/>
                </w14:textOutline>
              </w:rPr>
              <w:t>序号</w:t>
            </w:r>
          </w:p>
        </w:tc>
        <w:tc>
          <w:tcPr>
            <w:tcW w:w="2970" w:type="dxa"/>
            <w:vAlign w:val="top"/>
          </w:tcPr>
          <w:p w14:paraId="13B48456">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14:textOutline w14:w="3795" w14:cap="sq" w14:cmpd="sng">
                  <w14:solidFill>
                    <w14:srgbClr w14:val="000000"/>
                  </w14:solidFill>
                  <w14:prstDash w14:val="solid"/>
                  <w14:bevel/>
                </w14:textOutline>
              </w:rPr>
              <w:t>资格要求</w:t>
            </w:r>
          </w:p>
        </w:tc>
        <w:tc>
          <w:tcPr>
            <w:tcW w:w="5888" w:type="dxa"/>
            <w:vAlign w:val="top"/>
          </w:tcPr>
          <w:p w14:paraId="3324C369">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14:textOutline w14:w="3795" w14:cap="sq" w14:cmpd="sng">
                  <w14:solidFill>
                    <w14:srgbClr w14:val="000000"/>
                  </w14:solidFill>
                  <w14:prstDash w14:val="solid"/>
                  <w14:bevel/>
                </w14:textOutline>
              </w:rPr>
              <w:t>需提供的资料</w:t>
            </w:r>
          </w:p>
        </w:tc>
      </w:tr>
      <w:tr w14:paraId="7F195A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7" w:hRule="atLeast"/>
        </w:trPr>
        <w:tc>
          <w:tcPr>
            <w:tcW w:w="696" w:type="dxa"/>
            <w:vAlign w:val="center"/>
          </w:tcPr>
          <w:p w14:paraId="28A4A286">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2970" w:type="dxa"/>
            <w:vAlign w:val="center"/>
          </w:tcPr>
          <w:p w14:paraId="50CCA536">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rPr>
              <w:t>具有独立承担民事责任的能力</w:t>
            </w:r>
          </w:p>
        </w:tc>
        <w:tc>
          <w:tcPr>
            <w:tcW w:w="5888" w:type="dxa"/>
            <w:vAlign w:val="top"/>
          </w:tcPr>
          <w:p w14:paraId="2B5951B5">
            <w:pPr>
              <w:pStyle w:val="17"/>
              <w:pageBreakBefore w:val="0"/>
              <w:widowControl/>
              <w:kinsoku w:val="0"/>
              <w:wordWrap/>
              <w:overflowPunct/>
              <w:topLinePunct w:val="0"/>
              <w:autoSpaceDE w:val="0"/>
              <w:autoSpaceDN w:val="0"/>
              <w:bidi w:val="0"/>
              <w:adjustRightInd w:val="0"/>
              <w:snapToGrid w:val="0"/>
              <w:spacing w:line="560" w:lineRule="exact"/>
              <w:ind w:left="0" w:right="0" w:firstLine="1"/>
              <w:jc w:val="both"/>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2"/>
                <w:sz w:val="28"/>
                <w:szCs w:val="28"/>
                <w:highlight w:val="none"/>
                <w:lang w:val="en-US" w:eastAsia="zh-CN"/>
              </w:rPr>
              <w:t>提供在中华人民共和国境内注册的法人或其他组织的营业执照（或事业单位法人证书，或社会团体法人登记证书），如投标供应商为自然人的需提供自然人身份证明</w:t>
            </w:r>
          </w:p>
        </w:tc>
      </w:tr>
      <w:tr w14:paraId="2591DE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7" w:hRule="atLeast"/>
        </w:trPr>
        <w:tc>
          <w:tcPr>
            <w:tcW w:w="696" w:type="dxa"/>
            <w:vAlign w:val="center"/>
          </w:tcPr>
          <w:p w14:paraId="1B68C5A5">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2970" w:type="dxa"/>
            <w:vAlign w:val="center"/>
          </w:tcPr>
          <w:p w14:paraId="0EE50310">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rPr>
              <w:t>授权委托书</w:t>
            </w:r>
          </w:p>
        </w:tc>
        <w:tc>
          <w:tcPr>
            <w:tcW w:w="5888" w:type="dxa"/>
            <w:vAlign w:val="top"/>
          </w:tcPr>
          <w:p w14:paraId="75A42A8A">
            <w:pPr>
              <w:pStyle w:val="17"/>
              <w:pageBreakBefore w:val="0"/>
              <w:widowControl/>
              <w:kinsoku w:val="0"/>
              <w:wordWrap/>
              <w:overflowPunct/>
              <w:topLinePunct w:val="0"/>
              <w:autoSpaceDE w:val="0"/>
              <w:autoSpaceDN w:val="0"/>
              <w:bidi w:val="0"/>
              <w:adjustRightInd w:val="0"/>
              <w:snapToGrid w:val="0"/>
              <w:spacing w:line="560" w:lineRule="exact"/>
              <w:ind w:left="0" w:right="0" w:firstLine="3"/>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lang w:val="en-US" w:eastAsia="zh-CN"/>
              </w:rPr>
              <w:t>法人授权委托书、法人及被授权人身份证复印件（法定代表人直接投标可不提供，但须提供法定代表人身份证复印件）</w:t>
            </w:r>
          </w:p>
        </w:tc>
      </w:tr>
      <w:tr w14:paraId="08F33B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696" w:type="dxa"/>
            <w:vAlign w:val="center"/>
          </w:tcPr>
          <w:p w14:paraId="7930B50E">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2970" w:type="dxa"/>
            <w:vAlign w:val="center"/>
          </w:tcPr>
          <w:p w14:paraId="1DAB4156">
            <w:pPr>
              <w:pStyle w:val="17"/>
              <w:pageBreakBefore w:val="0"/>
              <w:widowControl/>
              <w:kinsoku w:val="0"/>
              <w:wordWrap/>
              <w:overflowPunct/>
              <w:topLinePunct w:val="0"/>
              <w:autoSpaceDE w:val="0"/>
              <w:autoSpaceDN w:val="0"/>
              <w:bidi w:val="0"/>
              <w:adjustRightInd w:val="0"/>
              <w:snapToGrid w:val="0"/>
              <w:spacing w:line="560" w:lineRule="exact"/>
              <w:ind w:left="0" w:right="0" w:firstLine="2"/>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rPr>
              <w:t>具有良好的商业信誉和健全的财</w:t>
            </w:r>
            <w:r>
              <w:rPr>
                <w:rFonts w:hint="eastAsia" w:ascii="仿宋" w:hAnsi="仿宋" w:eastAsia="仿宋" w:cs="仿宋"/>
                <w:color w:val="auto"/>
                <w:spacing w:val="7"/>
                <w:sz w:val="28"/>
                <w:szCs w:val="28"/>
                <w:highlight w:val="none"/>
              </w:rPr>
              <w:t>务会计制度</w:t>
            </w:r>
          </w:p>
        </w:tc>
        <w:tc>
          <w:tcPr>
            <w:tcW w:w="5888" w:type="dxa"/>
            <w:vAlign w:val="top"/>
          </w:tcPr>
          <w:p w14:paraId="378F5092">
            <w:pPr>
              <w:pageBreakBefore w:val="0"/>
              <w:widowControl/>
              <w:kinsoku w:val="0"/>
              <w:wordWrap/>
              <w:overflowPunct/>
              <w:topLinePunct w:val="0"/>
              <w:autoSpaceDE w:val="0"/>
              <w:autoSpaceDN w:val="0"/>
              <w:bidi w:val="0"/>
              <w:adjustRightInd w:val="0"/>
              <w:snapToGrid w:val="0"/>
              <w:spacing w:line="560" w:lineRule="exact"/>
              <w:ind w:left="0" w:right="0" w:firstLine="3"/>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lang w:val="en-US" w:eastAsia="zh-CN"/>
              </w:rPr>
              <w:t>提供具有良好商业信誉和健全的财务会计制度的承诺函</w:t>
            </w:r>
          </w:p>
        </w:tc>
      </w:tr>
      <w:tr w14:paraId="3A2D0A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696" w:type="dxa"/>
            <w:vAlign w:val="center"/>
          </w:tcPr>
          <w:p w14:paraId="25A61876">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7E048DA9">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2970" w:type="dxa"/>
            <w:vAlign w:val="center"/>
          </w:tcPr>
          <w:p w14:paraId="393BD53B">
            <w:pPr>
              <w:pStyle w:val="17"/>
              <w:pageBreakBefore w:val="0"/>
              <w:widowControl/>
              <w:kinsoku w:val="0"/>
              <w:wordWrap/>
              <w:overflowPunct/>
              <w:topLinePunct w:val="0"/>
              <w:autoSpaceDE w:val="0"/>
              <w:autoSpaceDN w:val="0"/>
              <w:bidi w:val="0"/>
              <w:adjustRightInd w:val="0"/>
              <w:snapToGrid w:val="0"/>
              <w:spacing w:line="560" w:lineRule="exact"/>
              <w:ind w:left="0" w:right="0" w:firstLine="5"/>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rPr>
              <w:t>具有履行合同所必需的设备和专业技术能力</w:t>
            </w:r>
          </w:p>
        </w:tc>
        <w:tc>
          <w:tcPr>
            <w:tcW w:w="5888" w:type="dxa"/>
            <w:vAlign w:val="top"/>
          </w:tcPr>
          <w:p w14:paraId="5542ACA5">
            <w:pPr>
              <w:pageBreakBefore w:val="0"/>
              <w:widowControl/>
              <w:kinsoku w:val="0"/>
              <w:wordWrap/>
              <w:overflowPunct/>
              <w:topLinePunct w:val="0"/>
              <w:autoSpaceDE w:val="0"/>
              <w:autoSpaceDN w:val="0"/>
              <w:bidi w:val="0"/>
              <w:adjustRightInd w:val="0"/>
              <w:snapToGrid w:val="0"/>
              <w:spacing w:line="560" w:lineRule="exact"/>
              <w:ind w:left="0" w:right="0" w:hanging="1"/>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lang w:val="en-US" w:eastAsia="zh-CN"/>
              </w:rPr>
              <w:t>提供履行合同所必需的设备和专业技术能力的证明材料或承诺函</w:t>
            </w:r>
          </w:p>
        </w:tc>
      </w:tr>
      <w:tr w14:paraId="060F46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696" w:type="dxa"/>
            <w:vAlign w:val="center"/>
          </w:tcPr>
          <w:p w14:paraId="7597CBA2">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2970" w:type="dxa"/>
            <w:vAlign w:val="center"/>
          </w:tcPr>
          <w:p w14:paraId="2A9252F4">
            <w:pPr>
              <w:pStyle w:val="17"/>
              <w:pageBreakBefore w:val="0"/>
              <w:widowControl/>
              <w:kinsoku w:val="0"/>
              <w:wordWrap/>
              <w:overflowPunct/>
              <w:topLinePunct w:val="0"/>
              <w:autoSpaceDE w:val="0"/>
              <w:autoSpaceDN w:val="0"/>
              <w:bidi w:val="0"/>
              <w:adjustRightInd w:val="0"/>
              <w:snapToGrid w:val="0"/>
              <w:spacing w:line="560" w:lineRule="exact"/>
              <w:ind w:left="0" w:right="0" w:hanging="16"/>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9"/>
                <w:sz w:val="28"/>
                <w:szCs w:val="28"/>
                <w:highlight w:val="none"/>
              </w:rPr>
              <w:t>有依法缴纳税收和社会保障资金</w:t>
            </w:r>
            <w:r>
              <w:rPr>
                <w:rFonts w:hint="eastAsia" w:ascii="仿宋" w:hAnsi="仿宋" w:eastAsia="仿宋" w:cs="仿宋"/>
                <w:color w:val="auto"/>
                <w:spacing w:val="4"/>
                <w:sz w:val="28"/>
                <w:szCs w:val="28"/>
                <w:highlight w:val="none"/>
              </w:rPr>
              <w:t>的良好记录</w:t>
            </w:r>
          </w:p>
        </w:tc>
        <w:tc>
          <w:tcPr>
            <w:tcW w:w="5888" w:type="dxa"/>
            <w:vAlign w:val="top"/>
          </w:tcPr>
          <w:p w14:paraId="7064A3A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lang w:val="en-US" w:eastAsia="zh-CN"/>
              </w:rPr>
              <w:t>提供具有依法缴纳税收和社会保障资金的良好记录的承诺函</w:t>
            </w:r>
          </w:p>
        </w:tc>
      </w:tr>
      <w:tr w14:paraId="0447C8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696" w:type="dxa"/>
            <w:vAlign w:val="center"/>
          </w:tcPr>
          <w:p w14:paraId="5AE85ADC">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2970" w:type="dxa"/>
            <w:vAlign w:val="center"/>
          </w:tcPr>
          <w:p w14:paraId="53B1B590">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9"/>
                <w:sz w:val="28"/>
                <w:szCs w:val="28"/>
                <w:highlight w:val="none"/>
              </w:rPr>
              <w:t>参加政府采购活动前三年内，在经营活动中没有重大违法记录</w:t>
            </w:r>
          </w:p>
        </w:tc>
        <w:tc>
          <w:tcPr>
            <w:tcW w:w="5888" w:type="dxa"/>
            <w:vAlign w:val="top"/>
          </w:tcPr>
          <w:p w14:paraId="09D9BF0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lang w:val="en-US" w:eastAsia="zh-CN"/>
              </w:rPr>
              <w:t>提供参加采购活动前三年内在经营活动中没有重大违法记录的书面声明（提供《资格承诺函》）</w:t>
            </w:r>
          </w:p>
        </w:tc>
      </w:tr>
      <w:tr w14:paraId="7D2927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696" w:type="dxa"/>
            <w:vAlign w:val="center"/>
          </w:tcPr>
          <w:p w14:paraId="09E9BB8C">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2970" w:type="dxa"/>
            <w:vAlign w:val="center"/>
          </w:tcPr>
          <w:p w14:paraId="5DCE8B23">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default" w:ascii="仿宋" w:hAnsi="仿宋" w:eastAsia="仿宋" w:cs="仿宋"/>
                <w:color w:val="auto"/>
                <w:sz w:val="28"/>
                <w:szCs w:val="28"/>
                <w:highlight w:val="none"/>
                <w:lang w:val="en-US" w:eastAsia="zh-CN"/>
              </w:rPr>
            </w:pPr>
            <w:r>
              <w:rPr>
                <w:rFonts w:hint="default" w:ascii="仿宋" w:hAnsi="仿宋" w:eastAsia="仿宋" w:cs="仿宋"/>
                <w:color w:val="auto"/>
                <w:sz w:val="28"/>
                <w:szCs w:val="28"/>
                <w:highlight w:val="none"/>
                <w:lang w:val="en-US" w:eastAsia="zh-CN"/>
              </w:rPr>
              <w:t>未被列入失信被执行人、重大税收违法案件当事人名单，未被列入政府采购严重违法失信行为记录名单</w:t>
            </w:r>
          </w:p>
          <w:p w14:paraId="5FC8FFB4">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default" w:ascii="仿宋" w:hAnsi="仿宋" w:eastAsia="仿宋" w:cs="仿宋"/>
                <w:color w:val="auto"/>
                <w:sz w:val="28"/>
                <w:szCs w:val="28"/>
                <w:highlight w:val="none"/>
                <w:lang w:val="en-US" w:eastAsia="zh-CN"/>
              </w:rPr>
            </w:pPr>
          </w:p>
        </w:tc>
        <w:tc>
          <w:tcPr>
            <w:tcW w:w="5888" w:type="dxa"/>
            <w:vAlign w:val="top"/>
          </w:tcPr>
          <w:p w14:paraId="017DBF73">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lang w:val="en-US" w:eastAsia="zh-CN"/>
              </w:rPr>
              <w:t>在“中国政府采购网”被列入政府采购严重违法失信行为记录名单，或在“信用中国”网站被列入失信被执行人、重大税收违法案件当事人名单，以及存在《中华人民共和国政府采购法实施条例》第十九条规定的行政处罚记录，投标将被认定为投标无效（以开标当日代理机构现场查询结果为准）。无法查询的行政事业单位或自然人等须提供书面无不良信用记录承诺书</w:t>
            </w:r>
          </w:p>
        </w:tc>
      </w:tr>
    </w:tbl>
    <w:p w14:paraId="3264558A">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4358" w14:cap="sq" w14:cmpd="sng">
            <w14:solidFill>
              <w14:srgbClr w14:val="000000"/>
            </w14:solidFill>
            <w14:prstDash w14:val="solid"/>
            <w14:bevel/>
          </w14:textOutline>
        </w:rPr>
        <w:t>（二）确定资格审查合格投标供应商</w:t>
      </w:r>
    </w:p>
    <w:p w14:paraId="3F3DD15E">
      <w:pPr>
        <w:pageBreakBefore w:val="0"/>
        <w:widowControl/>
        <w:kinsoku w:val="0"/>
        <w:wordWrap/>
        <w:overflowPunct/>
        <w:topLinePunct w:val="0"/>
        <w:autoSpaceDE w:val="0"/>
        <w:autoSpaceDN w:val="0"/>
        <w:bidi w:val="0"/>
        <w:adjustRightInd w:val="0"/>
        <w:snapToGrid w:val="0"/>
        <w:spacing w:line="560" w:lineRule="exact"/>
        <w:ind w:left="0" w:right="0" w:firstLine="580"/>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3"/>
          <w:sz w:val="28"/>
          <w:szCs w:val="28"/>
          <w:highlight w:val="none"/>
        </w:rPr>
        <w:t>1.按照本章“资格审查方法及标准”，对各投标资格证明文件进行审查。</w:t>
      </w:r>
      <w:r>
        <w:rPr>
          <w:rFonts w:hint="eastAsia" w:ascii="仿宋" w:hAnsi="仿宋" w:eastAsia="仿宋" w:cs="仿宋"/>
          <w:color w:val="auto"/>
          <w:spacing w:val="3"/>
          <w:sz w:val="28"/>
          <w:szCs w:val="28"/>
          <w:highlight w:val="none"/>
        </w:rPr>
        <w:t>依据对各投标供应商资格证明文件的审查结果，确定资格审查合格的投标</w:t>
      </w:r>
      <w:r>
        <w:rPr>
          <w:rFonts w:hint="eastAsia" w:ascii="仿宋" w:hAnsi="仿宋" w:eastAsia="仿宋" w:cs="仿宋"/>
          <w:color w:val="auto"/>
          <w:spacing w:val="-3"/>
          <w:sz w:val="28"/>
          <w:szCs w:val="28"/>
          <w:highlight w:val="none"/>
        </w:rPr>
        <w:t>供应商。</w:t>
      </w:r>
    </w:p>
    <w:p w14:paraId="6D5C88D2">
      <w:pPr>
        <w:pageBreakBefore w:val="0"/>
        <w:widowControl/>
        <w:kinsoku w:val="0"/>
        <w:wordWrap/>
        <w:overflowPunct/>
        <w:topLinePunct w:val="0"/>
        <w:autoSpaceDE w:val="0"/>
        <w:autoSpaceDN w:val="0"/>
        <w:bidi w:val="0"/>
        <w:adjustRightInd w:val="0"/>
        <w:snapToGrid w:val="0"/>
        <w:spacing w:line="560" w:lineRule="exact"/>
        <w:ind w:left="0" w:right="0" w:firstLine="552"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2.资格审查合格投标供应商不足3家的，不进行评标。</w:t>
      </w:r>
    </w:p>
    <w:p w14:paraId="5DC1914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pgSz w:w="11906" w:h="16839"/>
          <w:pgMar w:top="1417" w:right="1191" w:bottom="1417" w:left="1191" w:header="0" w:footer="1003" w:gutter="0"/>
          <w:pgNumType w:fmt="numberInDash"/>
          <w:cols w:space="0" w:num="1"/>
          <w:rtlGutter w:val="0"/>
          <w:docGrid w:linePitch="0" w:charSpace="0"/>
        </w:sectPr>
      </w:pPr>
    </w:p>
    <w:p w14:paraId="163CD80D">
      <w:pPr>
        <w:pStyle w:val="3"/>
        <w:bidi w:val="0"/>
        <w:rPr>
          <w:rFonts w:hint="eastAsia"/>
          <w:color w:val="auto"/>
          <w:highlight w:val="none"/>
        </w:rPr>
      </w:pPr>
      <w:bookmarkStart w:id="12" w:name="bookmark6"/>
      <w:bookmarkEnd w:id="12"/>
      <w:bookmarkStart w:id="13" w:name="_Toc20931"/>
      <w:r>
        <w:rPr>
          <w:rFonts w:hint="eastAsia"/>
          <w:color w:val="auto"/>
          <w:highlight w:val="none"/>
        </w:rPr>
        <w:t>第六章 评审方法和标准</w:t>
      </w:r>
      <w:bookmarkEnd w:id="13"/>
    </w:p>
    <w:p w14:paraId="11063697">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评标委员会将按照本项目招标文件进行评标工作，采购人或者采购代理机构负责评标的组织工作。工作程序如下：</w:t>
      </w:r>
    </w:p>
    <w:p w14:paraId="2744257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一、评标准备工作，由采购人或者采购代理机构负责</w:t>
      </w:r>
    </w:p>
    <w:p w14:paraId="48B673E6">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1.核对评审专家身份和采购人代表授权函；</w:t>
      </w:r>
    </w:p>
    <w:p w14:paraId="6CA868DB">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2.宣布评标纪律，集中保管通讯工具；</w:t>
      </w:r>
    </w:p>
    <w:p w14:paraId="47A5B56B">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3.公布投标供应商名单，告知评审专家应当回避的情形；</w:t>
      </w:r>
    </w:p>
    <w:p w14:paraId="5C3A4B97">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4.组织评标委员会推选评标组长，采购人代表不得担任组长；</w:t>
      </w:r>
    </w:p>
    <w:p w14:paraId="2984F7C9">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5.根据评标委员会的要求介绍政府采购相关政策法律、招标文件。</w:t>
      </w:r>
    </w:p>
    <w:p w14:paraId="4913226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二、符合性审查工作</w:t>
      </w:r>
    </w:p>
    <w:p w14:paraId="34E0BFE0">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评标委员会开展符合性审查：符合性审查是指依据招标文件的规定，从商务和技术角度对投标文件的有效性和完整性进行审查，以确定是否对招标文件的实质性要求做出响应。对符合资格的投标供应商的投标文件进行符合性审查，以确定其是否满足招标文件的实质性要求。符合性审查出现下列情形之一的投标按照无效投标处理：</w:t>
      </w:r>
    </w:p>
    <w:tbl>
      <w:tblPr>
        <w:tblStyle w:val="16"/>
        <w:tblW w:w="928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2"/>
        <w:gridCol w:w="8325"/>
      </w:tblGrid>
      <w:tr w14:paraId="2D8F4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962" w:type="dxa"/>
            <w:vAlign w:val="top"/>
          </w:tcPr>
          <w:p w14:paraId="0019A9FF">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14:textOutline w14:w="3795" w14:cap="sq" w14:cmpd="sng">
                  <w14:solidFill>
                    <w14:srgbClr w14:val="000000"/>
                  </w14:solidFill>
                  <w14:prstDash w14:val="solid"/>
                  <w14:bevel/>
                </w14:textOutline>
              </w:rPr>
              <w:t>序号</w:t>
            </w:r>
          </w:p>
        </w:tc>
        <w:tc>
          <w:tcPr>
            <w:tcW w:w="8325" w:type="dxa"/>
            <w:vAlign w:val="top"/>
          </w:tcPr>
          <w:p w14:paraId="3C727037">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14:textOutline w14:w="3795" w14:cap="sq" w14:cmpd="sng">
                  <w14:solidFill>
                    <w14:srgbClr w14:val="000000"/>
                  </w14:solidFill>
                  <w14:prstDash w14:val="solid"/>
                  <w14:bevel/>
                </w14:textOutline>
              </w:rPr>
              <w:t>内容</w:t>
            </w:r>
          </w:p>
        </w:tc>
      </w:tr>
      <w:tr w14:paraId="7986A5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962" w:type="dxa"/>
            <w:vAlign w:val="top"/>
          </w:tcPr>
          <w:p w14:paraId="5719468F">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8325" w:type="dxa"/>
            <w:vAlign w:val="top"/>
          </w:tcPr>
          <w:p w14:paraId="54581124">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9"/>
                <w:sz w:val="28"/>
                <w:szCs w:val="28"/>
                <w:highlight w:val="none"/>
              </w:rPr>
              <w:t>投标报价超过项目（分包）预算金额或最高限价的；</w:t>
            </w:r>
          </w:p>
        </w:tc>
      </w:tr>
      <w:tr w14:paraId="3FE466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962" w:type="dxa"/>
            <w:vAlign w:val="top"/>
          </w:tcPr>
          <w:p w14:paraId="69D7CACA">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8325" w:type="dxa"/>
            <w:vAlign w:val="top"/>
          </w:tcPr>
          <w:p w14:paraId="51E62988">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rPr>
              <w:t>未按照招标文件规定要求签署、盖章；</w:t>
            </w:r>
          </w:p>
        </w:tc>
      </w:tr>
      <w:tr w14:paraId="4B3DA7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962" w:type="dxa"/>
            <w:vAlign w:val="top"/>
          </w:tcPr>
          <w:p w14:paraId="2B3FE821">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325" w:type="dxa"/>
            <w:vAlign w:val="top"/>
          </w:tcPr>
          <w:p w14:paraId="73569F5E">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投标有效期不足的；</w:t>
            </w:r>
          </w:p>
        </w:tc>
      </w:tr>
      <w:tr w14:paraId="16CA94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62" w:type="dxa"/>
            <w:vAlign w:val="top"/>
          </w:tcPr>
          <w:p w14:paraId="1787D7E0">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8325" w:type="dxa"/>
            <w:vAlign w:val="top"/>
          </w:tcPr>
          <w:p w14:paraId="36DC4F97">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pacing w:val="8"/>
                <w:sz w:val="28"/>
                <w:szCs w:val="28"/>
                <w:highlight w:val="none"/>
              </w:rPr>
              <w:t>不能满足合同履行期</w:t>
            </w:r>
            <w:r>
              <w:rPr>
                <w:rFonts w:hint="eastAsia" w:ascii="仿宋" w:hAnsi="仿宋" w:eastAsia="仿宋" w:cs="仿宋"/>
                <w:color w:val="auto"/>
                <w:spacing w:val="8"/>
                <w:sz w:val="28"/>
                <w:szCs w:val="28"/>
                <w:highlight w:val="none"/>
                <w:lang w:val="en-US" w:eastAsia="zh-CN"/>
              </w:rPr>
              <w:t>;</w:t>
            </w:r>
          </w:p>
        </w:tc>
      </w:tr>
      <w:tr w14:paraId="25920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962" w:type="dxa"/>
            <w:vAlign w:val="top"/>
          </w:tcPr>
          <w:p w14:paraId="559F9A98">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jc w:val="center"/>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8325" w:type="dxa"/>
            <w:vAlign w:val="top"/>
          </w:tcPr>
          <w:p w14:paraId="670F41BB">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textAlignment w:val="baseline"/>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lang w:val="en-US" w:eastAsia="zh-CN"/>
              </w:rPr>
              <w:t>投标文件中附有采购人不能接受条件；</w:t>
            </w:r>
          </w:p>
        </w:tc>
      </w:tr>
      <w:tr w14:paraId="4E90E1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962" w:type="dxa"/>
            <w:vAlign w:val="top"/>
          </w:tcPr>
          <w:p w14:paraId="06D0BBF3">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jc w:val="center"/>
              <w:textAlignment w:val="baseline"/>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8325" w:type="dxa"/>
            <w:vAlign w:val="top"/>
          </w:tcPr>
          <w:p w14:paraId="088C2B10">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textAlignment w:val="baseline"/>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lang w:val="en-US" w:eastAsia="zh-CN"/>
              </w:rPr>
              <w:t>不满足招标文件商务、技术实质性要求；</w:t>
            </w:r>
          </w:p>
        </w:tc>
      </w:tr>
      <w:tr w14:paraId="3764F5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962" w:type="dxa"/>
            <w:vAlign w:val="top"/>
          </w:tcPr>
          <w:p w14:paraId="797430BD">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jc w:val="center"/>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7</w:t>
            </w:r>
          </w:p>
        </w:tc>
        <w:tc>
          <w:tcPr>
            <w:tcW w:w="8325" w:type="dxa"/>
            <w:vAlign w:val="top"/>
          </w:tcPr>
          <w:p w14:paraId="16EF2D0C">
            <w:pPr>
              <w:pStyle w:val="17"/>
              <w:keepNext w:val="0"/>
              <w:keepLines w:val="0"/>
              <w:pageBreakBefore w:val="0"/>
              <w:widowControl/>
              <w:kinsoku w:val="0"/>
              <w:wordWrap/>
              <w:overflowPunct/>
              <w:topLinePunct w:val="0"/>
              <w:autoSpaceDE w:val="0"/>
              <w:autoSpaceDN w:val="0"/>
              <w:bidi w:val="0"/>
              <w:adjustRightInd w:val="0"/>
              <w:snapToGrid w:val="0"/>
              <w:spacing w:line="48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出现招标文件规定的其他无效投标条款；</w:t>
            </w:r>
          </w:p>
        </w:tc>
      </w:tr>
      <w:tr w14:paraId="2250FD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962" w:type="dxa"/>
            <w:vAlign w:val="top"/>
          </w:tcPr>
          <w:p w14:paraId="4CE0BEB6">
            <w:pPr>
              <w:pStyle w:val="17"/>
              <w:pageBreakBefore w:val="0"/>
              <w:widowControl/>
              <w:kinsoku w:val="0"/>
              <w:wordWrap/>
              <w:overflowPunct/>
              <w:topLinePunct w:val="0"/>
              <w:autoSpaceDE w:val="0"/>
              <w:autoSpaceDN w:val="0"/>
              <w:bidi w:val="0"/>
              <w:adjustRightInd w:val="0"/>
              <w:snapToGrid w:val="0"/>
              <w:spacing w:line="560" w:lineRule="exact"/>
              <w:ind w:left="0" w:leftChars="0" w:right="0" w:rightChars="0"/>
              <w:jc w:val="center"/>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8325" w:type="dxa"/>
            <w:vAlign w:val="top"/>
          </w:tcPr>
          <w:p w14:paraId="2ABF97B8">
            <w:pPr>
              <w:pStyle w:val="17"/>
              <w:pageBreakBefore w:val="0"/>
              <w:widowControl/>
              <w:kinsoku w:val="0"/>
              <w:wordWrap/>
              <w:overflowPunct/>
              <w:topLinePunct w:val="0"/>
              <w:autoSpaceDE w:val="0"/>
              <w:autoSpaceDN w:val="0"/>
              <w:bidi w:val="0"/>
              <w:adjustRightInd w:val="0"/>
              <w:snapToGrid w:val="0"/>
              <w:spacing w:line="560" w:lineRule="exact"/>
              <w:ind w:left="0" w:leftChars="0" w:right="0" w:rightChars="0"/>
              <w:textAlignment w:val="baseline"/>
              <w:rPr>
                <w:rFonts w:hint="eastAsia" w:ascii="仿宋" w:hAnsi="仿宋" w:eastAsia="仿宋" w:cs="仿宋"/>
                <w:color w:val="auto"/>
                <w:spacing w:val="7"/>
                <w:sz w:val="28"/>
                <w:szCs w:val="28"/>
                <w:highlight w:val="none"/>
              </w:rPr>
            </w:pPr>
            <w:r>
              <w:rPr>
                <w:rFonts w:hint="eastAsia" w:ascii="仿宋" w:hAnsi="仿宋" w:eastAsia="仿宋" w:cs="仿宋"/>
                <w:color w:val="auto"/>
                <w:spacing w:val="8"/>
                <w:sz w:val="28"/>
                <w:szCs w:val="28"/>
                <w:highlight w:val="none"/>
              </w:rPr>
              <w:t>出现不同供应商投标文件机器制作码一致的情况；</w:t>
            </w:r>
          </w:p>
        </w:tc>
      </w:tr>
    </w:tbl>
    <w:p w14:paraId="3CA8292F">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57D86F6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10" w:type="default"/>
          <w:pgSz w:w="11906" w:h="16839"/>
          <w:pgMar w:top="1417" w:right="1191" w:bottom="1417" w:left="1191" w:header="0" w:footer="1003" w:gutter="0"/>
          <w:pgNumType w:fmt="numberInDash"/>
          <w:cols w:space="0" w:num="1"/>
          <w:rtlGutter w:val="0"/>
          <w:docGrid w:linePitch="0" w:charSpace="0"/>
        </w:sectPr>
      </w:pPr>
    </w:p>
    <w:p w14:paraId="414C804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三、详细评审</w:t>
      </w:r>
    </w:p>
    <w:p w14:paraId="331A5FF8">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评标委员会要求投标供应商对投标文件有关事项作出澄清或者说明（如有）；</w:t>
      </w:r>
    </w:p>
    <w:p w14:paraId="0FA12444">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评标委员会各成员依照招标文件规定的评标程序、方法和标准进行独立评审；</w:t>
      </w:r>
    </w:p>
    <w:p w14:paraId="01E3F89D">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如本项目评标方法为最低评标价法，评标委员会在审查投标文件满足招标文件全部实质性要求后，按投标报价从低到高顺序确定中标候选人。除了算术修正和落实政府采购政策需进行的价格扣除外，不得对投标供应商的投标价格进行任何调整。</w:t>
      </w:r>
    </w:p>
    <w:p w14:paraId="17543D1F">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如本项目评标方法为综合评分法，评标委员会对满足招标文件全部实质性要求的投标文件，按照招标文件规定的评审因素的量化指标进行评审打分，以评审得分从高到低顺序确定中标候选供应商。</w:t>
      </w:r>
    </w:p>
    <w:p w14:paraId="441C5FB8">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评标委员会每位成员独立对每个有效投标供应商的投标文件进行评价</w:t>
      </w:r>
      <w:r>
        <w:rPr>
          <w:rFonts w:hint="eastAsia" w:ascii="仿宋" w:hAnsi="仿宋" w:eastAsia="仿宋" w:cs="仿宋"/>
          <w:color w:val="auto"/>
          <w:spacing w:val="3"/>
          <w:sz w:val="28"/>
          <w:szCs w:val="28"/>
          <w:highlight w:val="none"/>
          <w:lang w:eastAsia="zh-CN"/>
        </w:rPr>
        <w:t>、</w:t>
      </w:r>
      <w:r>
        <w:rPr>
          <w:rFonts w:hint="eastAsia" w:ascii="仿宋" w:hAnsi="仿宋" w:eastAsia="仿宋" w:cs="仿宋"/>
          <w:color w:val="auto"/>
          <w:spacing w:val="3"/>
          <w:sz w:val="28"/>
          <w:szCs w:val="28"/>
          <w:highlight w:val="none"/>
        </w:rPr>
        <w:t>打分；然后汇总每个投标供应商的得分，计算得分平均值，以平均值由高到低进行排序，按排序顺序推荐中标候选供应商。分值计算保留小数点后两位，第三位四舍五入。</w:t>
      </w:r>
    </w:p>
    <w:p w14:paraId="54635DE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四、采购人或者采购代理机构核对评标结果</w:t>
      </w:r>
    </w:p>
    <w:p w14:paraId="551E66A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五、确定中标候选供应商名单，或者根据采商购人委托直接确定中标供应</w:t>
      </w:r>
    </w:p>
    <w:p w14:paraId="4632A87C">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六、评审标准中应考虑下列因素</w:t>
      </w:r>
    </w:p>
    <w:p w14:paraId="535069DE">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1.政府采购政策要求</w:t>
      </w:r>
    </w:p>
    <w:p w14:paraId="363B0C20">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中小企业：</w:t>
      </w:r>
    </w:p>
    <w:p w14:paraId="728D9DF2">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中小微企业参加宁夏政府采购招投标活动，参照《政府采购促进中小企业发展管理办法》（财库﹝2020﹞46号）的规定执行，小型和微型企业的应提供《中小企业声明函》，对报价给予10%的扣除，用扣除后的价格参与评审。</w:t>
      </w:r>
    </w:p>
    <w:p w14:paraId="4CD71155">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残疾人福利性企业：</w:t>
      </w:r>
    </w:p>
    <w:p w14:paraId="2E7AF98B">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按照《三部门联合发布关于促进残疾人就业政府采购政策的通知》（财库〔2017〕141号）的规定，落实支持残疾人福利性单位发展政策。本项目残疾人福利性单位视同为小型、微型企业，应提供《残疾人福利性单位声明函》和相关证明材料，对报价给予10%的扣除，用扣除后的价格参与评审。</w:t>
      </w:r>
    </w:p>
    <w:p w14:paraId="7D11F8A7">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监狱企业：</w:t>
      </w:r>
    </w:p>
    <w:p w14:paraId="2CEF8559">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按照《财政部、司法部关于政府采购支持监狱企业发展有关问题的通知》（财库〔2014〕68号）的规定，落实支持监狱企业发展政策。本项目监狱企业视同为小型、微型企业，应提供属于监狱企业的证明文件，对报价给予10%的扣除，用扣除后的价格参与评审。</w:t>
      </w:r>
    </w:p>
    <w:p w14:paraId="547C6DD5">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联合体中小微企业协议合同金额占到联合体协议合同总金额30%以上的：</w:t>
      </w:r>
    </w:p>
    <w:p w14:paraId="10D17C2F">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本项目不接受联合体。</w:t>
      </w:r>
    </w:p>
    <w:p w14:paraId="017353A1">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其他政府采购政策要求：</w:t>
      </w:r>
    </w:p>
    <w:p w14:paraId="1329A95A">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按照《财政部国家发展改革委关于印发〈节能产品政府采购实施意见〉的通知》（财库【2004】185号）、《财政部国家环保总局联合印发〈关于环境标志产品政府采购实施的意见〉》（财库【2006】90号）的规定，落实国家节能环保政策。</w:t>
      </w:r>
    </w:p>
    <w:p w14:paraId="6827B348">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2.同品牌处理办法</w:t>
      </w:r>
    </w:p>
    <w:p w14:paraId="21AC63EA">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如采用最低评标办法，则：/；</w:t>
      </w:r>
    </w:p>
    <w:p w14:paraId="25E68506">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如采用综合评标法，则：</w:t>
      </w:r>
    </w:p>
    <w:p w14:paraId="7758B4FB">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14:paraId="5D66E0D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3.中标候选供应商并列时的处理方式</w:t>
      </w:r>
    </w:p>
    <w:p w14:paraId="3499A50F">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如采用最低评标办法，则：/；</w:t>
      </w:r>
    </w:p>
    <w:p w14:paraId="10569B04">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采用综合评标法，则：按技术指标及方案优劣顺序排列。</w:t>
      </w:r>
    </w:p>
    <w:p w14:paraId="142F2AC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七、评审因素和标准</w:t>
      </w:r>
    </w:p>
    <w:tbl>
      <w:tblPr>
        <w:tblStyle w:val="10"/>
        <w:tblpPr w:leftFromText="180" w:rightFromText="180" w:vertAnchor="text" w:horzAnchor="page" w:tblpXSpec="center" w:tblpY="459"/>
        <w:tblOverlap w:val="neve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927"/>
        <w:gridCol w:w="787"/>
        <w:gridCol w:w="7993"/>
      </w:tblGrid>
      <w:tr w14:paraId="5203D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499" w:type="dxa"/>
            <w:vAlign w:val="center"/>
          </w:tcPr>
          <w:p w14:paraId="470D92D8">
            <w:pPr>
              <w:keepNext w:val="0"/>
              <w:keepLines w:val="0"/>
              <w:pageBreakBefore w:val="0"/>
              <w:wordWrap/>
              <w:overflowPunct/>
              <w:topLinePunct w:val="0"/>
              <w:bidi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序号</w:t>
            </w:r>
          </w:p>
        </w:tc>
        <w:tc>
          <w:tcPr>
            <w:tcW w:w="927" w:type="dxa"/>
            <w:vAlign w:val="center"/>
          </w:tcPr>
          <w:p w14:paraId="56E45612">
            <w:pPr>
              <w:keepNext w:val="0"/>
              <w:keepLines w:val="0"/>
              <w:pageBreakBefore w:val="0"/>
              <w:wordWrap/>
              <w:overflowPunct/>
              <w:topLinePunct w:val="0"/>
              <w:bidi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评审</w:t>
            </w:r>
          </w:p>
          <w:p w14:paraId="059E97A8">
            <w:pPr>
              <w:keepNext w:val="0"/>
              <w:keepLines w:val="0"/>
              <w:pageBreakBefore w:val="0"/>
              <w:wordWrap/>
              <w:overflowPunct/>
              <w:topLinePunct w:val="0"/>
              <w:bidi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项目</w:t>
            </w:r>
          </w:p>
        </w:tc>
        <w:tc>
          <w:tcPr>
            <w:tcW w:w="787" w:type="dxa"/>
            <w:vAlign w:val="center"/>
          </w:tcPr>
          <w:p w14:paraId="06C2DB73">
            <w:pPr>
              <w:keepNext w:val="0"/>
              <w:keepLines w:val="0"/>
              <w:pageBreakBefore w:val="0"/>
              <w:wordWrap/>
              <w:overflowPunct/>
              <w:topLinePunct w:val="0"/>
              <w:bidi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标准分</w:t>
            </w:r>
          </w:p>
        </w:tc>
        <w:tc>
          <w:tcPr>
            <w:tcW w:w="7993" w:type="dxa"/>
            <w:vAlign w:val="center"/>
          </w:tcPr>
          <w:p w14:paraId="44B256E4">
            <w:pPr>
              <w:keepNext w:val="0"/>
              <w:keepLines w:val="0"/>
              <w:pageBreakBefore w:val="0"/>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评分标准</w:t>
            </w:r>
          </w:p>
        </w:tc>
      </w:tr>
      <w:tr w14:paraId="07FC0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jc w:val="center"/>
        </w:trPr>
        <w:tc>
          <w:tcPr>
            <w:tcW w:w="499" w:type="dxa"/>
            <w:vAlign w:val="center"/>
          </w:tcPr>
          <w:p w14:paraId="0A654477">
            <w:pPr>
              <w:keepNext w:val="0"/>
              <w:keepLines w:val="0"/>
              <w:pageBreakBefore w:val="0"/>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927" w:type="dxa"/>
            <w:vAlign w:val="center"/>
          </w:tcPr>
          <w:p w14:paraId="42C229A4">
            <w:pPr>
              <w:keepNext w:val="0"/>
              <w:keepLines w:val="0"/>
              <w:pageBreakBefore w:val="0"/>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投标报价</w:t>
            </w:r>
          </w:p>
        </w:tc>
        <w:tc>
          <w:tcPr>
            <w:tcW w:w="787" w:type="dxa"/>
            <w:vAlign w:val="center"/>
          </w:tcPr>
          <w:p w14:paraId="54D086F9">
            <w:pPr>
              <w:keepNext w:val="0"/>
              <w:keepLines w:val="0"/>
              <w:pageBreakBefore w:val="0"/>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分</w:t>
            </w:r>
          </w:p>
        </w:tc>
        <w:tc>
          <w:tcPr>
            <w:tcW w:w="7993" w:type="dxa"/>
            <w:vAlign w:val="center"/>
          </w:tcPr>
          <w:p w14:paraId="0CB494EA">
            <w:pPr>
              <w:keepNext w:val="0"/>
              <w:keepLines w:val="0"/>
              <w:pageBreakBefore w:val="0"/>
              <w:widowControl/>
              <w:wordWrap/>
              <w:overflowPunct/>
              <w:topLinePunct w:val="0"/>
              <w:autoSpaceDE w:val="0"/>
              <w:autoSpaceDN w:val="0"/>
              <w:bidi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投标人的价格分统一按下列公式计算：投标报价得分＝（评标基准价/投标报价）×3</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。评标基准价是指满足招标文件要求且投标价格最低的投标报价。除低于成本价的投标报价被拒绝外，最低报价得3</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分。得分结果由高分到低分依次排列为各自最终得分。</w:t>
            </w:r>
          </w:p>
        </w:tc>
      </w:tr>
      <w:tr w14:paraId="46C0F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499" w:type="dxa"/>
            <w:vAlign w:val="center"/>
          </w:tcPr>
          <w:p w14:paraId="76D7BB0B">
            <w:pPr>
              <w:keepNext w:val="0"/>
              <w:keepLines w:val="0"/>
              <w:pageBreakBefore w:val="0"/>
              <w:wordWrap/>
              <w:overflowPunct/>
              <w:topLinePunct w:val="0"/>
              <w:bidi w:val="0"/>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2</w:t>
            </w:r>
          </w:p>
        </w:tc>
        <w:tc>
          <w:tcPr>
            <w:tcW w:w="927" w:type="dxa"/>
            <w:vAlign w:val="center"/>
          </w:tcPr>
          <w:p w14:paraId="2189450C">
            <w:pPr>
              <w:keepNext w:val="0"/>
              <w:keepLines w:val="0"/>
              <w:pageBreakBefore w:val="0"/>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技术标响应情况</w:t>
            </w:r>
          </w:p>
          <w:p w14:paraId="354FC974">
            <w:pPr>
              <w:keepNext w:val="0"/>
              <w:keepLines w:val="0"/>
              <w:pageBreakBefore w:val="0"/>
              <w:wordWrap/>
              <w:overflowPunct/>
              <w:topLinePunct w:val="0"/>
              <w:bidi w:val="0"/>
              <w:spacing w:line="360" w:lineRule="auto"/>
              <w:jc w:val="center"/>
              <w:rPr>
                <w:rFonts w:hint="eastAsia" w:ascii="仿宋" w:hAnsi="仿宋" w:eastAsia="仿宋" w:cs="仿宋"/>
                <w:color w:val="auto"/>
                <w:sz w:val="28"/>
                <w:szCs w:val="28"/>
                <w:highlight w:val="none"/>
              </w:rPr>
            </w:pPr>
          </w:p>
        </w:tc>
        <w:tc>
          <w:tcPr>
            <w:tcW w:w="787" w:type="dxa"/>
            <w:vAlign w:val="center"/>
          </w:tcPr>
          <w:p w14:paraId="3A11D755">
            <w:pPr>
              <w:keepNext w:val="0"/>
              <w:keepLines w:val="0"/>
              <w:pageBreakBefore w:val="0"/>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25</w:t>
            </w:r>
            <w:r>
              <w:rPr>
                <w:rFonts w:hint="eastAsia" w:ascii="仿宋" w:hAnsi="仿宋" w:eastAsia="仿宋" w:cs="仿宋"/>
                <w:color w:val="auto"/>
                <w:sz w:val="28"/>
                <w:szCs w:val="28"/>
                <w:highlight w:val="none"/>
              </w:rPr>
              <w:t>分</w:t>
            </w:r>
          </w:p>
        </w:tc>
        <w:tc>
          <w:tcPr>
            <w:tcW w:w="7993" w:type="dxa"/>
            <w:vAlign w:val="center"/>
          </w:tcPr>
          <w:p w14:paraId="1A9CA376">
            <w:pPr>
              <w:keepNext w:val="0"/>
              <w:keepLines w:val="0"/>
              <w:pageBreakBefore w:val="0"/>
              <w:tabs>
                <w:tab w:val="left" w:pos="2067"/>
              </w:tabs>
              <w:wordWrap/>
              <w:overflowPunct/>
              <w:topLinePunct w:val="0"/>
              <w:autoSpaceDE w:val="0"/>
              <w:autoSpaceDN w:val="0"/>
              <w:bidi w:val="0"/>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招标文件带“★”为重要技术指标、参数，其他为一般性技术指标、参数。</w:t>
            </w:r>
          </w:p>
          <w:p w14:paraId="67E3CC6F">
            <w:pPr>
              <w:keepNext w:val="0"/>
              <w:keepLines w:val="0"/>
              <w:pageBreakBefore w:val="0"/>
              <w:tabs>
                <w:tab w:val="left" w:pos="2067"/>
              </w:tabs>
              <w:wordWrap/>
              <w:overflowPunct/>
              <w:topLinePunct w:val="0"/>
              <w:autoSpaceDE w:val="0"/>
              <w:autoSpaceDN w:val="0"/>
              <w:bidi w:val="0"/>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在25分的基础上，供应商重要技术服务要求与招标文件规定的相应技术服务要求相比每有一个负偏离减1分；供应商一般技术服务要求与招标文件规定的相应技术服务要求相比每有一个负偏离减0.5分，减完为止，不计负分。</w:t>
            </w:r>
          </w:p>
          <w:p w14:paraId="6D5AE59F">
            <w:pPr>
              <w:keepNext w:val="0"/>
              <w:keepLines w:val="0"/>
              <w:pageBreakBefore w:val="0"/>
              <w:tabs>
                <w:tab w:val="left" w:pos="2067"/>
              </w:tabs>
              <w:wordWrap/>
              <w:overflowPunct/>
              <w:topLinePunct w:val="0"/>
              <w:autoSpaceDE w:val="0"/>
              <w:autoSpaceDN w:val="0"/>
              <w:bidi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注：带“★”项的技术服务要求提供相关证明材料（包括但不限于检测报告或或产品彩页或官方技术白皮书等），加盖供应商公章并放入投标文件中；对于未提供“★”项技术服务要求相关证明材料的或其证明材料，经评标委员会一致认定无法实质性证明技术服务条款的视为负偏离，按照以上标准进行扣分。对提供虚假材料中标者，货到验收技术参数与投标文件不符时，中标无效，采购人拒收货，并且供应商将承担相应的法律责任。</w:t>
            </w:r>
          </w:p>
        </w:tc>
      </w:tr>
      <w:tr w14:paraId="63E58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499" w:type="dxa"/>
            <w:vAlign w:val="center"/>
          </w:tcPr>
          <w:p w14:paraId="61F6CC89">
            <w:pPr>
              <w:keepNext w:val="0"/>
              <w:keepLines w:val="0"/>
              <w:pageBreakBefore w:val="0"/>
              <w:wordWrap/>
              <w:overflowPunct/>
              <w:topLinePunct w:val="0"/>
              <w:bidi w:val="0"/>
              <w:spacing w:line="360" w:lineRule="auto"/>
              <w:jc w:val="center"/>
              <w:rPr>
                <w:rFonts w:hint="default"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3</w:t>
            </w:r>
          </w:p>
        </w:tc>
        <w:tc>
          <w:tcPr>
            <w:tcW w:w="927" w:type="dxa"/>
            <w:vAlign w:val="center"/>
          </w:tcPr>
          <w:p w14:paraId="088E5CB7">
            <w:pPr>
              <w:keepNext w:val="0"/>
              <w:keepLines w:val="0"/>
              <w:pageBreakBefore w:val="0"/>
              <w:wordWrap/>
              <w:overflowPunct/>
              <w:topLinePunct w:val="0"/>
              <w:bidi w:val="0"/>
              <w:spacing w:line="360" w:lineRule="auto"/>
              <w:jc w:val="center"/>
              <w:rPr>
                <w:rFonts w:hint="eastAsia" w:ascii="仿宋" w:hAnsi="仿宋" w:eastAsia="仿宋" w:cs="仿宋"/>
                <w:bCs/>
                <w:color w:val="auto"/>
                <w:kern w:val="0"/>
                <w:sz w:val="28"/>
                <w:szCs w:val="28"/>
                <w:highlight w:val="none"/>
              </w:rPr>
            </w:pPr>
            <w:r>
              <w:rPr>
                <w:rFonts w:hint="eastAsia" w:ascii="仿宋" w:hAnsi="仿宋" w:eastAsia="仿宋" w:cs="仿宋"/>
                <w:bCs/>
                <w:color w:val="auto"/>
                <w:kern w:val="0"/>
                <w:sz w:val="28"/>
                <w:szCs w:val="28"/>
                <w:highlight w:val="none"/>
              </w:rPr>
              <w:t>演示</w:t>
            </w:r>
          </w:p>
        </w:tc>
        <w:tc>
          <w:tcPr>
            <w:tcW w:w="787" w:type="dxa"/>
            <w:vAlign w:val="center"/>
          </w:tcPr>
          <w:p w14:paraId="0DB238CF">
            <w:pPr>
              <w:keepNext w:val="0"/>
              <w:keepLines w:val="0"/>
              <w:pageBreakBefore w:val="0"/>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15</w:t>
            </w:r>
            <w:r>
              <w:rPr>
                <w:rFonts w:hint="eastAsia" w:ascii="仿宋" w:hAnsi="仿宋" w:eastAsia="仿宋" w:cs="仿宋"/>
                <w:color w:val="auto"/>
                <w:sz w:val="28"/>
                <w:szCs w:val="28"/>
                <w:highlight w:val="none"/>
              </w:rPr>
              <w:t>分</w:t>
            </w:r>
          </w:p>
        </w:tc>
        <w:tc>
          <w:tcPr>
            <w:tcW w:w="7993" w:type="dxa"/>
            <w:vAlign w:val="top"/>
          </w:tcPr>
          <w:p w14:paraId="34A19611">
            <w:pPr>
              <w:keepNext w:val="0"/>
              <w:keepLines w:val="0"/>
              <w:pageBreakBefore w:val="0"/>
              <w:wordWrap/>
              <w:overflowPunct/>
              <w:topLinePunct w:val="0"/>
              <w:autoSpaceDE w:val="0"/>
              <w:autoSpaceDN w:val="0"/>
              <w:bidi w:val="0"/>
              <w:spacing w:line="360" w:lineRule="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供应商将演示内容录制成视频放入U盘，演示时长不超过15分钟密封标注单位名称并在投标截止时间前密封提交，U盘不退。评委根据U盘演示内容进行评分，满分得15分，每有一项部分满足扣2分，全部满足得5分，有一项不演示的扣5分。未提供演示U盘/视频文件无法打开或视频损坏/只有画面无声音的本项不得分；如视频文件原因不能播放，投标人自行承担责任。</w:t>
            </w:r>
          </w:p>
          <w:p w14:paraId="6C50DBC3">
            <w:pPr>
              <w:keepNext w:val="0"/>
              <w:keepLines w:val="0"/>
              <w:pageBreakBefore w:val="0"/>
              <w:numPr>
                <w:ilvl w:val="0"/>
                <w:numId w:val="0"/>
              </w:numPr>
              <w:wordWrap/>
              <w:overflowPunct/>
              <w:topLinePunct w:val="0"/>
              <w:autoSpaceDE w:val="0"/>
              <w:autoSpaceDN w:val="0"/>
              <w:bidi w:val="0"/>
              <w:spacing w:line="360" w:lineRule="auto"/>
              <w:ind w:left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1、互联网+在线服务平台功能</w:t>
            </w:r>
          </w:p>
          <w:p w14:paraId="2EE7355E">
            <w:pPr>
              <w:keepNext w:val="0"/>
              <w:keepLines w:val="0"/>
              <w:pageBreakBefore w:val="0"/>
              <w:numPr>
                <w:ilvl w:val="0"/>
                <w:numId w:val="0"/>
              </w:numPr>
              <w:wordWrap/>
              <w:overflowPunct/>
              <w:topLinePunct w:val="0"/>
              <w:autoSpaceDE w:val="0"/>
              <w:autoSpaceDN w:val="0"/>
              <w:bidi w:val="0"/>
              <w:spacing w:line="360" w:lineRule="auto"/>
              <w:ind w:left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、互联网+实验报告管理系统功能</w:t>
            </w:r>
          </w:p>
          <w:p w14:paraId="3DFBF582">
            <w:pPr>
              <w:keepNext w:val="0"/>
              <w:keepLines w:val="0"/>
              <w:pageBreakBefore w:val="0"/>
              <w:numPr>
                <w:ilvl w:val="0"/>
                <w:numId w:val="0"/>
              </w:numPr>
              <w:wordWrap/>
              <w:overflowPunct/>
              <w:topLinePunct w:val="0"/>
              <w:autoSpaceDE w:val="0"/>
              <w:autoSpaceDN w:val="0"/>
              <w:bidi w:val="0"/>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、智慧实验室综合管理系统功能</w:t>
            </w:r>
          </w:p>
        </w:tc>
      </w:tr>
      <w:tr w14:paraId="0C635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499" w:type="dxa"/>
            <w:vAlign w:val="center"/>
          </w:tcPr>
          <w:p w14:paraId="589C9607">
            <w:pPr>
              <w:keepNext w:val="0"/>
              <w:keepLines w:val="0"/>
              <w:pageBreakBefore w:val="0"/>
              <w:wordWrap/>
              <w:overflowPunct/>
              <w:topLinePunct w:val="0"/>
              <w:bidi w:val="0"/>
              <w:spacing w:line="360" w:lineRule="auto"/>
              <w:jc w:val="center"/>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val="en-US" w:eastAsia="zh-CN"/>
              </w:rPr>
              <w:t>4</w:t>
            </w:r>
          </w:p>
        </w:tc>
        <w:tc>
          <w:tcPr>
            <w:tcW w:w="927" w:type="dxa"/>
            <w:vAlign w:val="center"/>
          </w:tcPr>
          <w:p w14:paraId="45D5B4C4">
            <w:pPr>
              <w:keepNext w:val="0"/>
              <w:keepLines w:val="0"/>
              <w:pageBreakBefore w:val="0"/>
              <w:wordWrap/>
              <w:overflowPunct/>
              <w:topLinePunct w:val="0"/>
              <w:bidi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项目实施方案</w:t>
            </w:r>
          </w:p>
        </w:tc>
        <w:tc>
          <w:tcPr>
            <w:tcW w:w="787" w:type="dxa"/>
            <w:vAlign w:val="center"/>
          </w:tcPr>
          <w:p w14:paraId="5A3B05AA">
            <w:pPr>
              <w:keepNext w:val="0"/>
              <w:keepLines w:val="0"/>
              <w:pageBreakBefore w:val="0"/>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15</w:t>
            </w:r>
            <w:r>
              <w:rPr>
                <w:rFonts w:hint="eastAsia" w:ascii="仿宋" w:hAnsi="仿宋" w:eastAsia="仿宋" w:cs="仿宋"/>
                <w:color w:val="auto"/>
                <w:sz w:val="28"/>
                <w:szCs w:val="28"/>
                <w:highlight w:val="none"/>
              </w:rPr>
              <w:t>分</w:t>
            </w:r>
          </w:p>
        </w:tc>
        <w:tc>
          <w:tcPr>
            <w:tcW w:w="7993" w:type="dxa"/>
            <w:vAlign w:val="center"/>
          </w:tcPr>
          <w:p w14:paraId="042EF47C">
            <w:pPr>
              <w:keepNext w:val="0"/>
              <w:keepLines w:val="0"/>
              <w:pageBreakBefore w:val="0"/>
              <w:wordWrap/>
              <w:overflowPunct/>
              <w:topLinePunct w:val="0"/>
              <w:autoSpaceDE w:val="0"/>
              <w:autoSpaceDN w:val="0"/>
              <w:bidi w:val="0"/>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供应商应针对本项目提供实施方案，评委根据供应商提供的实施方案（包括但不限于安装方案及培训方案、技术支持及人员安排、供货保证措施、质量保证、应急预案）等方面进行综合评审： </w:t>
            </w:r>
          </w:p>
          <w:p w14:paraId="377C9FC5">
            <w:pPr>
              <w:keepNext w:val="0"/>
              <w:keepLines w:val="0"/>
              <w:pageBreakBefore w:val="0"/>
              <w:wordWrap/>
              <w:overflowPunct/>
              <w:topLinePunct w:val="0"/>
              <w:autoSpaceDE w:val="0"/>
              <w:autoSpaceDN w:val="0"/>
              <w:bidi w:val="0"/>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实施方案内容全面具体、流程及方法科学合理、计划完整详实、安装方案及培训方案具体细致，有明确的技术支持保障及人员安排、供货保证措施可行性强、质量保证及应急措施、有具体明确的时间、进度安排合理有层次的，切实结合本项目实施情况进行表述得15分；</w:t>
            </w:r>
          </w:p>
          <w:p w14:paraId="58A6CABC">
            <w:pPr>
              <w:keepNext w:val="0"/>
              <w:keepLines w:val="0"/>
              <w:pageBreakBefore w:val="0"/>
              <w:wordWrap/>
              <w:overflowPunct/>
              <w:topLinePunct w:val="0"/>
              <w:autoSpaceDE w:val="0"/>
              <w:autoSpaceDN w:val="0"/>
              <w:bidi w:val="0"/>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2.实施方案内容详细，有明确的安装方案及培训方案、有技术支持保障及人员安排、有详细的供货保证措施、质量保证及应急措施可行性强、时间、进度安排合理的，结合本项目实施情况进行表述得12分；</w:t>
            </w:r>
          </w:p>
          <w:p w14:paraId="538D9333">
            <w:pPr>
              <w:keepNext w:val="0"/>
              <w:keepLines w:val="0"/>
              <w:pageBreakBefore w:val="0"/>
              <w:wordWrap/>
              <w:overflowPunct/>
              <w:topLinePunct w:val="0"/>
              <w:autoSpaceDE w:val="0"/>
              <w:autoSpaceDN w:val="0"/>
              <w:bidi w:val="0"/>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3.实施方案内容较详细，有安装方案及培训方案、技术支持及人员安排、供货保证措施、质量保证及应急措施等有针对性可操作性、有时间进度安排的，满足本项目实施情况进行表述得8分；</w:t>
            </w:r>
          </w:p>
          <w:p w14:paraId="57033F81">
            <w:pPr>
              <w:keepNext w:val="0"/>
              <w:keepLines w:val="0"/>
              <w:pageBreakBefore w:val="0"/>
              <w:wordWrap/>
              <w:overflowPunct/>
              <w:topLinePunct w:val="0"/>
              <w:autoSpaceDE w:val="0"/>
              <w:autoSpaceDN w:val="0"/>
              <w:bidi w:val="0"/>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4.实施方案内容基本完整有安装及培训、人员安排、供货保证措施、质量保证及应急措施，基本符合项目实施情况进行表述得4分；</w:t>
            </w:r>
          </w:p>
          <w:p w14:paraId="6F3F3808">
            <w:pPr>
              <w:keepNext w:val="0"/>
              <w:keepLines w:val="0"/>
              <w:pageBreakBefore w:val="0"/>
              <w:wordWrap/>
              <w:overflowPunct/>
              <w:topLinePunct w:val="0"/>
              <w:autoSpaceDE w:val="0"/>
              <w:autoSpaceDN w:val="0"/>
              <w:bidi w:val="0"/>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5.实施方案内容不完整，方案不够细致，供货保证措施不可靠，质量保证及应急措施不可行性，进度安排不够合理，未结合本项目实施情况进行表述得2分；</w:t>
            </w:r>
          </w:p>
          <w:p w14:paraId="718AD671">
            <w:pPr>
              <w:keepNext w:val="0"/>
              <w:keepLines w:val="0"/>
              <w:pageBreakBefore w:val="0"/>
              <w:wordWrap/>
              <w:overflowPunct/>
              <w:topLinePunct w:val="0"/>
              <w:autoSpaceDE w:val="0"/>
              <w:autoSpaceDN w:val="0"/>
              <w:bidi w:val="0"/>
              <w:spacing w:line="360" w:lineRule="auto"/>
              <w:rPr>
                <w:rFonts w:hint="eastAsia"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6.未提供实施方案得0分.</w:t>
            </w:r>
          </w:p>
        </w:tc>
      </w:tr>
      <w:tr w14:paraId="70CC5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 w:type="dxa"/>
            <w:vAlign w:val="center"/>
          </w:tcPr>
          <w:p w14:paraId="48F4109B">
            <w:pPr>
              <w:keepNext w:val="0"/>
              <w:keepLines w:val="0"/>
              <w:pageBreakBefore w:val="0"/>
              <w:wordWrap/>
              <w:overflowPunct/>
              <w:topLinePunct w:val="0"/>
              <w:bidi w:val="0"/>
              <w:spacing w:line="360" w:lineRule="auto"/>
              <w:jc w:val="center"/>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val="en-US" w:eastAsia="zh-CN"/>
              </w:rPr>
              <w:t>5</w:t>
            </w:r>
          </w:p>
        </w:tc>
        <w:tc>
          <w:tcPr>
            <w:tcW w:w="927" w:type="dxa"/>
            <w:vAlign w:val="center"/>
          </w:tcPr>
          <w:p w14:paraId="24F4685D">
            <w:pPr>
              <w:keepNext w:val="0"/>
              <w:keepLines w:val="0"/>
              <w:pageBreakBefore w:val="0"/>
              <w:wordWrap/>
              <w:overflowPunct/>
              <w:topLinePunct w:val="0"/>
              <w:bidi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售后服务</w:t>
            </w:r>
          </w:p>
        </w:tc>
        <w:tc>
          <w:tcPr>
            <w:tcW w:w="787" w:type="dxa"/>
            <w:vAlign w:val="center"/>
          </w:tcPr>
          <w:p w14:paraId="2E8F3672">
            <w:pPr>
              <w:keepNext w:val="0"/>
              <w:keepLines w:val="0"/>
              <w:pageBreakBefore w:val="0"/>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rPr>
              <w:t>分</w:t>
            </w:r>
          </w:p>
        </w:tc>
        <w:tc>
          <w:tcPr>
            <w:tcW w:w="7993" w:type="dxa"/>
            <w:vAlign w:val="center"/>
          </w:tcPr>
          <w:p w14:paraId="570D294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供应商需结合项目的实际特点来制定本项目的售后服务方案，评委根据根据供应商提供的售后服务方案（包括售后服务承诺、售后服务体系、售后服务内容、服务团队、问题解决方案、故障处理时限、服务响应及时程度）等方面进行综合评审：</w:t>
            </w:r>
          </w:p>
          <w:p w14:paraId="2AE6BAF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售后服务方案内容详细具体、售后服务承诺完整周密切实可行，售后服务体系完善、问题解决方案内容详细具体全面，有针对性，可行性强，售后服务响应时间及时迅速，时间安排科学合理，切实结合本项目实施情况进行表述得10分；</w:t>
            </w:r>
          </w:p>
          <w:p w14:paraId="5C4B5D1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2.售后服务方案内容具体、售后服务承诺完整、问题解决方案内容详细有针对性，有明确的处理时间，售后服务响应时间及时，时间安排合理，结合本项目实施情况进行表述得8分；</w:t>
            </w:r>
          </w:p>
          <w:p w14:paraId="590525D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3.售后服务方案内容较详细，有售后服务承诺完整、问题解决方案内容详细，有售后服务响应时间的，满足本项目实施情况进行表述6分；</w:t>
            </w:r>
          </w:p>
          <w:p w14:paraId="6847DD08">
            <w:pPr>
              <w:keepNext w:val="0"/>
              <w:keepLines w:val="0"/>
              <w:pageBreakBefore w:val="0"/>
              <w:wordWrap/>
              <w:overflowPunct/>
              <w:topLinePunct w:val="0"/>
              <w:autoSpaceDE w:val="0"/>
              <w:autoSpaceDN w:val="0"/>
              <w:bidi w:val="0"/>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4.售后服务方案内容基本完整、有售后服务承诺，问题解决方案、响应时间的，基本符合项目实施情况进行表述得4分；</w:t>
            </w:r>
          </w:p>
          <w:p w14:paraId="4FE67D1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5.售后服务方案内容不完整，售后服务承诺，问题解决方案、响应时间安排不合理，未结合本项目实施情况表述得2分。</w:t>
            </w:r>
          </w:p>
          <w:p w14:paraId="02719689">
            <w:pPr>
              <w:keepNext w:val="0"/>
              <w:keepLines w:val="0"/>
              <w:pageBreakBefore w:val="0"/>
              <w:wordWrap/>
              <w:overflowPunct/>
              <w:topLinePunct w:val="0"/>
              <w:autoSpaceDE w:val="0"/>
              <w:autoSpaceDN w:val="0"/>
              <w:bidi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6.未提供售后服务方案得0分。</w:t>
            </w:r>
          </w:p>
        </w:tc>
      </w:tr>
    </w:tbl>
    <w:p w14:paraId="5376DBEC">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（一）澄清有关问题</w:t>
      </w:r>
    </w:p>
    <w:p w14:paraId="2878FCF2">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评标委员会对投标文件中含义不明确、同类问题表述不一致或者有明显文字和计算错误的内容，以书面形式（应当由评标委员会专家签字）要求投标供应商做出必要的澄清、说明或者纠正。投标供应商的澄清、说明或者补正应当采用书面形式，由其委托代理人签字，并不得超出投标文件的范围或者改变投标文件的实质性内容。</w:t>
      </w:r>
    </w:p>
    <w:p w14:paraId="45C0A58F">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评标委员会认为投标供应商的报价明显低于其他通过符合性审查投标供应商的报价，有可能影响产品质量或者不能诚信履约的，应当要求其在评标现场合理的时间内提供书面说明，必要时提交相关证明材料；投标供应商不能证明其报价合理性的，评标委员会应当将其作为无效投标处理。</w:t>
      </w:r>
    </w:p>
    <w:p w14:paraId="2EFFEE8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（二）投标报价修正（如有）</w:t>
      </w:r>
    </w:p>
    <w:p w14:paraId="651A37B4">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投标文件报价出现前后不一致的，按招标文件规定修正；</w:t>
      </w:r>
    </w:p>
    <w:p w14:paraId="618E7C5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（三）比较与评价</w:t>
      </w:r>
    </w:p>
    <w:p w14:paraId="03EBC0BA">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评标委员会按招标文件中规定的评标方法和标准，对资格性审查和符合性审查合格的投标文件进行商务和技术评估，综合比较与评价。具体评审因素详见《评审因素和标准》。</w:t>
      </w:r>
    </w:p>
    <w:p w14:paraId="58BE834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（四）推荐中标候选供应商名单</w:t>
      </w:r>
    </w:p>
    <w:p w14:paraId="4216EC02">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中标候选供应商数量详见《投标供应商须知前附表》。评标委员会按评审后得分由高到低顺序排列。得分相同的，按投标报价由低到高顺序排列；得分且投标报价相同的，按技术指标优劣顺序排列。</w:t>
      </w:r>
    </w:p>
    <w:p w14:paraId="2BFAD03C">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(五)编写评标报告</w:t>
      </w:r>
    </w:p>
    <w:p w14:paraId="0D3AC4F2">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评标报告是评标委员会根据全体评标成员签字的原始评标记录和评标结果编写的报告。</w:t>
      </w:r>
    </w:p>
    <w:p w14:paraId="632BFD88">
      <w:pPr>
        <w:pageBreakBefore w:val="0"/>
        <w:widowControl/>
        <w:kinsoku w:val="0"/>
        <w:wordWrap/>
        <w:overflowPunct/>
        <w:topLinePunct w:val="0"/>
        <w:autoSpaceDE w:val="0"/>
        <w:autoSpaceDN w:val="0"/>
        <w:bidi w:val="0"/>
        <w:adjustRightInd w:val="0"/>
        <w:snapToGrid w:val="0"/>
        <w:spacing w:line="560" w:lineRule="exact"/>
        <w:ind w:left="0" w:right="0" w:firstLine="547"/>
        <w:textAlignment w:val="baseline"/>
        <w:rPr>
          <w:rFonts w:hint="eastAsia" w:ascii="仿宋" w:hAnsi="仿宋" w:eastAsia="仿宋" w:cs="仿宋"/>
          <w:color w:val="auto"/>
          <w:spacing w:val="3"/>
          <w:sz w:val="28"/>
          <w:szCs w:val="28"/>
          <w:highlight w:val="none"/>
        </w:rPr>
        <w:sectPr>
          <w:footerReference r:id="rId11" w:type="default"/>
          <w:pgSz w:w="11906" w:h="16839"/>
          <w:pgMar w:top="1417" w:right="1191" w:bottom="1417" w:left="1191" w:header="0" w:footer="1003" w:gutter="0"/>
          <w:pgNumType w:fmt="numberInDash"/>
          <w:cols w:space="0" w:num="1"/>
          <w:rtlGutter w:val="0"/>
          <w:docGrid w:linePitch="0" w:charSpace="0"/>
        </w:sectPr>
      </w:pPr>
    </w:p>
    <w:p w14:paraId="5A025D27">
      <w:pPr>
        <w:pStyle w:val="3"/>
        <w:bidi w:val="0"/>
        <w:rPr>
          <w:rFonts w:hint="eastAsia"/>
          <w:color w:val="auto"/>
          <w:highlight w:val="none"/>
        </w:rPr>
      </w:pPr>
      <w:bookmarkStart w:id="14" w:name="bookmark7"/>
      <w:bookmarkEnd w:id="14"/>
      <w:bookmarkStart w:id="15" w:name="_Toc30747"/>
      <w:r>
        <w:rPr>
          <w:rFonts w:hint="eastAsia"/>
          <w:color w:val="auto"/>
          <w:highlight w:val="none"/>
        </w:rPr>
        <w:t>第七章 政府采购合同主要条款</w:t>
      </w:r>
      <w:bookmarkEnd w:id="15"/>
    </w:p>
    <w:p w14:paraId="6119B415">
      <w:pPr>
        <w:pStyle w:val="4"/>
        <w:keepNext w:val="0"/>
        <w:keepLines w:val="0"/>
        <w:pageBreakBefore w:val="0"/>
        <w:widowControl/>
        <w:wordWrap/>
        <w:overflowPunct/>
        <w:topLinePunct w:val="0"/>
        <w:bidi w:val="0"/>
        <w:spacing w:line="360" w:lineRule="auto"/>
        <w:ind w:left="0" w:leftChars="0"/>
        <w:rPr>
          <w:rFonts w:hint="eastAsia" w:ascii="仿宋" w:hAnsi="仿宋" w:eastAsia="仿宋" w:cs="仿宋"/>
          <w:color w:val="auto"/>
          <w:sz w:val="28"/>
          <w:szCs w:val="28"/>
          <w:highlight w:val="none"/>
        </w:rPr>
      </w:pPr>
    </w:p>
    <w:p w14:paraId="33745640">
      <w:pPr>
        <w:pStyle w:val="4"/>
        <w:keepNext w:val="0"/>
        <w:keepLines w:val="0"/>
        <w:pageBreakBefore w:val="0"/>
        <w:widowControl/>
        <w:wordWrap/>
        <w:overflowPunct/>
        <w:topLinePunct w:val="0"/>
        <w:bidi w:val="0"/>
        <w:spacing w:line="360" w:lineRule="auto"/>
        <w:ind w:left="0" w:leftChars="0"/>
        <w:rPr>
          <w:rFonts w:hint="eastAsia" w:ascii="仿宋" w:hAnsi="仿宋" w:eastAsia="仿宋" w:cs="仿宋"/>
          <w:color w:val="auto"/>
          <w:sz w:val="28"/>
          <w:szCs w:val="28"/>
          <w:highlight w:val="none"/>
        </w:rPr>
      </w:pPr>
    </w:p>
    <w:p w14:paraId="7D8E7F4F">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采</w:t>
      </w:r>
    </w:p>
    <w:p w14:paraId="417E4B49">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购</w:t>
      </w:r>
    </w:p>
    <w:p w14:paraId="71ACA9F9">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合</w:t>
      </w:r>
    </w:p>
    <w:p w14:paraId="7BCB6C03">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同</w:t>
      </w:r>
    </w:p>
    <w:p w14:paraId="71451584">
      <w:pPr>
        <w:pStyle w:val="4"/>
        <w:keepNext w:val="0"/>
        <w:keepLines w:val="0"/>
        <w:pageBreakBefore w:val="0"/>
        <w:widowControl/>
        <w:wordWrap/>
        <w:overflowPunct/>
        <w:topLinePunct w:val="0"/>
        <w:bidi w:val="0"/>
        <w:spacing w:line="360" w:lineRule="auto"/>
        <w:ind w:left="0" w:leftChars="0"/>
        <w:rPr>
          <w:rFonts w:hint="eastAsia" w:ascii="仿宋" w:hAnsi="仿宋" w:eastAsia="仿宋" w:cs="仿宋"/>
          <w:color w:val="auto"/>
          <w:sz w:val="28"/>
          <w:szCs w:val="28"/>
          <w:highlight w:val="none"/>
        </w:rPr>
      </w:pPr>
    </w:p>
    <w:p w14:paraId="5A57469B">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b/>
          <w:bCs/>
          <w:color w:val="auto"/>
          <w:sz w:val="28"/>
          <w:szCs w:val="28"/>
          <w:highlight w:val="none"/>
        </w:rPr>
      </w:pPr>
    </w:p>
    <w:p w14:paraId="712894CA">
      <w:pPr>
        <w:keepNext w:val="0"/>
        <w:keepLines w:val="0"/>
        <w:pageBreakBefore w:val="0"/>
        <w:widowControl/>
        <w:wordWrap/>
        <w:overflowPunct/>
        <w:topLinePunct w:val="0"/>
        <w:bidi w:val="0"/>
        <w:spacing w:line="360" w:lineRule="auto"/>
        <w:ind w:left="1400" w:leftChars="0" w:hanging="1400" w:hangingChars="500"/>
        <w:rPr>
          <w:rFonts w:hint="eastAsia" w:ascii="仿宋" w:hAnsi="仿宋" w:eastAsia="仿宋" w:cs="仿宋"/>
          <w:color w:val="auto"/>
          <w:sz w:val="28"/>
          <w:szCs w:val="28"/>
          <w:highlight w:val="none"/>
        </w:rPr>
      </w:pPr>
    </w:p>
    <w:p w14:paraId="3C53DF10">
      <w:pPr>
        <w:keepNext w:val="0"/>
        <w:keepLines w:val="0"/>
        <w:pageBreakBefore w:val="0"/>
        <w:widowControl/>
        <w:kinsoku w:val="0"/>
        <w:wordWrap/>
        <w:overflowPunct/>
        <w:topLinePunct w:val="0"/>
        <w:autoSpaceDE w:val="0"/>
        <w:autoSpaceDN w:val="0"/>
        <w:bidi w:val="0"/>
        <w:adjustRightInd w:val="0"/>
        <w:snapToGrid w:val="0"/>
        <w:spacing w:line="360" w:lineRule="auto"/>
        <w:ind w:left="1400" w:leftChars="0" w:firstLine="560" w:firstLineChars="200"/>
        <w:textAlignment w:val="baseline"/>
        <w:rPr>
          <w:rFonts w:hint="eastAsia" w:ascii="仿宋" w:hAnsi="仿宋" w:eastAsia="仿宋" w:cs="仿宋"/>
          <w:color w:val="auto"/>
          <w:sz w:val="28"/>
          <w:szCs w:val="28"/>
          <w:highlight w:val="none"/>
        </w:rPr>
      </w:pPr>
    </w:p>
    <w:p w14:paraId="589ECA68">
      <w:pPr>
        <w:keepNext w:val="0"/>
        <w:keepLines w:val="0"/>
        <w:pageBreakBefore w:val="0"/>
        <w:widowControl/>
        <w:kinsoku w:val="0"/>
        <w:wordWrap/>
        <w:overflowPunct/>
        <w:topLinePunct w:val="0"/>
        <w:autoSpaceDE w:val="0"/>
        <w:autoSpaceDN w:val="0"/>
        <w:bidi w:val="0"/>
        <w:adjustRightInd w:val="0"/>
        <w:snapToGrid w:val="0"/>
        <w:spacing w:line="360" w:lineRule="auto"/>
        <w:ind w:left="1400" w:leftChars="0" w:firstLine="560" w:firstLineChars="200"/>
        <w:textAlignment w:val="baseline"/>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项目名称：</w:t>
      </w:r>
    </w:p>
    <w:p w14:paraId="1A2ED0B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60" w:firstLineChars="700"/>
        <w:textAlignment w:val="baseline"/>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采购方（甲方）：</w:t>
      </w:r>
    </w:p>
    <w:p w14:paraId="61B2A13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60" w:firstLineChars="700"/>
        <w:textAlignment w:val="baseline"/>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供货方（乙方）：</w:t>
      </w:r>
      <w:r>
        <w:rPr>
          <w:rFonts w:hint="eastAsia" w:ascii="仿宋" w:hAnsi="仿宋" w:eastAsia="仿宋" w:cs="仿宋"/>
          <w:color w:val="auto"/>
          <w:sz w:val="28"/>
          <w:szCs w:val="28"/>
          <w:highlight w:val="none"/>
          <w:lang w:val="en-US" w:eastAsia="zh-CN"/>
        </w:rPr>
        <w:t xml:space="preserve">                </w:t>
      </w:r>
    </w:p>
    <w:p w14:paraId="25DE7033">
      <w:pPr>
        <w:keepNext w:val="0"/>
        <w:keepLines w:val="0"/>
        <w:pageBreakBefore w:val="0"/>
        <w:widowControl/>
        <w:wordWrap/>
        <w:overflowPunct/>
        <w:topLinePunct w:val="0"/>
        <w:bidi w:val="0"/>
        <w:spacing w:line="360" w:lineRule="auto"/>
        <w:ind w:left="0" w:leftChars="0"/>
        <w:rPr>
          <w:rFonts w:hint="eastAsia" w:ascii="仿宋" w:hAnsi="仿宋" w:eastAsia="仿宋" w:cs="仿宋"/>
          <w:color w:val="auto"/>
          <w:sz w:val="28"/>
          <w:szCs w:val="28"/>
          <w:highlight w:val="none"/>
        </w:rPr>
      </w:pPr>
    </w:p>
    <w:p w14:paraId="350BF865">
      <w:pPr>
        <w:pStyle w:val="4"/>
        <w:rPr>
          <w:rFonts w:hint="eastAsia"/>
          <w:color w:val="auto"/>
          <w:highlight w:val="none"/>
        </w:rPr>
      </w:pPr>
    </w:p>
    <w:p w14:paraId="6D33AC32">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sz w:val="28"/>
          <w:szCs w:val="28"/>
          <w:highlight w:val="none"/>
        </w:rPr>
        <w:sectPr>
          <w:pgSz w:w="11906" w:h="16838"/>
          <w:pgMar w:top="1440" w:right="1083" w:bottom="1440" w:left="1083" w:header="850" w:footer="992" w:gutter="0"/>
          <w:pgNumType w:fmt="numberInDash"/>
          <w:cols w:space="0" w:num="1"/>
          <w:rtlGutter w:val="0"/>
          <w:docGrid w:type="lines" w:linePitch="317" w:charSpace="0"/>
        </w:sectPr>
      </w:pPr>
      <w:r>
        <w:rPr>
          <w:rFonts w:hint="eastAsia" w:ascii="仿宋" w:hAnsi="仿宋" w:eastAsia="仿宋" w:cs="仿宋"/>
          <w:color w:val="auto"/>
          <w:sz w:val="28"/>
          <w:szCs w:val="28"/>
          <w:highlight w:val="none"/>
        </w:rPr>
        <w:t>二0二</w:t>
      </w:r>
      <w:r>
        <w:rPr>
          <w:rFonts w:hint="eastAsia" w:ascii="仿宋" w:hAnsi="仿宋" w:eastAsia="仿宋" w:cs="仿宋"/>
          <w:color w:val="auto"/>
          <w:sz w:val="28"/>
          <w:szCs w:val="28"/>
          <w:highlight w:val="none"/>
          <w:lang w:val="en-US" w:eastAsia="zh-CN"/>
        </w:rPr>
        <w:t>四</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p>
    <w:p w14:paraId="3E3AE3BD">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政府采购合同</w:t>
      </w:r>
    </w:p>
    <w:p w14:paraId="0CBA0D0D">
      <w:pPr>
        <w:keepNext w:val="0"/>
        <w:keepLines w:val="0"/>
        <w:pageBreakBefore w:val="0"/>
        <w:widowControl/>
        <w:wordWrap/>
        <w:overflowPunct/>
        <w:topLinePunct w:val="0"/>
        <w:bidi w:val="0"/>
        <w:spacing w:line="360" w:lineRule="auto"/>
        <w:ind w:left="0" w:leftChars="0"/>
        <w:jc w:val="right"/>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合同编号：</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u w:val="single"/>
        </w:rPr>
        <w:tab/>
      </w:r>
    </w:p>
    <w:p w14:paraId="33DEAA12">
      <w:pPr>
        <w:keepNext w:val="0"/>
        <w:keepLines w:val="0"/>
        <w:pageBreakBefore w:val="0"/>
        <w:widowControl/>
        <w:wordWrap/>
        <w:overflowPunct/>
        <w:topLinePunct w:val="0"/>
        <w:bidi w:val="0"/>
        <w:spacing w:line="360" w:lineRule="auto"/>
        <w:ind w:left="0" w:leftChars="0"/>
        <w:jc w:val="left"/>
        <w:rPr>
          <w:rFonts w:hint="eastAsia" w:ascii="仿宋" w:hAnsi="仿宋" w:eastAsia="仿宋" w:cs="仿宋"/>
          <w:b w:val="0"/>
          <w:bCs w:val="0"/>
          <w:color w:val="auto"/>
          <w:sz w:val="28"/>
          <w:szCs w:val="28"/>
          <w:highlight w:val="none"/>
          <w:lang w:eastAsia="zh-CN"/>
        </w:rPr>
      </w:pPr>
      <w:r>
        <w:rPr>
          <w:rFonts w:hint="eastAsia" w:ascii="仿宋" w:hAnsi="仿宋" w:eastAsia="仿宋" w:cs="仿宋"/>
          <w:b w:val="0"/>
          <w:bCs w:val="0"/>
          <w:color w:val="auto"/>
          <w:sz w:val="28"/>
          <w:szCs w:val="28"/>
          <w:highlight w:val="none"/>
        </w:rPr>
        <w:t>采购单位（甲方）：</w:t>
      </w:r>
      <w:r>
        <w:rPr>
          <w:rFonts w:hint="eastAsia" w:ascii="仿宋" w:hAnsi="仿宋" w:eastAsia="仿宋" w:cs="仿宋"/>
          <w:b w:val="0"/>
          <w:bCs w:val="0"/>
          <w:color w:val="auto"/>
          <w:sz w:val="28"/>
          <w:szCs w:val="28"/>
          <w:highlight w:val="none"/>
          <w:lang w:eastAsia="zh-CN"/>
        </w:rPr>
        <w:t>灵武市职业技术学校</w:t>
      </w:r>
    </w:p>
    <w:p w14:paraId="3F89BD9A">
      <w:pPr>
        <w:keepNext w:val="0"/>
        <w:keepLines w:val="0"/>
        <w:pageBreakBefore w:val="0"/>
        <w:widowControl/>
        <w:wordWrap/>
        <w:overflowPunct/>
        <w:topLinePunct w:val="0"/>
        <w:bidi w:val="0"/>
        <w:spacing w:line="360" w:lineRule="auto"/>
        <w:ind w:left="0" w:leftChars="0"/>
        <w:jc w:val="left"/>
        <w:rPr>
          <w:rFonts w:hint="eastAsia" w:ascii="仿宋" w:hAnsi="仿宋" w:eastAsia="仿宋" w:cs="仿宋"/>
          <w:b w:val="0"/>
          <w:bCs w:val="0"/>
          <w:color w:val="auto"/>
          <w:sz w:val="28"/>
          <w:szCs w:val="28"/>
          <w:highlight w:val="none"/>
          <w:u w:val="single"/>
        </w:rPr>
      </w:pPr>
      <w:r>
        <w:rPr>
          <w:rFonts w:hint="eastAsia" w:ascii="仿宋" w:hAnsi="仿宋" w:eastAsia="仿宋" w:cs="仿宋"/>
          <w:b w:val="0"/>
          <w:bCs w:val="0"/>
          <w:color w:val="auto"/>
          <w:sz w:val="28"/>
          <w:szCs w:val="28"/>
          <w:highlight w:val="none"/>
        </w:rPr>
        <w:t>注册地：</w:t>
      </w:r>
      <w:r>
        <w:rPr>
          <w:rFonts w:hint="eastAsia" w:ascii="仿宋" w:hAnsi="仿宋" w:eastAsia="仿宋" w:cs="仿宋"/>
          <w:b w:val="0"/>
          <w:bCs w:val="0"/>
          <w:color w:val="auto"/>
          <w:sz w:val="28"/>
          <w:szCs w:val="28"/>
          <w:highlight w:val="none"/>
          <w:u w:val="single"/>
        </w:rPr>
        <w:t xml:space="preserve">                                            </w:t>
      </w:r>
    </w:p>
    <w:p w14:paraId="598977E2">
      <w:pPr>
        <w:keepNext w:val="0"/>
        <w:keepLines w:val="0"/>
        <w:pageBreakBefore w:val="0"/>
        <w:widowControl/>
        <w:wordWrap/>
        <w:overflowPunct/>
        <w:topLinePunct w:val="0"/>
        <w:bidi w:val="0"/>
        <w:spacing w:line="360" w:lineRule="auto"/>
        <w:ind w:left="0" w:leftChars="0"/>
        <w:jc w:val="left"/>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统一机构代码：</w:t>
      </w:r>
      <w:r>
        <w:rPr>
          <w:rFonts w:hint="eastAsia" w:ascii="仿宋" w:hAnsi="仿宋" w:eastAsia="仿宋" w:cs="仿宋"/>
          <w:b w:val="0"/>
          <w:bCs w:val="0"/>
          <w:color w:val="auto"/>
          <w:sz w:val="28"/>
          <w:szCs w:val="28"/>
          <w:highlight w:val="none"/>
          <w:u w:val="single"/>
        </w:rPr>
        <w:t xml:space="preserve">                                      </w:t>
      </w:r>
    </w:p>
    <w:p w14:paraId="2688CD9E">
      <w:pPr>
        <w:keepNext w:val="0"/>
        <w:keepLines w:val="0"/>
        <w:pageBreakBefore w:val="0"/>
        <w:widowControl/>
        <w:wordWrap/>
        <w:overflowPunct/>
        <w:topLinePunct w:val="0"/>
        <w:bidi w:val="0"/>
        <w:spacing w:line="360" w:lineRule="auto"/>
        <w:ind w:left="0" w:leftChars="0"/>
        <w:jc w:val="left"/>
        <w:rPr>
          <w:rFonts w:hint="eastAsia" w:ascii="仿宋" w:hAnsi="仿宋" w:eastAsia="仿宋" w:cs="仿宋"/>
          <w:b w:val="0"/>
          <w:bCs w:val="0"/>
          <w:color w:val="auto"/>
          <w:sz w:val="28"/>
          <w:szCs w:val="28"/>
          <w:highlight w:val="none"/>
          <w:u w:val="single"/>
        </w:rPr>
      </w:pPr>
      <w:r>
        <w:rPr>
          <w:rFonts w:hint="eastAsia" w:ascii="仿宋" w:hAnsi="仿宋" w:eastAsia="仿宋" w:cs="仿宋"/>
          <w:b w:val="0"/>
          <w:bCs w:val="0"/>
          <w:color w:val="auto"/>
          <w:sz w:val="28"/>
          <w:szCs w:val="28"/>
          <w:highlight w:val="none"/>
        </w:rPr>
        <w:t>法人代表：</w:t>
      </w:r>
      <w:r>
        <w:rPr>
          <w:rFonts w:hint="eastAsia" w:ascii="仿宋" w:hAnsi="仿宋" w:eastAsia="仿宋" w:cs="仿宋"/>
          <w:b w:val="0"/>
          <w:bCs w:val="0"/>
          <w:color w:val="auto"/>
          <w:sz w:val="28"/>
          <w:szCs w:val="28"/>
          <w:highlight w:val="none"/>
          <w:u w:val="single"/>
        </w:rPr>
        <w:t xml:space="preserve">                                          </w:t>
      </w:r>
    </w:p>
    <w:p w14:paraId="2367E22F">
      <w:pPr>
        <w:keepNext w:val="0"/>
        <w:keepLines w:val="0"/>
        <w:pageBreakBefore w:val="0"/>
        <w:widowControl/>
        <w:wordWrap/>
        <w:overflowPunct/>
        <w:topLinePunct w:val="0"/>
        <w:bidi w:val="0"/>
        <w:spacing w:line="360" w:lineRule="auto"/>
        <w:ind w:left="0" w:leftChars="0"/>
        <w:jc w:val="left"/>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供货单位（乙方）：</w:t>
      </w:r>
    </w:p>
    <w:p w14:paraId="4753ED5D">
      <w:pPr>
        <w:keepNext w:val="0"/>
        <w:keepLines w:val="0"/>
        <w:pageBreakBefore w:val="0"/>
        <w:widowControl/>
        <w:wordWrap/>
        <w:overflowPunct/>
        <w:topLinePunct w:val="0"/>
        <w:bidi w:val="0"/>
        <w:spacing w:line="360" w:lineRule="auto"/>
        <w:ind w:left="0" w:leftChars="0"/>
        <w:jc w:val="left"/>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注册地：</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single"/>
        </w:rPr>
        <w:t xml:space="preserve">     </w:t>
      </w:r>
    </w:p>
    <w:p w14:paraId="3E3DEC76">
      <w:pPr>
        <w:keepNext w:val="0"/>
        <w:keepLines w:val="0"/>
        <w:pageBreakBefore w:val="0"/>
        <w:widowControl/>
        <w:wordWrap/>
        <w:overflowPunct/>
        <w:topLinePunct w:val="0"/>
        <w:bidi w:val="0"/>
        <w:spacing w:line="360" w:lineRule="auto"/>
        <w:ind w:left="0" w:leftChars="0"/>
        <w:jc w:val="left"/>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统一机构代码：</w:t>
      </w:r>
      <w:r>
        <w:rPr>
          <w:rFonts w:hint="eastAsia" w:ascii="仿宋" w:hAnsi="仿宋" w:eastAsia="仿宋" w:cs="仿宋"/>
          <w:b w:val="0"/>
          <w:bCs w:val="0"/>
          <w:color w:val="auto"/>
          <w:sz w:val="28"/>
          <w:szCs w:val="28"/>
          <w:highlight w:val="none"/>
          <w:u w:val="single"/>
        </w:rPr>
        <w:t xml:space="preserve">                                       </w:t>
      </w:r>
    </w:p>
    <w:p w14:paraId="7E1FBA81">
      <w:pPr>
        <w:keepNext w:val="0"/>
        <w:keepLines w:val="0"/>
        <w:pageBreakBefore w:val="0"/>
        <w:widowControl/>
        <w:wordWrap/>
        <w:overflowPunct/>
        <w:topLinePunct w:val="0"/>
        <w:bidi w:val="0"/>
        <w:spacing w:line="360" w:lineRule="auto"/>
        <w:ind w:left="0" w:leftChars="0"/>
        <w:jc w:val="left"/>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法人代表：</w:t>
      </w:r>
      <w:r>
        <w:rPr>
          <w:rFonts w:hint="eastAsia" w:ascii="仿宋" w:hAnsi="仿宋" w:eastAsia="仿宋" w:cs="仿宋"/>
          <w:b w:val="0"/>
          <w:bCs w:val="0"/>
          <w:color w:val="auto"/>
          <w:sz w:val="28"/>
          <w:szCs w:val="28"/>
          <w:highlight w:val="none"/>
          <w:u w:val="single"/>
        </w:rPr>
        <w:t xml:space="preserve">                                           </w:t>
      </w:r>
    </w:p>
    <w:p w14:paraId="360B9817">
      <w:pPr>
        <w:keepNext w:val="0"/>
        <w:keepLines w:val="0"/>
        <w:pageBreakBefore w:val="0"/>
        <w:widowControl/>
        <w:wordWrap/>
        <w:overflowPunct/>
        <w:topLinePunct w:val="0"/>
        <w:bidi w:val="0"/>
        <w:spacing w:line="360" w:lineRule="auto"/>
        <w:ind w:left="0" w:leftChars="0" w:firstLine="560" w:firstLineChars="200"/>
        <w:jc w:val="left"/>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rPr>
        <w:t>甲方与乙方根据釆购计划编号：</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rPr>
        <w:t>、项目编号：</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rPr>
        <w:t>项目名称：</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rPr>
        <w:t>的招标</w:t>
      </w:r>
      <w:r>
        <w:rPr>
          <w:rFonts w:hint="eastAsia" w:ascii="仿宋" w:hAnsi="仿宋" w:eastAsia="仿宋" w:cs="仿宋"/>
          <w:color w:val="auto"/>
          <w:sz w:val="28"/>
          <w:szCs w:val="28"/>
          <w:highlight w:val="none"/>
        </w:rPr>
        <w:t>结果,依据《中华人民共和国民法典》、《中华人民共和国政府采购法》等法律法规规定以及招标、投标等相关文件，经甲乙双方协商一致，签订本政府采购合同。</w:t>
      </w:r>
    </w:p>
    <w:p w14:paraId="63FB81E7">
      <w:pPr>
        <w:keepNext w:val="0"/>
        <w:keepLines w:val="0"/>
        <w:pageBreakBefore w:val="0"/>
        <w:widowControl/>
        <w:wordWrap/>
        <w:overflowPunct/>
        <w:topLinePunct w:val="0"/>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一、釆购标的名称、型号、规格、数量及价格</w:t>
      </w:r>
    </w:p>
    <w:p w14:paraId="01731DF1">
      <w:pPr>
        <w:keepNext w:val="0"/>
        <w:keepLines w:val="0"/>
        <w:pageBreakBefore w:val="0"/>
        <w:widowControl/>
        <w:wordWrap/>
        <w:overflowPunct/>
        <w:topLinePunct w:val="0"/>
        <w:bidi w:val="0"/>
        <w:spacing w:line="360" w:lineRule="auto"/>
        <w:ind w:left="0" w:leftChars="0"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1、釆购标的名称、型号、规格、数量、品牌</w:t>
      </w:r>
    </w:p>
    <w:tbl>
      <w:tblPr>
        <w:tblStyle w:val="10"/>
        <w:tblW w:w="9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321"/>
        <w:gridCol w:w="4846"/>
        <w:gridCol w:w="1482"/>
        <w:gridCol w:w="1047"/>
      </w:tblGrid>
      <w:tr w14:paraId="4AB17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762" w:type="dxa"/>
            <w:noWrap w:val="0"/>
            <w:vAlign w:val="center"/>
          </w:tcPr>
          <w:p w14:paraId="0B02818C">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序号</w:t>
            </w:r>
          </w:p>
        </w:tc>
        <w:tc>
          <w:tcPr>
            <w:tcW w:w="1321" w:type="dxa"/>
            <w:noWrap w:val="0"/>
            <w:vAlign w:val="center"/>
          </w:tcPr>
          <w:p w14:paraId="5D118AA5">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货物</w:t>
            </w:r>
          </w:p>
          <w:p w14:paraId="4BEB2E02">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名称</w:t>
            </w:r>
          </w:p>
        </w:tc>
        <w:tc>
          <w:tcPr>
            <w:tcW w:w="4846" w:type="dxa"/>
            <w:noWrap w:val="0"/>
            <w:vAlign w:val="center"/>
          </w:tcPr>
          <w:p w14:paraId="7ACE4B48">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品牌及规格型号</w:t>
            </w:r>
          </w:p>
        </w:tc>
        <w:tc>
          <w:tcPr>
            <w:tcW w:w="1482" w:type="dxa"/>
            <w:noWrap w:val="0"/>
            <w:vAlign w:val="center"/>
          </w:tcPr>
          <w:p w14:paraId="205436D2">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生产厂家</w:t>
            </w:r>
          </w:p>
        </w:tc>
        <w:tc>
          <w:tcPr>
            <w:tcW w:w="1047" w:type="dxa"/>
            <w:noWrap w:val="0"/>
            <w:vAlign w:val="center"/>
          </w:tcPr>
          <w:p w14:paraId="4DB1C68A">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数量</w:t>
            </w:r>
          </w:p>
        </w:tc>
      </w:tr>
      <w:tr w14:paraId="275C0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2" w:type="dxa"/>
            <w:noWrap/>
            <w:vAlign w:val="center"/>
          </w:tcPr>
          <w:p w14:paraId="3EC42A34">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p>
        </w:tc>
        <w:tc>
          <w:tcPr>
            <w:tcW w:w="1321" w:type="dxa"/>
            <w:noWrap/>
            <w:vAlign w:val="center"/>
          </w:tcPr>
          <w:p w14:paraId="58F6F08B">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p>
        </w:tc>
        <w:tc>
          <w:tcPr>
            <w:tcW w:w="4846" w:type="dxa"/>
            <w:noWrap w:val="0"/>
            <w:vAlign w:val="center"/>
          </w:tcPr>
          <w:p w14:paraId="182280C7">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p>
        </w:tc>
        <w:tc>
          <w:tcPr>
            <w:tcW w:w="1482" w:type="dxa"/>
            <w:noWrap/>
            <w:vAlign w:val="center"/>
          </w:tcPr>
          <w:p w14:paraId="5856BBA1">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p>
        </w:tc>
        <w:tc>
          <w:tcPr>
            <w:tcW w:w="1047" w:type="dxa"/>
            <w:noWrap/>
            <w:vAlign w:val="center"/>
          </w:tcPr>
          <w:p w14:paraId="315D1CEB">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sz w:val="28"/>
                <w:szCs w:val="28"/>
                <w:highlight w:val="none"/>
              </w:rPr>
            </w:pPr>
          </w:p>
        </w:tc>
      </w:tr>
      <w:tr w14:paraId="25EE0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762" w:type="dxa"/>
            <w:noWrap/>
            <w:vAlign w:val="center"/>
          </w:tcPr>
          <w:p w14:paraId="516D6EC7">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p>
        </w:tc>
        <w:tc>
          <w:tcPr>
            <w:tcW w:w="1321" w:type="dxa"/>
            <w:noWrap/>
            <w:vAlign w:val="center"/>
          </w:tcPr>
          <w:p w14:paraId="71378978">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p>
        </w:tc>
        <w:tc>
          <w:tcPr>
            <w:tcW w:w="4846" w:type="dxa"/>
            <w:noWrap w:val="0"/>
            <w:vAlign w:val="center"/>
          </w:tcPr>
          <w:p w14:paraId="4B8DC602">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p>
        </w:tc>
        <w:tc>
          <w:tcPr>
            <w:tcW w:w="1482" w:type="dxa"/>
            <w:noWrap/>
            <w:vAlign w:val="center"/>
          </w:tcPr>
          <w:p w14:paraId="5368A37A">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sz w:val="28"/>
                <w:szCs w:val="28"/>
                <w:highlight w:val="none"/>
              </w:rPr>
            </w:pPr>
          </w:p>
        </w:tc>
        <w:tc>
          <w:tcPr>
            <w:tcW w:w="1047" w:type="dxa"/>
            <w:noWrap/>
            <w:vAlign w:val="center"/>
          </w:tcPr>
          <w:p w14:paraId="3CCA1286">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sz w:val="28"/>
                <w:szCs w:val="28"/>
                <w:highlight w:val="none"/>
              </w:rPr>
            </w:pPr>
          </w:p>
        </w:tc>
      </w:tr>
      <w:tr w14:paraId="14B56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62" w:type="dxa"/>
            <w:noWrap/>
            <w:vAlign w:val="center"/>
          </w:tcPr>
          <w:p w14:paraId="2887E940">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p>
        </w:tc>
        <w:tc>
          <w:tcPr>
            <w:tcW w:w="1321" w:type="dxa"/>
            <w:noWrap/>
            <w:vAlign w:val="center"/>
          </w:tcPr>
          <w:p w14:paraId="4EB86AC0">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p>
        </w:tc>
        <w:tc>
          <w:tcPr>
            <w:tcW w:w="4846" w:type="dxa"/>
            <w:noWrap w:val="0"/>
            <w:vAlign w:val="center"/>
          </w:tcPr>
          <w:p w14:paraId="71EF24F2">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kern w:val="0"/>
                <w:sz w:val="28"/>
                <w:szCs w:val="28"/>
                <w:highlight w:val="none"/>
              </w:rPr>
            </w:pPr>
          </w:p>
        </w:tc>
        <w:tc>
          <w:tcPr>
            <w:tcW w:w="1482" w:type="dxa"/>
            <w:noWrap/>
            <w:vAlign w:val="center"/>
          </w:tcPr>
          <w:p w14:paraId="34D5C357">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sz w:val="28"/>
                <w:szCs w:val="28"/>
                <w:highlight w:val="none"/>
              </w:rPr>
            </w:pPr>
          </w:p>
        </w:tc>
        <w:tc>
          <w:tcPr>
            <w:tcW w:w="1047" w:type="dxa"/>
            <w:noWrap/>
            <w:vAlign w:val="center"/>
          </w:tcPr>
          <w:p w14:paraId="0560BB19">
            <w:pPr>
              <w:keepNext w:val="0"/>
              <w:keepLines w:val="0"/>
              <w:pageBreakBefore w:val="0"/>
              <w:widowControl/>
              <w:wordWrap/>
              <w:overflowPunct/>
              <w:topLinePunct w:val="0"/>
              <w:bidi w:val="0"/>
              <w:spacing w:line="360" w:lineRule="auto"/>
              <w:ind w:left="0" w:leftChars="0"/>
              <w:jc w:val="center"/>
              <w:rPr>
                <w:rFonts w:hint="eastAsia" w:ascii="仿宋" w:hAnsi="仿宋" w:eastAsia="仿宋" w:cs="仿宋"/>
                <w:color w:val="auto"/>
                <w:sz w:val="28"/>
                <w:szCs w:val="28"/>
                <w:highlight w:val="none"/>
              </w:rPr>
            </w:pPr>
          </w:p>
        </w:tc>
      </w:tr>
    </w:tbl>
    <w:p w14:paraId="5A5DBF90">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注：如上述表格不适用相关货物的，具体品牌、数量、规格型号（技术参数）及质保期等可用附件形式列明，作为本合同组成部分。</w:t>
      </w:r>
    </w:p>
    <w:p w14:paraId="2C0C319A">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2、合同总价：人民币大写：</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rPr>
        <w:t>小写：</w:t>
      </w:r>
      <w:r>
        <w:rPr>
          <w:rFonts w:hint="eastAsia" w:ascii="仿宋" w:hAnsi="仿宋" w:eastAsia="仿宋" w:cs="仿宋"/>
          <w:b w:val="0"/>
          <w:bCs w:val="0"/>
          <w:color w:val="auto"/>
          <w:sz w:val="28"/>
          <w:szCs w:val="28"/>
          <w:highlight w:val="none"/>
          <w:u w:val="single"/>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single"/>
        </w:rPr>
        <w:t>元。</w:t>
      </w:r>
      <w:r>
        <w:rPr>
          <w:rFonts w:hint="eastAsia" w:ascii="仿宋" w:hAnsi="仿宋" w:eastAsia="仿宋" w:cs="仿宋"/>
          <w:b w:val="0"/>
          <w:bCs w:val="0"/>
          <w:color w:val="auto"/>
          <w:sz w:val="28"/>
          <w:szCs w:val="28"/>
          <w:highlight w:val="none"/>
        </w:rPr>
        <w:t>该</w:t>
      </w: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包含</w:t>
      </w:r>
      <w:r>
        <w:rPr>
          <w:rFonts w:hint="eastAsia" w:ascii="仿宋" w:hAnsi="仿宋" w:eastAsia="仿宋" w:cs="仿宋"/>
          <w:color w:val="auto"/>
          <w:sz w:val="28"/>
          <w:szCs w:val="28"/>
          <w:highlight w:val="none"/>
        </w:rPr>
        <w:t>货物设计、制造、包装、仓储、运输、</w:t>
      </w:r>
      <w:r>
        <w:rPr>
          <w:rFonts w:hint="eastAsia" w:ascii="仿宋" w:hAnsi="仿宋" w:eastAsia="仿宋" w:cs="仿宋"/>
          <w:color w:val="auto"/>
          <w:sz w:val="28"/>
          <w:szCs w:val="28"/>
          <w:highlight w:val="none"/>
          <w:lang w:val="en-US" w:eastAsia="zh-CN"/>
        </w:rPr>
        <w:t>人工、</w:t>
      </w:r>
      <w:r>
        <w:rPr>
          <w:rFonts w:hint="eastAsia" w:ascii="仿宋" w:hAnsi="仿宋" w:eastAsia="仿宋" w:cs="仿宋"/>
          <w:color w:val="auto"/>
          <w:sz w:val="28"/>
          <w:szCs w:val="28"/>
          <w:highlight w:val="none"/>
        </w:rPr>
        <w:t>安装</w:t>
      </w:r>
      <w:r>
        <w:rPr>
          <w:rFonts w:hint="eastAsia" w:ascii="仿宋" w:hAnsi="仿宋" w:eastAsia="仿宋" w:cs="仿宋"/>
          <w:color w:val="auto"/>
          <w:sz w:val="28"/>
          <w:szCs w:val="28"/>
          <w:highlight w:val="none"/>
          <w:lang w:val="en-US" w:eastAsia="zh-CN"/>
        </w:rPr>
        <w:t>直至验收合格正常使用所包含的所有费用以及验收合格之前至</w:t>
      </w:r>
      <w:r>
        <w:rPr>
          <w:rFonts w:hint="eastAsia" w:ascii="仿宋" w:hAnsi="仿宋" w:eastAsia="仿宋" w:cs="仿宋"/>
          <w:color w:val="auto"/>
          <w:sz w:val="28"/>
          <w:szCs w:val="28"/>
          <w:highlight w:val="none"/>
        </w:rPr>
        <w:t>保修期内备品备件发生的所有含税费用，乙方不得</w:t>
      </w:r>
      <w:r>
        <w:rPr>
          <w:rFonts w:hint="eastAsia" w:ascii="仿宋" w:hAnsi="仿宋" w:eastAsia="仿宋" w:cs="仿宋"/>
          <w:color w:val="auto"/>
          <w:sz w:val="28"/>
          <w:szCs w:val="28"/>
          <w:highlight w:val="none"/>
          <w:lang w:val="en-US" w:eastAsia="zh-CN"/>
        </w:rPr>
        <w:t>额外</w:t>
      </w:r>
      <w:r>
        <w:rPr>
          <w:rFonts w:hint="eastAsia" w:ascii="仿宋" w:hAnsi="仿宋" w:eastAsia="仿宋" w:cs="仿宋"/>
          <w:color w:val="auto"/>
          <w:sz w:val="28"/>
          <w:szCs w:val="28"/>
          <w:highlight w:val="none"/>
        </w:rPr>
        <w:t>向甲方申请支付任何费用。</w:t>
      </w:r>
    </w:p>
    <w:p w14:paraId="29ADED01">
      <w:pPr>
        <w:keepNext w:val="0"/>
        <w:keepLines w:val="0"/>
        <w:pageBreakBefore w:val="0"/>
        <w:widowControl/>
        <w:wordWrap/>
        <w:overflowPunct/>
        <w:topLinePunct w:val="0"/>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二、乙方提供的技术资料和文件</w:t>
      </w:r>
    </w:p>
    <w:p w14:paraId="6DA421F0">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乙方应随货提供一套完整的技术资料和文件，其中包括但不限于：标的样本、出厂检验证书、合格证、使用说明书、维修手册、售后服务承诺。</w:t>
      </w:r>
    </w:p>
    <w:p w14:paraId="22FB2E6D">
      <w:pPr>
        <w:keepNext w:val="0"/>
        <w:keepLines w:val="0"/>
        <w:pageBreakBefore w:val="0"/>
        <w:widowControl/>
        <w:wordWrap/>
        <w:overflowPunct/>
        <w:topLinePunct w:val="0"/>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三、货物安装、调试</w:t>
      </w:r>
    </w:p>
    <w:p w14:paraId="3FDA962D">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乙方根据前期签订的进场协议内容，进行安装、调试，并保证设施设备的正常使用。未与农户签订进场施工协议，擅自入场施工安装的，造成的后果由乙方承担。安装调试费等相关费用由乙方承担。</w:t>
      </w:r>
    </w:p>
    <w:p w14:paraId="165F94BC">
      <w:pPr>
        <w:keepNext w:val="0"/>
        <w:keepLines w:val="0"/>
        <w:pageBreakBefore w:val="0"/>
        <w:widowControl/>
        <w:wordWrap/>
        <w:overflowPunct/>
        <w:topLinePunct w:val="0"/>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四、备品、备件的供应</w:t>
      </w:r>
    </w:p>
    <w:p w14:paraId="7BBB936D">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1、乙方交货时应免费向甲方提供生产厂家规定的随货易损件和附件</w:t>
      </w:r>
      <w:r>
        <w:rPr>
          <w:rFonts w:hint="eastAsia" w:ascii="仿宋" w:hAnsi="仿宋" w:eastAsia="仿宋" w:cs="仿宋"/>
          <w:color w:val="auto"/>
          <w:sz w:val="28"/>
          <w:szCs w:val="28"/>
          <w:highlight w:val="none"/>
          <w:lang w:eastAsia="zh-CN"/>
        </w:rPr>
        <w:t>。</w:t>
      </w:r>
    </w:p>
    <w:p w14:paraId="1B517A75">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2、乙方应保证在货物的寿命期内，供应甲方附件及配件，保证其正常运行</w:t>
      </w:r>
      <w:r>
        <w:rPr>
          <w:rFonts w:hint="eastAsia" w:ascii="仿宋" w:hAnsi="仿宋" w:eastAsia="仿宋" w:cs="仿宋"/>
          <w:b/>
          <w:bCs/>
          <w:color w:val="auto"/>
          <w:sz w:val="28"/>
          <w:szCs w:val="28"/>
          <w:highlight w:val="none"/>
        </w:rPr>
        <w:t>五、交货安装</w:t>
      </w:r>
    </w:p>
    <w:p w14:paraId="427000B9">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1、交货时间：</w:t>
      </w:r>
      <w:r>
        <w:rPr>
          <w:rFonts w:hint="eastAsia" w:ascii="仿宋" w:hAnsi="仿宋" w:eastAsia="仿宋" w:cs="仿宋"/>
          <w:color w:val="auto"/>
          <w:sz w:val="28"/>
          <w:szCs w:val="28"/>
          <w:highlight w:val="none"/>
          <w:lang w:val="en-US" w:eastAsia="zh-CN"/>
        </w:rPr>
        <w:t>合同签订后30日内完成所有货物的供货及安装调试。</w:t>
      </w:r>
    </w:p>
    <w:p w14:paraId="2A16F00A">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2、交货</w:t>
      </w:r>
      <w:r>
        <w:rPr>
          <w:rFonts w:hint="eastAsia" w:ascii="仿宋" w:hAnsi="仿宋" w:eastAsia="仿宋" w:cs="仿宋"/>
          <w:color w:val="auto"/>
          <w:sz w:val="28"/>
          <w:szCs w:val="28"/>
          <w:highlight w:val="none"/>
          <w:lang w:eastAsia="zh-CN"/>
        </w:rPr>
        <w:t>地点</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采购人指定地点</w:t>
      </w:r>
    </w:p>
    <w:p w14:paraId="32E7CB07">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3、甲方在乙方进场施工期间，要配合乙方协调提供货物堆放场地，并配合乙方做好交货和验收工作。</w:t>
      </w:r>
    </w:p>
    <w:p w14:paraId="5E124746">
      <w:pPr>
        <w:keepNext w:val="0"/>
        <w:keepLines w:val="0"/>
        <w:pageBreakBefore w:val="0"/>
        <w:widowControl/>
        <w:wordWrap/>
        <w:overflowPunct/>
        <w:topLinePunct w:val="0"/>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六</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包装、装运及运输</w:t>
      </w:r>
    </w:p>
    <w:p w14:paraId="26120C4F">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1.乙方负责包装、装运和运输，由于不适当的包装、装运和运输造成货物有任何损坏均由乙方负责。</w:t>
      </w:r>
    </w:p>
    <w:p w14:paraId="6686B149">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2.包装费、运费及相关费用已包含在合同总金额内。</w:t>
      </w:r>
    </w:p>
    <w:p w14:paraId="0F2343FC">
      <w:pPr>
        <w:keepNext w:val="0"/>
        <w:keepLines w:val="0"/>
        <w:pageBreakBefore w:val="0"/>
        <w:widowControl/>
        <w:wordWrap/>
        <w:overflowPunct/>
        <w:topLinePunct w:val="0"/>
        <w:bidi w:val="0"/>
        <w:spacing w:line="360" w:lineRule="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七、 验收</w:t>
      </w:r>
      <w:r>
        <w:rPr>
          <w:rFonts w:hint="eastAsia" w:ascii="仿宋" w:hAnsi="仿宋" w:eastAsia="仿宋" w:cs="仿宋"/>
          <w:b w:val="0"/>
          <w:bCs w:val="0"/>
          <w:color w:val="auto"/>
          <w:sz w:val="28"/>
          <w:szCs w:val="28"/>
          <w:highlight w:val="none"/>
          <w:lang w:val="en-US" w:eastAsia="zh-CN"/>
        </w:rPr>
        <w:t xml:space="preserve"> </w:t>
      </w:r>
    </w:p>
    <w:p w14:paraId="114145FE">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1.货物运抵现场后，采购人将对货物数量、质量、规格等进行检验。如发现货物和规格或者两者都与合同不符，采购人有权限根据检验结果要求中标人立即更换或者提出索赔要求。</w:t>
      </w:r>
    </w:p>
    <w:p w14:paraId="7544B4C5">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2.开箱检查设备外观，如有损伤或质量缺陷，乙方应及时更换。</w:t>
      </w:r>
    </w:p>
    <w:p w14:paraId="6123392E">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3.依据合同设备清单，对设备品牌、规格型号（技术参数）、数量、质保书等必备附件进行检查。</w:t>
      </w:r>
    </w:p>
    <w:p w14:paraId="35667585">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4.按照宁财规发〔2022〕10号《宁夏回族自治区政府采购履约验收管理暂行办法》执行。</w:t>
      </w:r>
    </w:p>
    <w:p w14:paraId="62DFC5CD">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5.采购人应当依法组织履约验收工作。采购人成立验收小组，按照采购合同的约定对供应商履约情况进行验收。验收时，应当按照采购合同的约定对每一项技术、服务、安全标准的履约情况进行确认。</w:t>
      </w:r>
    </w:p>
    <w:p w14:paraId="042857FE">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6.签订验收报告。项目验收结束后，应当出具验收书，列明各项标准的验收情况及项目总体评价，由验收双方共同签署。</w:t>
      </w:r>
    </w:p>
    <w:p w14:paraId="384A5572">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7.履约验收的各项资料应当存档备查。</w:t>
      </w:r>
    </w:p>
    <w:p w14:paraId="11985DA3">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8.须提供验收资料（包括但不限于）项目服务内容清单、服务成果文件等，提供验收报告；照片、中标通知书、合同等相关资料，胶装装订。</w:t>
      </w:r>
    </w:p>
    <w:p w14:paraId="7B3D44E6">
      <w:pPr>
        <w:keepNext w:val="0"/>
        <w:keepLines w:val="0"/>
        <w:pageBreakBefore w:val="0"/>
        <w:widowControl/>
        <w:wordWrap/>
        <w:overflowPunct/>
        <w:topLinePunct w:val="0"/>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八</w:t>
      </w:r>
      <w:r>
        <w:rPr>
          <w:rFonts w:hint="eastAsia" w:ascii="仿宋" w:hAnsi="仿宋" w:eastAsia="仿宋" w:cs="仿宋"/>
          <w:b/>
          <w:bCs/>
          <w:color w:val="auto"/>
          <w:sz w:val="28"/>
          <w:szCs w:val="28"/>
          <w:highlight w:val="none"/>
        </w:rPr>
        <w:t>、售后服务</w:t>
      </w:r>
    </w:p>
    <w:p w14:paraId="360C8B1E">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1、乙方应严格按照售后服务承诺书进行售后服务，包含使用（操作）培训、维护等服务。</w:t>
      </w:r>
    </w:p>
    <w:p w14:paraId="6B4ADE45">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2、在货物的质保期内，乙方免费保修，如货物出现质量问题，乙方必须在</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4小时内积极有效响应</w:t>
      </w:r>
      <w:r>
        <w:rPr>
          <w:rFonts w:hint="eastAsia" w:ascii="仿宋" w:hAnsi="仿宋" w:eastAsia="仿宋" w:cs="仿宋"/>
          <w:color w:val="auto"/>
          <w:sz w:val="28"/>
          <w:szCs w:val="28"/>
          <w:highlight w:val="none"/>
          <w:lang w:eastAsia="zh-CN"/>
        </w:rPr>
        <w:t>。</w:t>
      </w:r>
    </w:p>
    <w:p w14:paraId="0227B6F7">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3、培训：乙方提供必需的技术指导，并且免费对使用方进行现场技术培训，确保使用方熟悉掌握设备的使用。</w:t>
      </w:r>
    </w:p>
    <w:p w14:paraId="7D77BE7D">
      <w:pPr>
        <w:keepNext w:val="0"/>
        <w:keepLines w:val="0"/>
        <w:pageBreakBefore w:val="0"/>
        <w:widowControl/>
        <w:wordWrap/>
        <w:overflowPunct/>
        <w:topLinePunct w:val="0"/>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九</w:t>
      </w:r>
      <w:r>
        <w:rPr>
          <w:rFonts w:hint="eastAsia" w:ascii="仿宋" w:hAnsi="仿宋" w:eastAsia="仿宋" w:cs="仿宋"/>
          <w:b/>
          <w:bCs/>
          <w:color w:val="auto"/>
          <w:sz w:val="28"/>
          <w:szCs w:val="28"/>
          <w:highlight w:val="none"/>
        </w:rPr>
        <w:t>、货款支付</w:t>
      </w:r>
    </w:p>
    <w:p w14:paraId="6E076FD6">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1.货物运到交货地点，经甲乙双方共同验收合格后由甲方负责办理货款支付手续。</w:t>
      </w:r>
    </w:p>
    <w:p w14:paraId="5EEC0E19">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2.允许并鼓励乙方提供电子发票，甲方自收到发票之日起5个工作日内支付资金，并不得附加未经约定的其他条件。</w:t>
      </w:r>
    </w:p>
    <w:p w14:paraId="56B5339E">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3.付款方式</w:t>
      </w:r>
    </w:p>
    <w:p w14:paraId="322923C4">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待项目完工验收合格，甲方应向乙方支付合同约定的全部款项。</w:t>
      </w:r>
    </w:p>
    <w:p w14:paraId="495010C2">
      <w:pPr>
        <w:keepNext w:val="0"/>
        <w:keepLines w:val="0"/>
        <w:pageBreakBefore w:val="0"/>
        <w:widowControl/>
        <w:wordWrap/>
        <w:overflowPunct/>
        <w:topLinePunct w:val="0"/>
        <w:bidi w:val="0"/>
        <w:spacing w:line="360" w:lineRule="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eastAsia="zh-CN"/>
        </w:rPr>
        <w:t>十</w:t>
      </w:r>
      <w:r>
        <w:rPr>
          <w:rFonts w:hint="eastAsia" w:ascii="仿宋" w:hAnsi="仿宋" w:eastAsia="仿宋" w:cs="仿宋"/>
          <w:b/>
          <w:bCs/>
          <w:color w:val="auto"/>
          <w:sz w:val="28"/>
          <w:szCs w:val="28"/>
          <w:highlight w:val="none"/>
        </w:rPr>
        <w:t>、违约责任</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甲乙</w:t>
      </w:r>
      <w:r>
        <w:rPr>
          <w:rFonts w:hint="eastAsia" w:ascii="仿宋" w:hAnsi="仿宋" w:eastAsia="仿宋" w:cs="仿宋"/>
          <w:color w:val="auto"/>
          <w:sz w:val="28"/>
          <w:szCs w:val="28"/>
          <w:highlight w:val="none"/>
          <w:lang w:val="en-US" w:eastAsia="zh-CN"/>
        </w:rPr>
        <w:t>双</w:t>
      </w:r>
      <w:r>
        <w:rPr>
          <w:rFonts w:hint="eastAsia" w:ascii="仿宋" w:hAnsi="仿宋" w:eastAsia="仿宋" w:cs="仿宋"/>
          <w:color w:val="auto"/>
          <w:sz w:val="28"/>
          <w:szCs w:val="28"/>
          <w:highlight w:val="none"/>
        </w:rPr>
        <w:t>方应当严格遵守本合同约定，若一方违约，应向守约方承担违约责任。</w:t>
      </w:r>
    </w:p>
    <w:p w14:paraId="36A1FDD2">
      <w:pPr>
        <w:keepNext w:val="0"/>
        <w:keepLines w:val="0"/>
        <w:pageBreakBefore w:val="0"/>
        <w:widowControl/>
        <w:wordWrap/>
        <w:overflowPunct/>
        <w:topLinePunct w:val="0"/>
        <w:bidi w:val="0"/>
        <w:spacing w:line="360" w:lineRule="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十一、双方责任</w:t>
      </w:r>
    </w:p>
    <w:p w14:paraId="1FD44474">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甲方责任：</w:t>
      </w:r>
    </w:p>
    <w:p w14:paraId="072F36F0">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1、协助乙方协调解决有关问题。</w:t>
      </w:r>
    </w:p>
    <w:p w14:paraId="0DD08ABA">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2、对合同条款及所知悉的乙方商业秘密负有保密义务。 </w:t>
      </w:r>
    </w:p>
    <w:p w14:paraId="4F363D18">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3、按照合同约定的期限支付给乙方款项，确保工程款项及时拨付到位。</w:t>
      </w:r>
    </w:p>
    <w:p w14:paraId="5E8A3DFA">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乙方责任：</w:t>
      </w:r>
    </w:p>
    <w:p w14:paraId="69F138E0">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1、保证所供货物均为投标文件承诺的货物，符合相关质量检测标准，具有该产品的出厂标准或国家鉴定证书，保证其全部部件为全新的未使用的且符合相关质量要求。</w:t>
      </w:r>
    </w:p>
    <w:p w14:paraId="1DDBCEC5">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乙方所提供的货物型号、规格、质量、品牌等不符合合同要求的，甲方有权拒收；乙方应及时予以更换，并承担因此产生的一切后果和发生的所有费用；如不能及时更换的，按违约处理，乙方支付甲方合同金额10%的违约金，并承担由此给甲方带来的损失。</w:t>
      </w:r>
    </w:p>
    <w:p w14:paraId="209ADF2E">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3、若乙方逾期交货的，以逾期交货部分货款金额为计算基数，每日向甲方支付逾期交货货款金额</w:t>
      </w:r>
      <w:r>
        <w:rPr>
          <w:rFonts w:hint="eastAsia" w:ascii="仿宋" w:hAnsi="仿宋" w:eastAsia="仿宋" w:cs="仿宋"/>
          <w:color w:val="auto"/>
          <w:sz w:val="28"/>
          <w:szCs w:val="28"/>
          <w:highlight w:val="none"/>
          <w:lang w:eastAsia="zh-Hans"/>
        </w:rPr>
        <w:t>万</w:t>
      </w:r>
      <w:r>
        <w:rPr>
          <w:rFonts w:hint="eastAsia" w:ascii="仿宋" w:hAnsi="仿宋" w:eastAsia="仿宋" w:cs="仿宋"/>
          <w:color w:val="auto"/>
          <w:sz w:val="28"/>
          <w:szCs w:val="28"/>
          <w:highlight w:val="none"/>
        </w:rPr>
        <w:t>分之</w:t>
      </w:r>
      <w:r>
        <w:rPr>
          <w:rFonts w:hint="eastAsia" w:ascii="仿宋" w:hAnsi="仿宋" w:eastAsia="仿宋" w:cs="仿宋"/>
          <w:color w:val="auto"/>
          <w:sz w:val="28"/>
          <w:szCs w:val="28"/>
          <w:highlight w:val="none"/>
          <w:lang w:eastAsia="zh-Hans"/>
        </w:rPr>
        <w:t>一</w:t>
      </w:r>
      <w:r>
        <w:rPr>
          <w:rFonts w:hint="eastAsia" w:ascii="仿宋" w:hAnsi="仿宋" w:eastAsia="仿宋" w:cs="仿宋"/>
          <w:color w:val="auto"/>
          <w:sz w:val="28"/>
          <w:szCs w:val="28"/>
          <w:highlight w:val="none"/>
        </w:rPr>
        <w:t>的违约金；逾期交货超过15个工作日，甲方有权解除合同，同时乙方支付甲方合同金额10%的违约金，并承担因此给甲方造成的损失。</w:t>
      </w:r>
    </w:p>
    <w:p w14:paraId="2A5AD6FD">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4、因乙方不履行合同或者履行合同不符合约定给甲方造成损失的，乙方负责赔偿直接损失及由此产生的间接经济损失，但属于不可抗力情形除外。</w:t>
      </w:r>
    </w:p>
    <w:p w14:paraId="2637B0F8">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5、若因乙方提供的货物存在质量问题等原因，导致甲方发生安全事故等，给甲方或者丙方造成损害的，乙方应当承担全部事故赔偿责任。</w:t>
      </w:r>
    </w:p>
    <w:p w14:paraId="48B4077E">
      <w:pPr>
        <w:keepNext w:val="0"/>
        <w:keepLines w:val="0"/>
        <w:pageBreakBefore w:val="0"/>
        <w:widowControl/>
        <w:wordWrap/>
        <w:overflowPunct/>
        <w:topLinePunct w:val="0"/>
        <w:bidi w:val="0"/>
        <w:spacing w:line="360" w:lineRule="auto"/>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免责条款：因不可抗力（疫情、地震、台风、灾害、战争等）造成乙方不能如期履约的，乙方应立即将情况书面通知甲方，并在十天内提供不可抗力的详情及将有关证明文件送交甲方，经甲方同意后可延期履约。延迟履行后发生不可抗力的，不能免除责任。如不可抗力事件持续三十天时，甲乙双方应友好协商解决本合同是否继续履行或终止的问题。根据不可抗力的影响程度，甲方可给予乙方部分或全部免除责任，但法律另有规定的除外。</w:t>
      </w:r>
    </w:p>
    <w:p w14:paraId="68249224">
      <w:pPr>
        <w:keepNext w:val="0"/>
        <w:keepLines w:val="0"/>
        <w:pageBreakBefore w:val="0"/>
        <w:widowControl/>
        <w:wordWrap/>
        <w:overflowPunct/>
        <w:topLinePunct w:val="0"/>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十</w:t>
      </w:r>
      <w:r>
        <w:rPr>
          <w:rFonts w:hint="eastAsia" w:ascii="仿宋" w:hAnsi="仿宋" w:eastAsia="仿宋" w:cs="仿宋"/>
          <w:b/>
          <w:bCs/>
          <w:color w:val="auto"/>
          <w:sz w:val="28"/>
          <w:szCs w:val="28"/>
          <w:highlight w:val="none"/>
          <w:lang w:val="en-US" w:eastAsia="zh-CN"/>
        </w:rPr>
        <w:t>二</w:t>
      </w:r>
      <w:r>
        <w:rPr>
          <w:rFonts w:hint="eastAsia" w:ascii="仿宋" w:hAnsi="仿宋" w:eastAsia="仿宋" w:cs="仿宋"/>
          <w:b/>
          <w:bCs/>
          <w:color w:val="auto"/>
          <w:sz w:val="28"/>
          <w:szCs w:val="28"/>
          <w:highlight w:val="none"/>
        </w:rPr>
        <w:t>、履约保证金</w:t>
      </w:r>
    </w:p>
    <w:p w14:paraId="488ACEC4">
      <w:pPr>
        <w:keepNext w:val="0"/>
        <w:keepLines w:val="0"/>
        <w:pageBreakBefore w:val="0"/>
        <w:widowControl/>
        <w:wordWrap/>
        <w:overflowPunct/>
        <w:topLinePunct w:val="0"/>
        <w:bidi w:val="0"/>
        <w:spacing w:line="360" w:lineRule="auto"/>
        <w:ind w:firstLine="840" w:firstLineChars="300"/>
        <w:rPr>
          <w:rFonts w:hint="eastAsia" w:ascii="仿宋" w:hAnsi="仿宋" w:eastAsia="仿宋" w:cs="仿宋"/>
          <w:b w:val="0"/>
          <w:bCs w:val="0"/>
          <w:color w:val="auto"/>
          <w:sz w:val="28"/>
          <w:szCs w:val="28"/>
          <w:highlight w:val="none"/>
          <w:lang w:eastAsia="zh-CN"/>
        </w:rPr>
      </w:pPr>
      <w:r>
        <w:rPr>
          <w:rFonts w:hint="eastAsia" w:ascii="仿宋" w:hAnsi="仿宋" w:eastAsia="仿宋" w:cs="仿宋"/>
          <w:b w:val="0"/>
          <w:bCs w:val="0"/>
          <w:color w:val="auto"/>
          <w:sz w:val="28"/>
          <w:szCs w:val="28"/>
          <w:highlight w:val="none"/>
          <w:lang w:eastAsia="zh-CN"/>
        </w:rPr>
        <w:t>不收取</w:t>
      </w:r>
    </w:p>
    <w:p w14:paraId="13C940E3">
      <w:pPr>
        <w:keepNext w:val="0"/>
        <w:keepLines w:val="0"/>
        <w:pageBreakBefore w:val="0"/>
        <w:widowControl/>
        <w:wordWrap/>
        <w:overflowPunct/>
        <w:topLinePunct w:val="0"/>
        <w:bidi w:val="0"/>
        <w:spacing w:line="360" w:lineRule="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十</w:t>
      </w:r>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rPr>
        <w:t>、纠纷解决方式</w:t>
      </w:r>
      <w:r>
        <w:rPr>
          <w:rFonts w:hint="eastAsia" w:ascii="仿宋" w:hAnsi="仿宋" w:eastAsia="仿宋" w:cs="仿宋"/>
          <w:color w:val="auto"/>
          <w:sz w:val="28"/>
          <w:szCs w:val="28"/>
          <w:highlight w:val="none"/>
        </w:rPr>
        <w:t>：如合同履行过程中发生纠纷，由</w:t>
      </w:r>
      <w:r>
        <w:rPr>
          <w:rFonts w:hint="eastAsia" w:ascii="仿宋" w:hAnsi="仿宋" w:eastAsia="仿宋" w:cs="仿宋"/>
          <w:color w:val="auto"/>
          <w:sz w:val="28"/>
          <w:szCs w:val="28"/>
          <w:highlight w:val="none"/>
          <w:lang w:val="en-US" w:eastAsia="zh-CN"/>
        </w:rPr>
        <w:t>双</w:t>
      </w:r>
      <w:r>
        <w:rPr>
          <w:rFonts w:hint="eastAsia" w:ascii="仿宋" w:hAnsi="仿宋" w:eastAsia="仿宋" w:cs="仿宋"/>
          <w:color w:val="auto"/>
          <w:sz w:val="28"/>
          <w:szCs w:val="28"/>
          <w:highlight w:val="none"/>
        </w:rPr>
        <w:t>方协商解决；</w:t>
      </w:r>
      <w:r>
        <w:rPr>
          <w:rFonts w:hint="eastAsia" w:ascii="仿宋" w:hAnsi="仿宋" w:eastAsia="仿宋" w:cs="仿宋"/>
          <w:color w:val="auto"/>
          <w:sz w:val="28"/>
          <w:szCs w:val="28"/>
          <w:highlight w:val="none"/>
          <w:lang w:val="en-US" w:eastAsia="zh-CN"/>
        </w:rPr>
        <w:t>双</w:t>
      </w:r>
      <w:r>
        <w:rPr>
          <w:rFonts w:hint="eastAsia" w:ascii="仿宋" w:hAnsi="仿宋" w:eastAsia="仿宋" w:cs="仿宋"/>
          <w:color w:val="auto"/>
          <w:sz w:val="28"/>
          <w:szCs w:val="28"/>
          <w:highlight w:val="none"/>
        </w:rPr>
        <w:t>方协商不成时，任何一方均可向甲方所在地人民法院起诉解决。</w:t>
      </w:r>
    </w:p>
    <w:p w14:paraId="415F6258">
      <w:pPr>
        <w:keepNext w:val="0"/>
        <w:keepLines w:val="0"/>
        <w:pageBreakBefore w:val="0"/>
        <w:widowControl/>
        <w:wordWrap/>
        <w:overflowPunct/>
        <w:topLinePunct w:val="0"/>
        <w:bidi w:val="0"/>
        <w:spacing w:line="360" w:lineRule="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十</w:t>
      </w:r>
      <w:r>
        <w:rPr>
          <w:rFonts w:hint="eastAsia" w:ascii="仿宋" w:hAnsi="仿宋" w:eastAsia="仿宋" w:cs="仿宋"/>
          <w:b/>
          <w:bCs/>
          <w:color w:val="auto"/>
          <w:sz w:val="28"/>
          <w:szCs w:val="28"/>
          <w:highlight w:val="none"/>
          <w:lang w:val="en-US" w:eastAsia="zh-CN"/>
        </w:rPr>
        <w:t>四</w:t>
      </w:r>
      <w:r>
        <w:rPr>
          <w:rFonts w:hint="eastAsia" w:ascii="仿宋" w:hAnsi="仿宋" w:eastAsia="仿宋" w:cs="仿宋"/>
          <w:b/>
          <w:bCs/>
          <w:color w:val="auto"/>
          <w:sz w:val="28"/>
          <w:szCs w:val="28"/>
          <w:highlight w:val="none"/>
        </w:rPr>
        <w:t>、未尽事宜：</w:t>
      </w:r>
      <w:r>
        <w:rPr>
          <w:rFonts w:hint="eastAsia" w:ascii="仿宋" w:hAnsi="仿宋" w:eastAsia="仿宋" w:cs="仿宋"/>
          <w:color w:val="auto"/>
          <w:sz w:val="28"/>
          <w:szCs w:val="28"/>
          <w:highlight w:val="none"/>
        </w:rPr>
        <w:t>本合同未尽事宜，由甲乙</w:t>
      </w:r>
      <w:r>
        <w:rPr>
          <w:rFonts w:hint="eastAsia" w:ascii="仿宋" w:hAnsi="仿宋" w:eastAsia="仿宋" w:cs="仿宋"/>
          <w:color w:val="auto"/>
          <w:sz w:val="28"/>
          <w:szCs w:val="28"/>
          <w:highlight w:val="none"/>
          <w:lang w:val="en-US" w:eastAsia="zh-CN"/>
        </w:rPr>
        <w:t>双</w:t>
      </w:r>
      <w:r>
        <w:rPr>
          <w:rFonts w:hint="eastAsia" w:ascii="仿宋" w:hAnsi="仿宋" w:eastAsia="仿宋" w:cs="仿宋"/>
          <w:color w:val="auto"/>
          <w:sz w:val="28"/>
          <w:szCs w:val="28"/>
          <w:highlight w:val="none"/>
        </w:rPr>
        <w:t>方共同协商，签订补充协议，补充协议与本合同具有同等法律效力。</w:t>
      </w:r>
    </w:p>
    <w:p w14:paraId="1080AEF6">
      <w:pPr>
        <w:keepNext w:val="0"/>
        <w:keepLines w:val="0"/>
        <w:pageBreakBefore w:val="0"/>
        <w:widowControl/>
        <w:wordWrap/>
        <w:overflowPunct/>
        <w:topLinePunct w:val="0"/>
        <w:bidi w:val="0"/>
        <w:spacing w:line="360" w:lineRule="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十</w:t>
      </w:r>
      <w:r>
        <w:rPr>
          <w:rFonts w:hint="eastAsia" w:ascii="仿宋" w:hAnsi="仿宋" w:eastAsia="仿宋" w:cs="仿宋"/>
          <w:b/>
          <w:bCs/>
          <w:color w:val="auto"/>
          <w:sz w:val="28"/>
          <w:szCs w:val="28"/>
          <w:highlight w:val="none"/>
          <w:lang w:val="en-US" w:eastAsia="zh-CN"/>
        </w:rPr>
        <w:t>五</w:t>
      </w:r>
      <w:r>
        <w:rPr>
          <w:rFonts w:hint="eastAsia" w:ascii="仿宋" w:hAnsi="仿宋" w:eastAsia="仿宋" w:cs="仿宋"/>
          <w:b/>
          <w:bCs/>
          <w:color w:val="auto"/>
          <w:sz w:val="28"/>
          <w:szCs w:val="28"/>
          <w:highlight w:val="none"/>
        </w:rPr>
        <w:t>、合同生效：</w:t>
      </w:r>
      <w:r>
        <w:rPr>
          <w:rFonts w:hint="eastAsia" w:ascii="仿宋" w:hAnsi="仿宋" w:eastAsia="仿宋" w:cs="仿宋"/>
          <w:color w:val="auto"/>
          <w:sz w:val="28"/>
          <w:szCs w:val="28"/>
          <w:highlight w:val="none"/>
        </w:rPr>
        <w:t>本合同自</w:t>
      </w:r>
      <w:r>
        <w:rPr>
          <w:rFonts w:hint="eastAsia" w:ascii="仿宋" w:hAnsi="仿宋" w:eastAsia="仿宋" w:cs="仿宋"/>
          <w:color w:val="auto"/>
          <w:sz w:val="28"/>
          <w:szCs w:val="28"/>
          <w:highlight w:val="none"/>
          <w:lang w:val="en-US" w:eastAsia="zh-CN"/>
        </w:rPr>
        <w:t>双</w:t>
      </w:r>
      <w:r>
        <w:rPr>
          <w:rFonts w:hint="eastAsia" w:ascii="仿宋" w:hAnsi="仿宋" w:eastAsia="仿宋" w:cs="仿宋"/>
          <w:color w:val="auto"/>
          <w:sz w:val="28"/>
          <w:szCs w:val="28"/>
          <w:highlight w:val="none"/>
        </w:rPr>
        <w:t>方法定代表人或授权代理人签字并加盖公章之日起生效。</w:t>
      </w:r>
    </w:p>
    <w:p w14:paraId="239FEC1C">
      <w:pPr>
        <w:keepNext w:val="0"/>
        <w:keepLines w:val="0"/>
        <w:pageBreakBefore w:val="0"/>
        <w:widowControl/>
        <w:wordWrap/>
        <w:overflowPunct/>
        <w:topLinePunct w:val="0"/>
        <w:bidi w:val="0"/>
        <w:spacing w:line="360" w:lineRule="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十</w:t>
      </w:r>
      <w:r>
        <w:rPr>
          <w:rFonts w:hint="eastAsia" w:ascii="仿宋" w:hAnsi="仿宋" w:eastAsia="仿宋" w:cs="仿宋"/>
          <w:b/>
          <w:bCs/>
          <w:color w:val="auto"/>
          <w:sz w:val="28"/>
          <w:szCs w:val="28"/>
          <w:highlight w:val="none"/>
          <w:lang w:val="en-US" w:eastAsia="zh-CN"/>
        </w:rPr>
        <w:t>六</w:t>
      </w:r>
      <w:r>
        <w:rPr>
          <w:rFonts w:hint="eastAsia" w:ascii="仿宋" w:hAnsi="仿宋" w:eastAsia="仿宋" w:cs="仿宋"/>
          <w:b/>
          <w:bCs/>
          <w:color w:val="auto"/>
          <w:sz w:val="28"/>
          <w:szCs w:val="28"/>
          <w:highlight w:val="none"/>
        </w:rPr>
        <w:t>、</w:t>
      </w:r>
      <w:r>
        <w:rPr>
          <w:rFonts w:hint="eastAsia" w:ascii="仿宋" w:hAnsi="仿宋" w:eastAsia="仿宋" w:cs="仿宋"/>
          <w:color w:val="auto"/>
          <w:sz w:val="28"/>
          <w:szCs w:val="28"/>
          <w:highlight w:val="none"/>
        </w:rPr>
        <w:t>本合同一式</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份：甲乙各执</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w:t>
      </w:r>
    </w:p>
    <w:p w14:paraId="6C1F15FE">
      <w:pPr>
        <w:keepNext w:val="0"/>
        <w:keepLines w:val="0"/>
        <w:pageBreakBefore w:val="0"/>
        <w:widowControl/>
        <w:wordWrap/>
        <w:overflowPunct/>
        <w:topLinePunct w:val="0"/>
        <w:bidi w:val="0"/>
        <w:spacing w:line="360" w:lineRule="auto"/>
        <w:ind w:left="0" w:leftChars="0"/>
        <w:rPr>
          <w:rFonts w:hint="eastAsia" w:ascii="仿宋" w:hAnsi="仿宋" w:eastAsia="仿宋" w:cs="仿宋"/>
          <w:color w:val="auto"/>
          <w:sz w:val="28"/>
          <w:szCs w:val="28"/>
          <w:highlight w:val="none"/>
        </w:rPr>
      </w:pPr>
    </w:p>
    <w:p w14:paraId="7E907A24">
      <w:pPr>
        <w:keepNext w:val="0"/>
        <w:keepLines w:val="0"/>
        <w:pageBreakBefore w:val="0"/>
        <w:widowControl/>
        <w:wordWrap/>
        <w:overflowPunct/>
        <w:topLinePunct w:val="0"/>
        <w:bidi w:val="0"/>
        <w:spacing w:line="360" w:lineRule="auto"/>
        <w:ind w:left="0" w:leftChars="0"/>
        <w:rPr>
          <w:rFonts w:hint="eastAsia" w:ascii="仿宋" w:hAnsi="仿宋" w:eastAsia="仿宋" w:cs="仿宋"/>
          <w:color w:val="auto"/>
          <w:sz w:val="28"/>
          <w:szCs w:val="28"/>
          <w:highlight w:val="none"/>
        </w:rPr>
      </w:pPr>
    </w:p>
    <w:p w14:paraId="6719196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甲 方：                            乙 方： </w:t>
      </w:r>
    </w:p>
    <w:p w14:paraId="38E5F38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单位名称(公章)：                   单位名称(公章)： </w:t>
      </w:r>
    </w:p>
    <w:p w14:paraId="09BA574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法定代表人                         法定代表人 </w:t>
      </w:r>
    </w:p>
    <w:p w14:paraId="56D8D30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（授权代表）签字或盖章：          （授权代表）签字或盖章：</w:t>
      </w:r>
    </w:p>
    <w:p w14:paraId="6DCAAFB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经办人签字或盖章：                 经办人签字或盖章：</w:t>
      </w:r>
    </w:p>
    <w:p w14:paraId="52DD8FD1">
      <w:pPr>
        <w:keepNext w:val="0"/>
        <w:keepLines w:val="0"/>
        <w:pageBreakBefore w:val="0"/>
        <w:widowControl/>
        <w:wordWrap/>
        <w:overflowPunct/>
        <w:topLinePunct w:val="0"/>
        <w:bidi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年   月   日                       年   月   日 </w:t>
      </w:r>
    </w:p>
    <w:p w14:paraId="5C4258E8">
      <w:pPr>
        <w:pStyle w:val="4"/>
        <w:keepNext w:val="0"/>
        <w:keepLines w:val="0"/>
        <w:pageBreakBefore w:val="0"/>
        <w:widowControl/>
        <w:wordWrap/>
        <w:overflowPunct/>
        <w:topLinePunct w:val="0"/>
        <w:bidi w:val="0"/>
        <w:spacing w:line="360" w:lineRule="auto"/>
        <w:ind w:left="0" w:leftChars="0"/>
        <w:rPr>
          <w:rFonts w:hint="eastAsia" w:ascii="仿宋" w:hAnsi="仿宋" w:eastAsia="仿宋" w:cs="仿宋"/>
          <w:b w:val="0"/>
          <w:bCs w:val="0"/>
          <w:color w:val="auto"/>
          <w:sz w:val="28"/>
          <w:szCs w:val="28"/>
          <w:highlight w:val="none"/>
        </w:rPr>
      </w:pPr>
    </w:p>
    <w:p w14:paraId="1E497AA9">
      <w:pPr>
        <w:tabs>
          <w:tab w:val="left" w:pos="360"/>
        </w:tabs>
        <w:spacing w:line="360" w:lineRule="auto"/>
        <w:jc w:val="both"/>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注：以上合同格式仅供参考，最终的合同以与采购人签订的合同为准！</w:t>
      </w:r>
    </w:p>
    <w:p w14:paraId="447C9F67">
      <w:pPr>
        <w:rPr>
          <w:rFonts w:hint="eastAsia"/>
          <w:color w:val="auto"/>
          <w:highlight w:val="none"/>
        </w:rPr>
        <w:sectPr>
          <w:footerReference r:id="rId12" w:type="default"/>
          <w:pgSz w:w="11906" w:h="16838"/>
          <w:pgMar w:top="1440" w:right="1083" w:bottom="1440" w:left="1083" w:header="850" w:footer="992" w:gutter="0"/>
          <w:pgNumType w:fmt="numberInDash"/>
          <w:cols w:space="0" w:num="1"/>
          <w:rtlGutter w:val="0"/>
          <w:docGrid w:type="lines" w:linePitch="317" w:charSpace="0"/>
        </w:sectPr>
      </w:pPr>
    </w:p>
    <w:p w14:paraId="5ACE9AA7">
      <w:pPr>
        <w:pStyle w:val="3"/>
        <w:bidi w:val="0"/>
        <w:rPr>
          <w:rFonts w:hint="eastAsia"/>
          <w:color w:val="auto"/>
          <w:highlight w:val="none"/>
        </w:rPr>
      </w:pPr>
      <w:bookmarkStart w:id="16" w:name="_Toc23624"/>
      <w:r>
        <w:rPr>
          <w:rFonts w:hint="eastAsia"/>
          <w:color w:val="auto"/>
          <w:highlight w:val="none"/>
        </w:rPr>
        <w:t xml:space="preserve">第八章 </w:t>
      </w:r>
      <w:r>
        <w:rPr>
          <w:rFonts w:hint="eastAsia"/>
          <w:color w:val="auto"/>
          <w:highlight w:val="none"/>
          <w:lang w:val="en-US" w:eastAsia="zh-CN"/>
        </w:rPr>
        <w:t xml:space="preserve"> </w:t>
      </w:r>
      <w:r>
        <w:rPr>
          <w:rFonts w:hint="eastAsia"/>
          <w:color w:val="auto"/>
          <w:highlight w:val="none"/>
        </w:rPr>
        <w:t>投标文件格式</w:t>
      </w:r>
      <w:bookmarkEnd w:id="16"/>
    </w:p>
    <w:p w14:paraId="5133CE53">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bookmarkStart w:id="17" w:name="bookmark8"/>
      <w:bookmarkEnd w:id="17"/>
      <w:r>
        <w:rPr>
          <w:rFonts w:hint="eastAsia" w:ascii="仿宋" w:hAnsi="仿宋" w:eastAsia="仿宋" w:cs="仿宋"/>
          <w:color w:val="auto"/>
          <w:spacing w:val="-4"/>
          <w:sz w:val="28"/>
          <w:szCs w:val="28"/>
          <w:highlight w:val="none"/>
        </w:rPr>
        <w:t>（封</w:t>
      </w:r>
      <w:r>
        <w:rPr>
          <w:rFonts w:hint="eastAsia" w:ascii="仿宋" w:hAnsi="仿宋" w:eastAsia="仿宋" w:cs="仿宋"/>
          <w:color w:val="auto"/>
          <w:spacing w:val="14"/>
          <w:sz w:val="28"/>
          <w:szCs w:val="28"/>
          <w:highlight w:val="none"/>
        </w:rPr>
        <w:t xml:space="preserve">  </w:t>
      </w:r>
      <w:r>
        <w:rPr>
          <w:rFonts w:hint="eastAsia" w:ascii="仿宋" w:hAnsi="仿宋" w:eastAsia="仿宋" w:cs="仿宋"/>
          <w:color w:val="auto"/>
          <w:spacing w:val="-4"/>
          <w:sz w:val="28"/>
          <w:szCs w:val="28"/>
          <w:highlight w:val="none"/>
        </w:rPr>
        <w:t>面）</w:t>
      </w:r>
    </w:p>
    <w:p w14:paraId="682A2BB3">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21B3D794">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14:textOutline w14:w="15255" w14:cap="sq" w14:cmpd="sng">
            <w14:solidFill>
              <w14:srgbClr w14:val="000000"/>
            </w14:solidFill>
            <w14:prstDash w14:val="solid"/>
            <w14:bevel/>
          </w14:textOutline>
        </w:rPr>
        <w:t>货物类政府采购</w:t>
      </w:r>
    </w:p>
    <w:p w14:paraId="795EA68E">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outlineLvl w:val="1"/>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15255" w14:cap="sq" w14:cmpd="sng">
            <w14:solidFill>
              <w14:srgbClr w14:val="000000"/>
            </w14:solidFill>
            <w14:prstDash w14:val="solid"/>
            <w14:bevel/>
          </w14:textOutline>
        </w:rPr>
        <w:t>投标文件</w:t>
      </w:r>
    </w:p>
    <w:p w14:paraId="7FC5BBB6">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43A20998">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45528447">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项目名称：</w:t>
      </w:r>
    </w:p>
    <w:p w14:paraId="046BA70C">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5216BB6B">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16A6446F">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rPr>
        <w:t>政府</w:t>
      </w:r>
      <w:r>
        <w:rPr>
          <w:rFonts w:hint="eastAsia" w:ascii="仿宋" w:hAnsi="仿宋" w:eastAsia="仿宋" w:cs="仿宋"/>
          <w:color w:val="auto"/>
          <w:spacing w:val="8"/>
          <w:sz w:val="28"/>
          <w:szCs w:val="28"/>
          <w:highlight w:val="none"/>
          <w:lang w:eastAsia="zh-CN"/>
        </w:rPr>
        <w:t>项目编号</w:t>
      </w:r>
      <w:r>
        <w:rPr>
          <w:rFonts w:hint="eastAsia" w:ascii="仿宋" w:hAnsi="仿宋" w:eastAsia="仿宋" w:cs="仿宋"/>
          <w:color w:val="auto"/>
          <w:spacing w:val="8"/>
          <w:sz w:val="28"/>
          <w:szCs w:val="28"/>
          <w:highlight w:val="none"/>
        </w:rPr>
        <w:t>：</w:t>
      </w:r>
    </w:p>
    <w:p w14:paraId="5CF9EB86">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505AC0F4">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7671AE96">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项目编号：</w:t>
      </w:r>
    </w:p>
    <w:p w14:paraId="079BC5FC">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113DC19F">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487E12B6">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标段（包号</w:t>
      </w:r>
      <w:r>
        <w:rPr>
          <w:rFonts w:hint="eastAsia" w:ascii="仿宋" w:hAnsi="仿宋" w:eastAsia="仿宋" w:cs="仿宋"/>
          <w:color w:val="auto"/>
          <w:spacing w:val="-83"/>
          <w:sz w:val="28"/>
          <w:szCs w:val="28"/>
          <w:highlight w:val="none"/>
        </w:rPr>
        <w:t>）：</w:t>
      </w:r>
    </w:p>
    <w:p w14:paraId="1FAA230D">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4F4C3E80">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7AA196B7">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rPr>
        <w:t>投标供应商</w:t>
      </w:r>
      <w:r>
        <w:rPr>
          <w:rFonts w:hint="eastAsia" w:ascii="仿宋" w:hAnsi="仿宋" w:eastAsia="仿宋" w:cs="仿宋"/>
          <w:color w:val="auto"/>
          <w:spacing w:val="-91"/>
          <w:w w:val="96"/>
          <w:sz w:val="28"/>
          <w:szCs w:val="28"/>
          <w:highlight w:val="none"/>
        </w:rPr>
        <w:t>：</w:t>
      </w:r>
      <w:r>
        <w:rPr>
          <w:rFonts w:hint="eastAsia" w:ascii="仿宋" w:hAnsi="仿宋" w:eastAsia="仿宋" w:cs="仿宋"/>
          <w:color w:val="auto"/>
          <w:spacing w:val="-91"/>
          <w:w w:val="96"/>
          <w:sz w:val="28"/>
          <w:szCs w:val="28"/>
          <w:highlight w:val="none"/>
          <w:u w:val="single" w:color="auto"/>
        </w:rPr>
        <w:t>（</w:t>
      </w:r>
      <w:r>
        <w:rPr>
          <w:rFonts w:hint="eastAsia" w:ascii="仿宋" w:hAnsi="仿宋" w:eastAsia="仿宋" w:cs="仿宋"/>
          <w:color w:val="auto"/>
          <w:spacing w:val="8"/>
          <w:sz w:val="28"/>
          <w:szCs w:val="28"/>
          <w:highlight w:val="none"/>
          <w:u w:val="single" w:color="auto"/>
          <w:lang w:eastAsia="zh-CN"/>
        </w:rPr>
        <w:t>电子签章</w:t>
      </w:r>
      <w:r>
        <w:rPr>
          <w:rFonts w:hint="eastAsia" w:ascii="仿宋" w:hAnsi="仿宋" w:eastAsia="仿宋" w:cs="仿宋"/>
          <w:color w:val="auto"/>
          <w:spacing w:val="8"/>
          <w:sz w:val="28"/>
          <w:szCs w:val="28"/>
          <w:highlight w:val="none"/>
          <w:u w:val="single" w:color="auto"/>
        </w:rPr>
        <w:t>）</w:t>
      </w:r>
    </w:p>
    <w:p w14:paraId="4AD01F46">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47741B31">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71ED56B">
      <w:pPr>
        <w:pageBreakBefore w:val="0"/>
        <w:widowControl/>
        <w:tabs>
          <w:tab w:val="left" w:pos="3713"/>
        </w:tabs>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年</w:t>
      </w:r>
      <w:r>
        <w:rPr>
          <w:rFonts w:hint="eastAsia" w:ascii="仿宋" w:hAnsi="仿宋" w:eastAsia="仿宋" w:cs="仿宋"/>
          <w:color w:val="auto"/>
          <w:spacing w:val="4"/>
          <w:sz w:val="28"/>
          <w:szCs w:val="28"/>
          <w:highlight w:val="none"/>
          <w:u w:val="single" w:color="auto"/>
        </w:rPr>
        <w:t xml:space="preserve">    </w:t>
      </w:r>
      <w:r>
        <w:rPr>
          <w:rFonts w:hint="eastAsia" w:ascii="仿宋" w:hAnsi="仿宋" w:eastAsia="仿宋" w:cs="仿宋"/>
          <w:color w:val="auto"/>
          <w:spacing w:val="-149"/>
          <w:sz w:val="28"/>
          <w:szCs w:val="28"/>
          <w:highlight w:val="none"/>
        </w:rPr>
        <w:t xml:space="preserve"> </w:t>
      </w:r>
      <w:r>
        <w:rPr>
          <w:rFonts w:hint="eastAsia" w:ascii="仿宋" w:hAnsi="仿宋" w:eastAsia="仿宋" w:cs="仿宋"/>
          <w:color w:val="auto"/>
          <w:spacing w:val="-7"/>
          <w:sz w:val="28"/>
          <w:szCs w:val="28"/>
          <w:highlight w:val="none"/>
        </w:rPr>
        <w:t>月</w:t>
      </w:r>
      <w:r>
        <w:rPr>
          <w:rFonts w:hint="eastAsia" w:ascii="仿宋" w:hAnsi="仿宋" w:eastAsia="仿宋" w:cs="仿宋"/>
          <w:color w:val="auto"/>
          <w:spacing w:val="5"/>
          <w:sz w:val="28"/>
          <w:szCs w:val="28"/>
          <w:highlight w:val="none"/>
          <w:u w:val="single" w:color="auto"/>
        </w:rPr>
        <w:t xml:space="preserve">    </w:t>
      </w:r>
      <w:r>
        <w:rPr>
          <w:rFonts w:hint="eastAsia" w:ascii="仿宋" w:hAnsi="仿宋" w:eastAsia="仿宋" w:cs="仿宋"/>
          <w:color w:val="auto"/>
          <w:spacing w:val="-99"/>
          <w:sz w:val="28"/>
          <w:szCs w:val="28"/>
          <w:highlight w:val="none"/>
        </w:rPr>
        <w:t xml:space="preserve"> </w:t>
      </w:r>
      <w:r>
        <w:rPr>
          <w:rFonts w:hint="eastAsia" w:ascii="仿宋" w:hAnsi="仿宋" w:eastAsia="仿宋" w:cs="仿宋"/>
          <w:color w:val="auto"/>
          <w:spacing w:val="-7"/>
          <w:sz w:val="28"/>
          <w:szCs w:val="28"/>
          <w:highlight w:val="none"/>
        </w:rPr>
        <w:t>日</w:t>
      </w:r>
    </w:p>
    <w:p w14:paraId="7E5E91AE">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13" w:type="default"/>
          <w:pgSz w:w="11906" w:h="16839"/>
          <w:pgMar w:top="1417" w:right="1191" w:bottom="1417" w:left="1191" w:header="0" w:footer="1003" w:gutter="0"/>
          <w:pgNumType w:fmt="numberInDash"/>
          <w:cols w:space="0" w:num="1"/>
          <w:rtlGutter w:val="0"/>
          <w:docGrid w:linePitch="0" w:charSpace="0"/>
        </w:sectPr>
      </w:pPr>
    </w:p>
    <w:p w14:paraId="23661959">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outlineLvl w:val="1"/>
        <w:rPr>
          <w:rFonts w:hint="eastAsia" w:ascii="仿宋" w:hAnsi="仿宋" w:eastAsia="仿宋" w:cs="仿宋"/>
          <w:color w:val="auto"/>
          <w:sz w:val="28"/>
          <w:szCs w:val="28"/>
          <w:highlight w:val="none"/>
        </w:rPr>
      </w:pPr>
      <w:r>
        <w:rPr>
          <w:rFonts w:hint="eastAsia" w:ascii="仿宋" w:hAnsi="仿宋" w:eastAsia="仿宋" w:cs="仿宋"/>
          <w:color w:val="auto"/>
          <w:spacing w:val="-33"/>
          <w:sz w:val="28"/>
          <w:szCs w:val="28"/>
          <w:highlight w:val="none"/>
        </w:rPr>
        <w:t>目</w:t>
      </w:r>
      <w:r>
        <w:rPr>
          <w:rFonts w:hint="eastAsia" w:ascii="仿宋" w:hAnsi="仿宋" w:eastAsia="仿宋" w:cs="仿宋"/>
          <w:color w:val="auto"/>
          <w:spacing w:val="42"/>
          <w:sz w:val="28"/>
          <w:szCs w:val="28"/>
          <w:highlight w:val="none"/>
        </w:rPr>
        <w:t xml:space="preserve"> </w:t>
      </w:r>
      <w:r>
        <w:rPr>
          <w:rFonts w:hint="eastAsia" w:ascii="仿宋" w:hAnsi="仿宋" w:eastAsia="仿宋" w:cs="仿宋"/>
          <w:color w:val="auto"/>
          <w:spacing w:val="-33"/>
          <w:sz w:val="28"/>
          <w:szCs w:val="28"/>
          <w:highlight w:val="none"/>
        </w:rPr>
        <w:t>录</w:t>
      </w:r>
    </w:p>
    <w:p w14:paraId="46506CAA">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A6280D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lang w:val="en-US" w:eastAsia="zh-CN"/>
        </w:rPr>
        <w:t>一</w:t>
      </w:r>
      <w:r>
        <w:rPr>
          <w:rFonts w:hint="eastAsia" w:ascii="仿宋" w:hAnsi="仿宋" w:eastAsia="仿宋" w:cs="仿宋"/>
          <w:color w:val="auto"/>
          <w:spacing w:val="-2"/>
          <w:sz w:val="28"/>
          <w:szCs w:val="28"/>
          <w:highlight w:val="none"/>
        </w:rPr>
        <w:t>、投标函</w:t>
      </w:r>
    </w:p>
    <w:p w14:paraId="3F19E30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lang w:val="en-US" w:eastAsia="zh-CN"/>
        </w:rPr>
        <w:t>二</w:t>
      </w:r>
      <w:r>
        <w:rPr>
          <w:rFonts w:hint="eastAsia" w:ascii="仿宋" w:hAnsi="仿宋" w:eastAsia="仿宋" w:cs="仿宋"/>
          <w:color w:val="auto"/>
          <w:spacing w:val="-2"/>
          <w:sz w:val="28"/>
          <w:szCs w:val="28"/>
          <w:highlight w:val="none"/>
        </w:rPr>
        <w:t>、开标一览表</w:t>
      </w:r>
    </w:p>
    <w:p w14:paraId="187CCFB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lang w:val="en-US" w:eastAsia="zh-CN"/>
        </w:rPr>
        <w:t>三</w:t>
      </w:r>
      <w:r>
        <w:rPr>
          <w:rFonts w:hint="eastAsia" w:ascii="仿宋" w:hAnsi="仿宋" w:eastAsia="仿宋" w:cs="仿宋"/>
          <w:color w:val="auto"/>
          <w:spacing w:val="-2"/>
          <w:sz w:val="28"/>
          <w:szCs w:val="28"/>
          <w:highlight w:val="none"/>
        </w:rPr>
        <w:t>、投标价格明细表</w:t>
      </w:r>
    </w:p>
    <w:p w14:paraId="321F1E9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lang w:val="en-US" w:eastAsia="zh-CN"/>
        </w:rPr>
        <w:t>四</w:t>
      </w:r>
      <w:r>
        <w:rPr>
          <w:rFonts w:hint="eastAsia" w:ascii="仿宋" w:hAnsi="仿宋" w:eastAsia="仿宋" w:cs="仿宋"/>
          <w:color w:val="auto"/>
          <w:spacing w:val="-2"/>
          <w:sz w:val="28"/>
          <w:szCs w:val="28"/>
          <w:highlight w:val="none"/>
        </w:rPr>
        <w:t>、评审因素和内容响应详情</w:t>
      </w:r>
    </w:p>
    <w:p w14:paraId="1927EC3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lang w:val="en-US" w:eastAsia="zh-CN"/>
        </w:rPr>
        <w:t>五</w:t>
      </w:r>
      <w:r>
        <w:rPr>
          <w:rFonts w:hint="eastAsia" w:ascii="仿宋" w:hAnsi="仿宋" w:eastAsia="仿宋" w:cs="仿宋"/>
          <w:color w:val="auto"/>
          <w:spacing w:val="-2"/>
          <w:sz w:val="28"/>
          <w:szCs w:val="28"/>
          <w:highlight w:val="none"/>
        </w:rPr>
        <w:t>、资格证明文件</w:t>
      </w:r>
    </w:p>
    <w:p w14:paraId="7B4902C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lang w:val="en-US" w:eastAsia="zh-CN"/>
        </w:rPr>
        <w:t>六</w:t>
      </w:r>
      <w:r>
        <w:rPr>
          <w:rFonts w:hint="eastAsia" w:ascii="仿宋" w:hAnsi="仿宋" w:eastAsia="仿宋" w:cs="仿宋"/>
          <w:color w:val="auto"/>
          <w:spacing w:val="-2"/>
          <w:sz w:val="28"/>
          <w:szCs w:val="28"/>
          <w:highlight w:val="none"/>
        </w:rPr>
        <w:t>、符合性审查响应详情</w:t>
      </w:r>
    </w:p>
    <w:p w14:paraId="11235AA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14" w:type="default"/>
          <w:pgSz w:w="11906" w:h="16839"/>
          <w:pgMar w:top="1417" w:right="1191" w:bottom="1417" w:left="1191" w:header="0" w:footer="1003" w:gutter="0"/>
          <w:pgNumType w:fmt="numberInDash"/>
          <w:cols w:space="0" w:num="1"/>
          <w:rtlGutter w:val="0"/>
          <w:docGrid w:linePitch="0" w:charSpace="0"/>
        </w:sectPr>
      </w:pPr>
    </w:p>
    <w:p w14:paraId="5269C4D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14:textOutline w14:w="5793" w14:cap="sq" w14:cmpd="sng">
            <w14:solidFill>
              <w14:srgbClr w14:val="000000"/>
            </w14:solidFill>
            <w14:prstDash w14:val="solid"/>
            <w14:bevel/>
          </w14:textOutline>
        </w:rPr>
        <w:t>一、投标函</w:t>
      </w:r>
    </w:p>
    <w:p w14:paraId="06E8106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66A170F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28" w:firstLineChars="200"/>
        <w:jc w:val="left"/>
        <w:textAlignment w:val="baseline"/>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我</w:t>
      </w:r>
      <w:r>
        <w:rPr>
          <w:rFonts w:hint="eastAsia" w:ascii="仿宋" w:hAnsi="仿宋" w:eastAsia="仿宋" w:cs="仿宋"/>
          <w:color w:val="auto"/>
          <w:spacing w:val="-8"/>
          <w:sz w:val="28"/>
          <w:szCs w:val="28"/>
          <w:highlight w:val="none"/>
          <w:u w:val="single"/>
        </w:rPr>
        <w:t>（单位/本人，以下统称我方）</w:t>
      </w:r>
      <w:r>
        <w:rPr>
          <w:rFonts w:hint="eastAsia" w:ascii="仿宋" w:hAnsi="仿宋" w:eastAsia="仿宋" w:cs="仿宋"/>
          <w:color w:val="auto"/>
          <w:spacing w:val="-8"/>
          <w:sz w:val="28"/>
          <w:szCs w:val="28"/>
          <w:highlight w:val="none"/>
        </w:rPr>
        <w:t>自愿参加</w:t>
      </w:r>
      <w:r>
        <w:rPr>
          <w:rFonts w:hint="eastAsia" w:ascii="仿宋" w:hAnsi="仿宋" w:eastAsia="仿宋" w:cs="仿宋"/>
          <w:color w:val="auto"/>
          <w:spacing w:val="-8"/>
          <w:sz w:val="28"/>
          <w:szCs w:val="28"/>
          <w:highlight w:val="none"/>
          <w:u w:val="single"/>
        </w:rPr>
        <w:t>（项目名称、</w:t>
      </w:r>
      <w:r>
        <w:rPr>
          <w:rFonts w:hint="eastAsia" w:ascii="仿宋" w:hAnsi="仿宋" w:eastAsia="仿宋" w:cs="仿宋"/>
          <w:color w:val="auto"/>
          <w:spacing w:val="-8"/>
          <w:sz w:val="28"/>
          <w:szCs w:val="28"/>
          <w:highlight w:val="none"/>
          <w:u w:val="single"/>
          <w:lang w:eastAsia="zh-CN"/>
        </w:rPr>
        <w:t>项目编号</w:t>
      </w:r>
      <w:r>
        <w:rPr>
          <w:rFonts w:hint="eastAsia" w:ascii="仿宋" w:hAnsi="仿宋" w:eastAsia="仿宋" w:cs="仿宋"/>
          <w:color w:val="auto"/>
          <w:spacing w:val="-8"/>
          <w:sz w:val="28"/>
          <w:szCs w:val="28"/>
          <w:highlight w:val="none"/>
          <w:u w:val="single"/>
        </w:rPr>
        <w:t>）</w:t>
      </w:r>
      <w:r>
        <w:rPr>
          <w:rFonts w:hint="eastAsia" w:ascii="仿宋" w:hAnsi="仿宋" w:eastAsia="仿宋" w:cs="仿宋"/>
          <w:color w:val="auto"/>
          <w:spacing w:val="-8"/>
          <w:sz w:val="28"/>
          <w:szCs w:val="28"/>
          <w:highlight w:val="none"/>
        </w:rPr>
        <w:t>的投标,并做出如下承诺：</w:t>
      </w:r>
    </w:p>
    <w:p w14:paraId="44ED6EB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28" w:firstLineChars="200"/>
        <w:jc w:val="left"/>
        <w:textAlignment w:val="baseline"/>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一、我方授权</w:t>
      </w:r>
      <w:r>
        <w:rPr>
          <w:rFonts w:hint="eastAsia" w:ascii="仿宋" w:hAnsi="仿宋" w:eastAsia="仿宋" w:cs="仿宋"/>
          <w:color w:val="auto"/>
          <w:spacing w:val="-8"/>
          <w:sz w:val="28"/>
          <w:szCs w:val="28"/>
          <w:highlight w:val="none"/>
          <w:u w:val="single"/>
        </w:rPr>
        <w:t>(姓名和职务)</w:t>
      </w:r>
      <w:r>
        <w:rPr>
          <w:rFonts w:hint="eastAsia" w:ascii="仿宋" w:hAnsi="仿宋" w:eastAsia="仿宋" w:cs="仿宋"/>
          <w:color w:val="auto"/>
          <w:spacing w:val="-8"/>
          <w:sz w:val="28"/>
          <w:szCs w:val="28"/>
          <w:highlight w:val="none"/>
        </w:rPr>
        <w:t>代表我方</w:t>
      </w:r>
      <w:r>
        <w:rPr>
          <w:rFonts w:hint="eastAsia" w:ascii="仿宋" w:hAnsi="仿宋" w:eastAsia="仿宋" w:cs="仿宋"/>
          <w:color w:val="auto"/>
          <w:spacing w:val="-8"/>
          <w:sz w:val="28"/>
          <w:szCs w:val="28"/>
          <w:highlight w:val="none"/>
          <w:u w:val="single"/>
        </w:rPr>
        <w:t>（投标供应商的名称）</w:t>
      </w:r>
      <w:r>
        <w:rPr>
          <w:rFonts w:hint="eastAsia" w:ascii="仿宋" w:hAnsi="仿宋" w:eastAsia="仿宋" w:cs="仿宋"/>
          <w:color w:val="auto"/>
          <w:spacing w:val="-8"/>
          <w:sz w:val="28"/>
          <w:szCs w:val="28"/>
          <w:highlight w:val="none"/>
        </w:rPr>
        <w:t>全权处理本项目投标的有关事宜。</w:t>
      </w:r>
    </w:p>
    <w:p w14:paraId="697F5D5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28" w:firstLineChars="200"/>
        <w:jc w:val="left"/>
        <w:textAlignment w:val="baseline"/>
        <w:rPr>
          <w:rFonts w:hint="eastAsia" w:ascii="仿宋" w:hAnsi="仿宋" w:eastAsia="仿宋" w:cs="仿宋"/>
          <w:color w:val="auto"/>
          <w:spacing w:val="-8"/>
          <w:sz w:val="28"/>
          <w:szCs w:val="28"/>
          <w:highlight w:val="none"/>
          <w:u w:val="single"/>
        </w:rPr>
      </w:pPr>
      <w:r>
        <w:rPr>
          <w:rFonts w:hint="eastAsia" w:ascii="仿宋" w:hAnsi="仿宋" w:eastAsia="仿宋" w:cs="仿宋"/>
          <w:color w:val="auto"/>
          <w:spacing w:val="-8"/>
          <w:sz w:val="28"/>
          <w:szCs w:val="28"/>
          <w:highlight w:val="none"/>
        </w:rPr>
        <w:t>二、我方愿意按照采购文件规定的各项要求，向采购人提供所需的货物和相关服务，我方投标价为人民币（大写）：</w:t>
      </w:r>
      <w:r>
        <w:rPr>
          <w:rFonts w:hint="eastAsia" w:ascii="仿宋" w:hAnsi="仿宋" w:eastAsia="仿宋" w:cs="仿宋"/>
          <w:color w:val="auto"/>
          <w:spacing w:val="-8"/>
          <w:sz w:val="28"/>
          <w:szCs w:val="28"/>
          <w:highlight w:val="none"/>
          <w:u w:val="single"/>
        </w:rPr>
        <w:t xml:space="preserve">        </w:t>
      </w:r>
      <w:r>
        <w:rPr>
          <w:rFonts w:hint="eastAsia" w:ascii="仿宋" w:hAnsi="仿宋" w:eastAsia="仿宋" w:cs="仿宋"/>
          <w:color w:val="auto"/>
          <w:spacing w:val="-8"/>
          <w:sz w:val="28"/>
          <w:szCs w:val="28"/>
          <w:highlight w:val="none"/>
        </w:rPr>
        <w:t>；（小写）：</w:t>
      </w:r>
      <w:r>
        <w:rPr>
          <w:rFonts w:hint="eastAsia" w:ascii="仿宋" w:hAnsi="仿宋" w:eastAsia="仿宋" w:cs="仿宋"/>
          <w:color w:val="auto"/>
          <w:spacing w:val="-8"/>
          <w:sz w:val="28"/>
          <w:szCs w:val="28"/>
          <w:highlight w:val="none"/>
          <w:u w:val="single"/>
        </w:rPr>
        <w:t xml:space="preserve">    </w:t>
      </w:r>
    </w:p>
    <w:p w14:paraId="63516DB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28" w:firstLineChars="200"/>
        <w:jc w:val="left"/>
        <w:textAlignment w:val="baseline"/>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我方愿意按照采购文件规定的各项要求，向采购人提供所需的货物和相关服务。</w:t>
      </w:r>
    </w:p>
    <w:p w14:paraId="391E13B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28" w:firstLineChars="200"/>
        <w:jc w:val="left"/>
        <w:textAlignment w:val="baseline"/>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三、我方已详细审查全部采购文件，包括所有补充通知（如有），完全理解并同意放弃对这方面有不明、误解的权利。</w:t>
      </w:r>
    </w:p>
    <w:p w14:paraId="19E7EA2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28" w:firstLineChars="200"/>
        <w:jc w:val="left"/>
        <w:textAlignment w:val="baseline"/>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四、我方已提供投标供应商（供应商）须知规定的全部投标文件，包括纸质版文件</w:t>
      </w:r>
      <w:r>
        <w:rPr>
          <w:rFonts w:hint="eastAsia" w:ascii="仿宋" w:hAnsi="仿宋" w:eastAsia="仿宋" w:cs="仿宋"/>
          <w:color w:val="auto"/>
          <w:spacing w:val="-8"/>
          <w:sz w:val="28"/>
          <w:szCs w:val="28"/>
          <w:highlight w:val="none"/>
          <w:u w:val="single"/>
        </w:rPr>
        <w:t xml:space="preserve">     </w:t>
      </w:r>
      <w:r>
        <w:rPr>
          <w:rFonts w:hint="eastAsia" w:ascii="仿宋" w:hAnsi="仿宋" w:eastAsia="仿宋" w:cs="仿宋"/>
          <w:color w:val="auto"/>
          <w:spacing w:val="-8"/>
          <w:sz w:val="28"/>
          <w:szCs w:val="28"/>
          <w:highlight w:val="none"/>
        </w:rPr>
        <w:t>份，电子版文件</w:t>
      </w:r>
      <w:r>
        <w:rPr>
          <w:rFonts w:hint="eastAsia" w:ascii="仿宋" w:hAnsi="仿宋" w:eastAsia="仿宋" w:cs="仿宋"/>
          <w:color w:val="auto"/>
          <w:spacing w:val="-8"/>
          <w:sz w:val="28"/>
          <w:szCs w:val="28"/>
          <w:highlight w:val="none"/>
          <w:u w:val="single"/>
        </w:rPr>
        <w:t xml:space="preserve">     </w:t>
      </w:r>
      <w:r>
        <w:rPr>
          <w:rFonts w:hint="eastAsia" w:ascii="仿宋" w:hAnsi="仿宋" w:eastAsia="仿宋" w:cs="仿宋"/>
          <w:color w:val="auto"/>
          <w:spacing w:val="-8"/>
          <w:sz w:val="28"/>
          <w:szCs w:val="28"/>
          <w:highlight w:val="none"/>
        </w:rPr>
        <w:t>份。</w:t>
      </w:r>
    </w:p>
    <w:p w14:paraId="1DAA4D1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28" w:firstLineChars="200"/>
        <w:jc w:val="left"/>
        <w:textAlignment w:val="baseline"/>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五、我方承诺：自投标截止时间至本项目发布中标公告为止，撤销投标的、或者中标后不依法与采购人签订合同、或者中标后不按照本采购文件规定缴纳招标代理费的，我方将向采购人、采购代理机构支付相应的违约赔偿金（不低于投标保证金的金额）。</w:t>
      </w:r>
    </w:p>
    <w:p w14:paraId="074ACD1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28" w:firstLineChars="200"/>
        <w:jc w:val="left"/>
        <w:textAlignment w:val="baseline"/>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六、我方愿意按照采购文件的要求，提供与项目有关的所有文件资料，并保证我方所有文件资料的合法性、真实性、完整性和准确性。</w:t>
      </w:r>
    </w:p>
    <w:p w14:paraId="089C9F0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28" w:firstLineChars="200"/>
        <w:jc w:val="left"/>
        <w:textAlignment w:val="baseline"/>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七、一旦我方被确定为中标供应商，我方将严格履行合同规定的责任和义务，保证于合同签字生效后按照约定时间完成项目，并交付采购人验收。</w:t>
      </w:r>
    </w:p>
    <w:p w14:paraId="7670B8EC">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p>
    <w:p w14:paraId="5B702AFE">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9"/>
          <w:sz w:val="28"/>
          <w:szCs w:val="28"/>
          <w:highlight w:val="none"/>
          <w:u w:val="single" w:color="auto"/>
        </w:rPr>
        <w:t xml:space="preserve">               </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7"/>
          <w:sz w:val="28"/>
          <w:szCs w:val="28"/>
          <w:highlight w:val="none"/>
          <w:lang w:eastAsia="zh-CN"/>
        </w:rPr>
        <w:t>盖公章</w:t>
      </w:r>
      <w:r>
        <w:rPr>
          <w:rFonts w:hint="eastAsia" w:ascii="仿宋" w:hAnsi="仿宋" w:eastAsia="仿宋" w:cs="仿宋"/>
          <w:color w:val="auto"/>
          <w:spacing w:val="2"/>
          <w:sz w:val="28"/>
          <w:szCs w:val="28"/>
          <w:highlight w:val="none"/>
        </w:rPr>
        <w:t>）</w:t>
      </w:r>
    </w:p>
    <w:p w14:paraId="4575DE5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地址：</w:t>
      </w:r>
      <w:r>
        <w:rPr>
          <w:rFonts w:hint="eastAsia" w:ascii="仿宋" w:hAnsi="仿宋" w:eastAsia="仿宋" w:cs="仿宋"/>
          <w:color w:val="auto"/>
          <w:sz w:val="28"/>
          <w:szCs w:val="28"/>
          <w:highlight w:val="none"/>
          <w:u w:val="single" w:color="auto"/>
        </w:rPr>
        <w:t xml:space="preserve">                 </w:t>
      </w:r>
    </w:p>
    <w:p w14:paraId="3E57A3E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9"/>
          <w:sz w:val="28"/>
          <w:szCs w:val="28"/>
          <w:highlight w:val="none"/>
          <w:u w:val="single" w:color="auto"/>
        </w:rPr>
      </w:pPr>
      <w:r>
        <w:rPr>
          <w:rFonts w:hint="eastAsia" w:ascii="仿宋" w:hAnsi="仿宋" w:eastAsia="仿宋" w:cs="仿宋"/>
          <w:color w:val="auto"/>
          <w:spacing w:val="-9"/>
          <w:sz w:val="28"/>
          <w:szCs w:val="28"/>
          <w:highlight w:val="none"/>
        </w:rPr>
        <w:t>电话：</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z w:val="28"/>
          <w:szCs w:val="28"/>
          <w:highlight w:val="none"/>
          <w:u w:val="none" w:color="auto"/>
        </w:rPr>
        <w:t xml:space="preserve">   </w:t>
      </w:r>
      <w:r>
        <w:rPr>
          <w:rFonts w:hint="eastAsia" w:ascii="仿宋" w:hAnsi="仿宋" w:eastAsia="仿宋" w:cs="仿宋"/>
          <w:color w:val="auto"/>
          <w:spacing w:val="-131"/>
          <w:sz w:val="28"/>
          <w:szCs w:val="28"/>
          <w:highlight w:val="none"/>
          <w:u w:val="none" w:color="auto"/>
        </w:rPr>
        <w:t xml:space="preserve"> </w:t>
      </w:r>
      <w:r>
        <w:rPr>
          <w:rFonts w:hint="eastAsia" w:ascii="仿宋" w:hAnsi="仿宋" w:eastAsia="仿宋" w:cs="仿宋"/>
          <w:color w:val="auto"/>
          <w:spacing w:val="-9"/>
          <w:sz w:val="28"/>
          <w:szCs w:val="28"/>
          <w:highlight w:val="none"/>
        </w:rPr>
        <w:t>传真：</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z w:val="28"/>
          <w:szCs w:val="28"/>
          <w:highlight w:val="none"/>
        </w:rPr>
        <w:t xml:space="preserve"> </w:t>
      </w:r>
      <w:r>
        <w:rPr>
          <w:rFonts w:hint="eastAsia" w:ascii="仿宋" w:hAnsi="仿宋" w:eastAsia="仿宋" w:cs="仿宋"/>
          <w:color w:val="auto"/>
          <w:spacing w:val="-10"/>
          <w:sz w:val="28"/>
          <w:szCs w:val="28"/>
          <w:highlight w:val="none"/>
        </w:rPr>
        <w:t>电子邮件：</w:t>
      </w:r>
      <w:r>
        <w:rPr>
          <w:rFonts w:hint="eastAsia" w:ascii="仿宋" w:hAnsi="仿宋" w:eastAsia="仿宋" w:cs="仿宋"/>
          <w:color w:val="auto"/>
          <w:spacing w:val="9"/>
          <w:sz w:val="28"/>
          <w:szCs w:val="28"/>
          <w:highlight w:val="none"/>
          <w:u w:val="single" w:color="auto"/>
        </w:rPr>
        <w:t xml:space="preserve">      </w:t>
      </w:r>
    </w:p>
    <w:p w14:paraId="4B133F8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0"/>
          <w:sz w:val="28"/>
          <w:szCs w:val="28"/>
          <w:highlight w:val="none"/>
        </w:rPr>
        <w:t>邮编：</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z w:val="28"/>
          <w:szCs w:val="28"/>
          <w:highlight w:val="none"/>
          <w:u w:val="single" w:color="auto"/>
          <w:lang w:val="en-US" w:eastAsia="zh-CN"/>
        </w:rPr>
        <w:t xml:space="preserve"> </w:t>
      </w:r>
      <w:r>
        <w:rPr>
          <w:rFonts w:hint="eastAsia" w:ascii="仿宋" w:hAnsi="仿宋" w:eastAsia="仿宋" w:cs="仿宋"/>
          <w:color w:val="auto"/>
          <w:sz w:val="28"/>
          <w:szCs w:val="28"/>
          <w:highlight w:val="none"/>
          <w:u w:val="single" w:color="auto"/>
        </w:rPr>
        <w:t xml:space="preserve">    </w:t>
      </w:r>
    </w:p>
    <w:p w14:paraId="7121875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7910EC01">
      <w:pPr>
        <w:pageBreakBefore w:val="0"/>
        <w:widowControl/>
        <w:kinsoku w:val="0"/>
        <w:wordWrap/>
        <w:overflowPunct/>
        <w:topLinePunct w:val="0"/>
        <w:autoSpaceDE w:val="0"/>
        <w:autoSpaceDN w:val="0"/>
        <w:bidi w:val="0"/>
        <w:adjustRightInd w:val="0"/>
        <w:snapToGrid w:val="0"/>
        <w:spacing w:line="560" w:lineRule="exact"/>
        <w:ind w:left="0" w:right="0"/>
        <w:textAlignment w:val="baseline"/>
        <w:outlineLvl w:val="1"/>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447BAB2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15" w:type="default"/>
          <w:pgSz w:w="11906" w:h="16839"/>
          <w:pgMar w:top="1417" w:right="1191" w:bottom="1417" w:left="1191" w:header="0" w:footer="1003" w:gutter="0"/>
          <w:pgNumType w:fmt="numberInDash"/>
          <w:cols w:space="0" w:num="1"/>
          <w:rtlGutter w:val="0"/>
          <w:docGrid w:linePitch="0" w:charSpace="0"/>
        </w:sectPr>
      </w:pPr>
    </w:p>
    <w:p w14:paraId="5AB11C66">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14:textOutline w14:w="5793" w14:cap="sq" w14:cmpd="sng">
            <w14:solidFill>
              <w14:srgbClr w14:val="000000"/>
            </w14:solidFill>
            <w14:prstDash w14:val="solid"/>
            <w14:bevel/>
          </w14:textOutline>
        </w:rPr>
        <w:t>二、开标一览表</w:t>
      </w:r>
    </w:p>
    <w:tbl>
      <w:tblPr>
        <w:tblStyle w:val="16"/>
        <w:tblW w:w="93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21"/>
        <w:gridCol w:w="7290"/>
      </w:tblGrid>
      <w:tr w14:paraId="46AE7F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6" w:hRule="atLeast"/>
        </w:trPr>
        <w:tc>
          <w:tcPr>
            <w:tcW w:w="2021" w:type="dxa"/>
            <w:vAlign w:val="center"/>
          </w:tcPr>
          <w:p w14:paraId="40E8E820">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项目名称</w:t>
            </w:r>
          </w:p>
        </w:tc>
        <w:tc>
          <w:tcPr>
            <w:tcW w:w="7290" w:type="dxa"/>
            <w:vAlign w:val="top"/>
          </w:tcPr>
          <w:p w14:paraId="01A2F7A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c>
      </w:tr>
      <w:tr w14:paraId="5D6500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2" w:hRule="atLeast"/>
        </w:trPr>
        <w:tc>
          <w:tcPr>
            <w:tcW w:w="2021" w:type="dxa"/>
            <w:vAlign w:val="center"/>
          </w:tcPr>
          <w:p w14:paraId="32C5CF09">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项目编号</w:t>
            </w:r>
          </w:p>
        </w:tc>
        <w:tc>
          <w:tcPr>
            <w:tcW w:w="7290" w:type="dxa"/>
            <w:vAlign w:val="top"/>
          </w:tcPr>
          <w:p w14:paraId="2814F41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c>
      </w:tr>
      <w:tr w14:paraId="47A38A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2" w:hRule="atLeast"/>
        </w:trPr>
        <w:tc>
          <w:tcPr>
            <w:tcW w:w="2021" w:type="dxa"/>
            <w:vAlign w:val="center"/>
          </w:tcPr>
          <w:p w14:paraId="76ABA0FA">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标段（包号）</w:t>
            </w:r>
          </w:p>
        </w:tc>
        <w:tc>
          <w:tcPr>
            <w:tcW w:w="7290" w:type="dxa"/>
            <w:vAlign w:val="top"/>
          </w:tcPr>
          <w:p w14:paraId="0E11E16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c>
      </w:tr>
      <w:tr w14:paraId="3A029D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2021" w:type="dxa"/>
            <w:vMerge w:val="restart"/>
            <w:tcBorders>
              <w:bottom w:val="nil"/>
            </w:tcBorders>
            <w:vAlign w:val="center"/>
          </w:tcPr>
          <w:p w14:paraId="13BC11AE">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投标价格</w:t>
            </w:r>
          </w:p>
        </w:tc>
        <w:tc>
          <w:tcPr>
            <w:tcW w:w="7290" w:type="dxa"/>
            <w:vAlign w:val="top"/>
          </w:tcPr>
          <w:p w14:paraId="42A4FB42">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人民币小写(元):</w:t>
            </w:r>
            <w:r>
              <w:rPr>
                <w:rFonts w:hint="eastAsia" w:ascii="仿宋" w:hAnsi="仿宋" w:eastAsia="仿宋" w:cs="仿宋"/>
                <w:color w:val="auto"/>
                <w:spacing w:val="-3"/>
                <w:sz w:val="28"/>
                <w:szCs w:val="28"/>
                <w:highlight w:val="none"/>
                <w:u w:val="single" w:color="auto"/>
              </w:rPr>
              <w:t xml:space="preserve">        </w:t>
            </w:r>
            <w:r>
              <w:rPr>
                <w:rFonts w:hint="eastAsia" w:ascii="仿宋" w:hAnsi="仿宋" w:eastAsia="仿宋" w:cs="仿宋"/>
                <w:color w:val="auto"/>
                <w:spacing w:val="-3"/>
                <w:sz w:val="28"/>
                <w:szCs w:val="28"/>
                <w:highlight w:val="none"/>
              </w:rPr>
              <w:t>（项目报价方式为总价招标的填</w:t>
            </w:r>
          </w:p>
          <w:p w14:paraId="51647D0C">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写此栏）</w:t>
            </w:r>
          </w:p>
        </w:tc>
      </w:tr>
      <w:tr w14:paraId="1BED81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2021" w:type="dxa"/>
            <w:vMerge w:val="continue"/>
            <w:tcBorders>
              <w:top w:val="nil"/>
              <w:bottom w:val="nil"/>
            </w:tcBorders>
            <w:vAlign w:val="center"/>
          </w:tcPr>
          <w:p w14:paraId="30E75A1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7290" w:type="dxa"/>
            <w:vAlign w:val="top"/>
          </w:tcPr>
          <w:p w14:paraId="1E3E2B32">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人民币大写:</w:t>
            </w:r>
            <w:r>
              <w:rPr>
                <w:rFonts w:hint="eastAsia" w:ascii="仿宋" w:hAnsi="仿宋" w:eastAsia="仿宋" w:cs="仿宋"/>
                <w:color w:val="auto"/>
                <w:spacing w:val="-140"/>
                <w:sz w:val="28"/>
                <w:szCs w:val="28"/>
                <w:highlight w:val="none"/>
              </w:rPr>
              <w:t xml:space="preserve"> </w:t>
            </w:r>
            <w:r>
              <w:rPr>
                <w:rFonts w:hint="eastAsia" w:ascii="仿宋" w:hAnsi="仿宋" w:eastAsia="仿宋" w:cs="仿宋"/>
                <w:color w:val="auto"/>
                <w:spacing w:val="-3"/>
                <w:sz w:val="28"/>
                <w:szCs w:val="28"/>
                <w:highlight w:val="none"/>
                <w:u w:val="single" w:color="auto"/>
              </w:rPr>
              <w:t xml:space="preserve">        </w:t>
            </w:r>
            <w:r>
              <w:rPr>
                <w:rFonts w:hint="eastAsia" w:ascii="仿宋" w:hAnsi="仿宋" w:eastAsia="仿宋" w:cs="仿宋"/>
                <w:color w:val="auto"/>
                <w:spacing w:val="-3"/>
                <w:sz w:val="28"/>
                <w:szCs w:val="28"/>
                <w:highlight w:val="none"/>
              </w:rPr>
              <w:t>（项目报价方式为总价招标的同时填</w:t>
            </w:r>
          </w:p>
          <w:p w14:paraId="534566C0">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写此栏）</w:t>
            </w:r>
          </w:p>
        </w:tc>
      </w:tr>
      <w:tr w14:paraId="724A9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2021" w:type="dxa"/>
            <w:vMerge w:val="continue"/>
            <w:tcBorders>
              <w:top w:val="nil"/>
              <w:bottom w:val="nil"/>
            </w:tcBorders>
            <w:vAlign w:val="center"/>
          </w:tcPr>
          <w:p w14:paraId="2272286E">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7290" w:type="dxa"/>
            <w:vAlign w:val="top"/>
          </w:tcPr>
          <w:p w14:paraId="66DE98B3">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单价</w:t>
            </w:r>
            <w:r>
              <w:rPr>
                <w:rFonts w:hint="eastAsia" w:ascii="仿宋" w:hAnsi="仿宋" w:eastAsia="仿宋" w:cs="仿宋"/>
                <w:color w:val="auto"/>
                <w:spacing w:val="-54"/>
                <w:sz w:val="28"/>
                <w:szCs w:val="28"/>
                <w:highlight w:val="none"/>
              </w:rPr>
              <w:t>：</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pacing w:val="-54"/>
                <w:sz w:val="28"/>
                <w:szCs w:val="28"/>
                <w:highlight w:val="none"/>
              </w:rPr>
              <w:t>（</w:t>
            </w:r>
            <w:r>
              <w:rPr>
                <w:rFonts w:hint="eastAsia" w:ascii="仿宋" w:hAnsi="仿宋" w:eastAsia="仿宋" w:cs="仿宋"/>
                <w:color w:val="auto"/>
                <w:spacing w:val="3"/>
                <w:sz w:val="28"/>
                <w:szCs w:val="28"/>
                <w:highlight w:val="none"/>
              </w:rPr>
              <w:t>元</w:t>
            </w:r>
            <w:r>
              <w:rPr>
                <w:rFonts w:hint="eastAsia" w:ascii="仿宋" w:hAnsi="仿宋" w:eastAsia="仿宋" w:cs="仿宋"/>
                <w:color w:val="auto"/>
                <w:spacing w:val="-54"/>
                <w:sz w:val="28"/>
                <w:szCs w:val="28"/>
                <w:highlight w:val="none"/>
              </w:rPr>
              <w:t>）（</w:t>
            </w:r>
            <w:r>
              <w:rPr>
                <w:rFonts w:hint="eastAsia" w:ascii="仿宋" w:hAnsi="仿宋" w:eastAsia="仿宋" w:cs="仿宋"/>
                <w:color w:val="auto"/>
                <w:spacing w:val="3"/>
                <w:sz w:val="28"/>
                <w:szCs w:val="28"/>
                <w:highlight w:val="none"/>
              </w:rPr>
              <w:t>项目报价方式为单价招标的填写此栏）</w:t>
            </w:r>
          </w:p>
        </w:tc>
      </w:tr>
      <w:tr w14:paraId="7F9315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2021" w:type="dxa"/>
            <w:vMerge w:val="continue"/>
            <w:tcBorders>
              <w:top w:val="nil"/>
              <w:bottom w:val="nil"/>
            </w:tcBorders>
            <w:vAlign w:val="center"/>
          </w:tcPr>
          <w:p w14:paraId="4F78FE13">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7290" w:type="dxa"/>
            <w:vAlign w:val="top"/>
          </w:tcPr>
          <w:p w14:paraId="05273643">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费率：按照</w:t>
            </w:r>
            <w:r>
              <w:rPr>
                <w:rFonts w:hint="eastAsia" w:ascii="仿宋" w:hAnsi="仿宋" w:eastAsia="仿宋" w:cs="仿宋"/>
                <w:color w:val="auto"/>
                <w:spacing w:val="1"/>
                <w:sz w:val="28"/>
                <w:szCs w:val="28"/>
                <w:highlight w:val="none"/>
                <w:u w:val="single" w:color="auto"/>
              </w:rPr>
              <w:t>****（招标文件中规定的）</w:t>
            </w:r>
            <w:r>
              <w:rPr>
                <w:rFonts w:hint="eastAsia" w:ascii="仿宋" w:hAnsi="仿宋" w:eastAsia="仿宋" w:cs="仿宋"/>
                <w:color w:val="auto"/>
                <w:spacing w:val="1"/>
                <w:sz w:val="28"/>
                <w:szCs w:val="28"/>
                <w:highlight w:val="none"/>
              </w:rPr>
              <w:t>标准的</w:t>
            </w:r>
            <w:r>
              <w:rPr>
                <w:rFonts w:hint="eastAsia" w:ascii="仿宋" w:hAnsi="仿宋" w:eastAsia="仿宋" w:cs="仿宋"/>
                <w:color w:val="auto"/>
                <w:spacing w:val="1"/>
                <w:sz w:val="28"/>
                <w:szCs w:val="28"/>
                <w:highlight w:val="none"/>
                <w:u w:val="single" w:color="auto"/>
              </w:rPr>
              <w:t xml:space="preserve">     %</w:t>
            </w:r>
            <w:r>
              <w:rPr>
                <w:rFonts w:hint="eastAsia" w:ascii="仿宋" w:hAnsi="仿宋" w:eastAsia="仿宋" w:cs="仿宋"/>
                <w:color w:val="auto"/>
                <w:spacing w:val="1"/>
                <w:sz w:val="28"/>
                <w:szCs w:val="28"/>
                <w:highlight w:val="none"/>
              </w:rPr>
              <w:t>（项</w:t>
            </w:r>
          </w:p>
          <w:p w14:paraId="59D42BDD">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目报价方式为费率招标的填写此栏）</w:t>
            </w:r>
          </w:p>
        </w:tc>
      </w:tr>
      <w:tr w14:paraId="421A81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2021" w:type="dxa"/>
            <w:vMerge w:val="continue"/>
            <w:tcBorders>
              <w:top w:val="nil"/>
            </w:tcBorders>
            <w:vAlign w:val="center"/>
          </w:tcPr>
          <w:p w14:paraId="4BCB5B89">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7290" w:type="dxa"/>
            <w:vAlign w:val="top"/>
          </w:tcPr>
          <w:p w14:paraId="743BAB71">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折扣：按照</w:t>
            </w:r>
            <w:r>
              <w:rPr>
                <w:rFonts w:hint="eastAsia" w:ascii="仿宋" w:hAnsi="仿宋" w:eastAsia="仿宋" w:cs="仿宋"/>
                <w:color w:val="auto"/>
                <w:spacing w:val="-4"/>
                <w:sz w:val="28"/>
                <w:szCs w:val="28"/>
                <w:highlight w:val="none"/>
                <w:u w:val="single" w:color="auto"/>
              </w:rPr>
              <w:t>****（招标文件中规定的）</w:t>
            </w:r>
            <w:r>
              <w:rPr>
                <w:rFonts w:hint="eastAsia" w:ascii="仿宋" w:hAnsi="仿宋" w:eastAsia="仿宋" w:cs="仿宋"/>
                <w:color w:val="auto"/>
                <w:spacing w:val="-4"/>
                <w:sz w:val="28"/>
                <w:szCs w:val="28"/>
                <w:highlight w:val="none"/>
              </w:rPr>
              <w:t>标准的</w:t>
            </w:r>
            <w:r>
              <w:rPr>
                <w:rFonts w:hint="eastAsia" w:ascii="仿宋" w:hAnsi="仿宋" w:eastAsia="仿宋" w:cs="仿宋"/>
                <w:color w:val="auto"/>
                <w:spacing w:val="-4"/>
                <w:sz w:val="28"/>
                <w:szCs w:val="28"/>
                <w:highlight w:val="none"/>
                <w:u w:val="single" w:color="auto"/>
              </w:rPr>
              <w:t xml:space="preserve">   </w:t>
            </w:r>
            <w:r>
              <w:rPr>
                <w:rFonts w:hint="eastAsia" w:ascii="仿宋" w:hAnsi="仿宋" w:eastAsia="仿宋" w:cs="仿宋"/>
                <w:color w:val="auto"/>
                <w:spacing w:val="-113"/>
                <w:sz w:val="28"/>
                <w:szCs w:val="28"/>
                <w:highlight w:val="none"/>
              </w:rPr>
              <w:t xml:space="preserve"> </w:t>
            </w:r>
            <w:r>
              <w:rPr>
                <w:rFonts w:hint="eastAsia" w:ascii="仿宋" w:hAnsi="仿宋" w:eastAsia="仿宋" w:cs="仿宋"/>
                <w:color w:val="auto"/>
                <w:spacing w:val="-4"/>
                <w:sz w:val="28"/>
                <w:szCs w:val="28"/>
                <w:highlight w:val="none"/>
              </w:rPr>
              <w:t>折（项目</w:t>
            </w:r>
          </w:p>
          <w:p w14:paraId="4067D7CF">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报价方式为折扣招标的填写此栏）</w:t>
            </w:r>
          </w:p>
        </w:tc>
      </w:tr>
      <w:tr w14:paraId="6C06E0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2021" w:type="dxa"/>
            <w:vAlign w:val="center"/>
          </w:tcPr>
          <w:p w14:paraId="08D35273">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合同履行期限</w:t>
            </w:r>
          </w:p>
        </w:tc>
        <w:tc>
          <w:tcPr>
            <w:tcW w:w="7290" w:type="dxa"/>
            <w:vAlign w:val="top"/>
          </w:tcPr>
          <w:p w14:paraId="1556C99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c>
      </w:tr>
      <w:tr w14:paraId="079F83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2021" w:type="dxa"/>
            <w:tcBorders>
              <w:bottom w:val="single" w:color="auto" w:sz="4" w:space="0"/>
            </w:tcBorders>
            <w:vAlign w:val="center"/>
          </w:tcPr>
          <w:p w14:paraId="0C904DAF">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投标有效期</w:t>
            </w:r>
          </w:p>
        </w:tc>
        <w:tc>
          <w:tcPr>
            <w:tcW w:w="7290" w:type="dxa"/>
            <w:tcBorders>
              <w:bottom w:val="single" w:color="auto" w:sz="4" w:space="0"/>
            </w:tcBorders>
            <w:vAlign w:val="top"/>
          </w:tcPr>
          <w:p w14:paraId="479D519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c>
      </w:tr>
      <w:tr w14:paraId="65075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08" w:hRule="atLeast"/>
        </w:trPr>
        <w:tc>
          <w:tcPr>
            <w:tcW w:w="2021" w:type="dxa"/>
            <w:tcBorders>
              <w:top w:val="single" w:color="auto" w:sz="4" w:space="0"/>
              <w:left w:val="single" w:color="auto" w:sz="4" w:space="0"/>
              <w:bottom w:val="single" w:color="auto" w:sz="4" w:space="0"/>
              <w:right w:val="single" w:color="auto" w:sz="4" w:space="0"/>
            </w:tcBorders>
            <w:vAlign w:val="center"/>
          </w:tcPr>
          <w:p w14:paraId="0A2A9271">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u w:val="none"/>
              </w:rPr>
              <w:t>备</w:t>
            </w:r>
            <w:r>
              <w:rPr>
                <w:rFonts w:hint="eastAsia" w:ascii="仿宋" w:hAnsi="仿宋" w:eastAsia="仿宋" w:cs="仿宋"/>
                <w:color w:val="auto"/>
                <w:spacing w:val="4"/>
                <w:sz w:val="28"/>
                <w:szCs w:val="28"/>
                <w:highlight w:val="none"/>
                <w:u w:val="none"/>
              </w:rPr>
              <w:t xml:space="preserve">  </w:t>
            </w:r>
            <w:r>
              <w:rPr>
                <w:rFonts w:hint="eastAsia" w:ascii="仿宋" w:hAnsi="仿宋" w:eastAsia="仿宋" w:cs="仿宋"/>
                <w:color w:val="auto"/>
                <w:spacing w:val="-7"/>
                <w:sz w:val="28"/>
                <w:szCs w:val="28"/>
                <w:highlight w:val="none"/>
                <w:u w:val="none"/>
              </w:rPr>
              <w:t>注</w:t>
            </w:r>
          </w:p>
        </w:tc>
        <w:tc>
          <w:tcPr>
            <w:tcW w:w="7290" w:type="dxa"/>
            <w:tcBorders>
              <w:top w:val="single" w:color="auto" w:sz="4" w:space="0"/>
              <w:left w:val="single" w:color="auto" w:sz="4" w:space="0"/>
              <w:bottom w:val="single" w:color="auto" w:sz="4" w:space="0"/>
              <w:right w:val="single" w:color="auto" w:sz="4" w:space="0"/>
            </w:tcBorders>
            <w:vAlign w:val="top"/>
          </w:tcPr>
          <w:p w14:paraId="337DE4DC">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1.投标价格为供应商考虑各种因素（含折扣、优惠等）的</w:t>
            </w:r>
          </w:p>
          <w:p w14:paraId="56889E85">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最终报价。</w:t>
            </w:r>
          </w:p>
          <w:p w14:paraId="445E4CE8">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2.投标人提出的赠送不作为评标依据。</w:t>
            </w:r>
          </w:p>
        </w:tc>
      </w:tr>
    </w:tbl>
    <w:p w14:paraId="65B9FD0D">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2B514F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9"/>
          <w:sz w:val="28"/>
          <w:szCs w:val="28"/>
          <w:highlight w:val="none"/>
          <w:u w:val="single" w:color="auto"/>
        </w:rPr>
        <w:t xml:space="preserve">               </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7"/>
          <w:sz w:val="28"/>
          <w:szCs w:val="28"/>
          <w:highlight w:val="none"/>
          <w:lang w:eastAsia="zh-CN"/>
        </w:rPr>
        <w:t>盖公章</w:t>
      </w:r>
      <w:r>
        <w:rPr>
          <w:rFonts w:hint="eastAsia" w:ascii="仿宋" w:hAnsi="仿宋" w:eastAsia="仿宋" w:cs="仿宋"/>
          <w:color w:val="auto"/>
          <w:spacing w:val="2"/>
          <w:sz w:val="28"/>
          <w:szCs w:val="28"/>
          <w:highlight w:val="none"/>
        </w:rPr>
        <w:t>）</w:t>
      </w:r>
    </w:p>
    <w:p w14:paraId="650CA4E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63462631">
      <w:pPr>
        <w:pageBreakBefore w:val="0"/>
        <w:widowControl/>
        <w:kinsoku w:val="0"/>
        <w:wordWrap/>
        <w:overflowPunct/>
        <w:topLinePunct w:val="0"/>
        <w:autoSpaceDE w:val="0"/>
        <w:autoSpaceDN w:val="0"/>
        <w:bidi w:val="0"/>
        <w:adjustRightInd w:val="0"/>
        <w:snapToGrid w:val="0"/>
        <w:spacing w:line="560" w:lineRule="exact"/>
        <w:ind w:left="0" w:right="0"/>
        <w:textAlignment w:val="baseline"/>
        <w:outlineLvl w:val="1"/>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2416293E">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16" w:type="default"/>
          <w:pgSz w:w="11906" w:h="16839"/>
          <w:pgMar w:top="1417" w:right="1191" w:bottom="1417" w:left="1191" w:header="0" w:footer="1003" w:gutter="0"/>
          <w:pgNumType w:fmt="numberInDash"/>
          <w:cols w:space="0" w:num="1"/>
          <w:rtlGutter w:val="0"/>
          <w:docGrid w:linePitch="0" w:charSpace="0"/>
        </w:sectPr>
      </w:pPr>
    </w:p>
    <w:p w14:paraId="6B2DEEA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14:textOutline w14:w="5793" w14:cap="sq" w14:cmpd="sng">
            <w14:solidFill>
              <w14:srgbClr w14:val="000000"/>
            </w14:solidFill>
            <w14:prstDash w14:val="solid"/>
            <w14:bevel/>
          </w14:textOutline>
        </w:rPr>
        <w:t>三、投标价格明细表</w:t>
      </w:r>
    </w:p>
    <w:p w14:paraId="23257194">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（货物类）</w:t>
      </w:r>
    </w:p>
    <w:p w14:paraId="73B06CD1">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（此表格需固化在投标文件编制软件中由投标人逐项填写，并在填写后</w:t>
      </w:r>
    </w:p>
    <w:p w14:paraId="2E764549">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将中标人此表内容同步至政府采购管理系统）</w:t>
      </w:r>
    </w:p>
    <w:tbl>
      <w:tblPr>
        <w:tblStyle w:val="16"/>
        <w:tblW w:w="93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10"/>
        <w:gridCol w:w="644"/>
        <w:gridCol w:w="780"/>
        <w:gridCol w:w="753"/>
        <w:gridCol w:w="1143"/>
        <w:gridCol w:w="390"/>
        <w:gridCol w:w="720"/>
        <w:gridCol w:w="1257"/>
        <w:gridCol w:w="776"/>
        <w:gridCol w:w="754"/>
        <w:gridCol w:w="777"/>
        <w:gridCol w:w="807"/>
      </w:tblGrid>
      <w:tr w14:paraId="526EB3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7" w:hRule="atLeast"/>
        </w:trPr>
        <w:tc>
          <w:tcPr>
            <w:tcW w:w="510" w:type="dxa"/>
            <w:textDirection w:val="tbRlV"/>
            <w:vAlign w:val="center"/>
          </w:tcPr>
          <w:p w14:paraId="5C76BAAE">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40"/>
                <w:sz w:val="24"/>
                <w:szCs w:val="24"/>
                <w:highlight w:val="none"/>
              </w:rPr>
              <w:t>序号</w:t>
            </w:r>
          </w:p>
        </w:tc>
        <w:tc>
          <w:tcPr>
            <w:tcW w:w="644" w:type="dxa"/>
            <w:textDirection w:val="tbRlV"/>
            <w:vAlign w:val="center"/>
          </w:tcPr>
          <w:p w14:paraId="02A0EB9A">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60"/>
                <w:sz w:val="24"/>
                <w:szCs w:val="24"/>
                <w:highlight w:val="none"/>
              </w:rPr>
              <w:t>产品名称</w:t>
            </w:r>
          </w:p>
        </w:tc>
        <w:tc>
          <w:tcPr>
            <w:tcW w:w="780" w:type="dxa"/>
            <w:vAlign w:val="center"/>
          </w:tcPr>
          <w:p w14:paraId="3016A66F">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34"/>
                <w:sz w:val="24"/>
                <w:szCs w:val="24"/>
                <w:highlight w:val="none"/>
              </w:rPr>
              <w:t>品</w:t>
            </w:r>
            <w:r>
              <w:rPr>
                <w:rFonts w:hint="eastAsia" w:ascii="仿宋" w:hAnsi="仿宋" w:eastAsia="仿宋" w:cs="仿宋"/>
                <w:color w:val="auto"/>
                <w:spacing w:val="-6"/>
                <w:sz w:val="24"/>
                <w:szCs w:val="24"/>
                <w:highlight w:val="none"/>
              </w:rPr>
              <w:t>牌、规格型号</w:t>
            </w:r>
          </w:p>
        </w:tc>
        <w:tc>
          <w:tcPr>
            <w:tcW w:w="753" w:type="dxa"/>
            <w:textDirection w:val="tbRlV"/>
            <w:vAlign w:val="center"/>
          </w:tcPr>
          <w:p w14:paraId="6832E35F">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53"/>
                <w:sz w:val="24"/>
                <w:szCs w:val="24"/>
                <w:highlight w:val="none"/>
              </w:rPr>
              <w:t>制造商</w:t>
            </w:r>
          </w:p>
        </w:tc>
        <w:tc>
          <w:tcPr>
            <w:tcW w:w="1143" w:type="dxa"/>
            <w:vAlign w:val="center"/>
          </w:tcPr>
          <w:p w14:paraId="74111EE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p w14:paraId="73C8BC9F">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left"/>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单价</w:t>
            </w:r>
            <w:r>
              <w:rPr>
                <w:rFonts w:hint="eastAsia" w:ascii="仿宋" w:hAnsi="仿宋" w:eastAsia="仿宋" w:cs="仿宋"/>
                <w:color w:val="auto"/>
                <w:spacing w:val="-41"/>
                <w:sz w:val="24"/>
                <w:szCs w:val="24"/>
                <w:highlight w:val="none"/>
              </w:rPr>
              <w:t>（元）/</w:t>
            </w:r>
            <w:r>
              <w:rPr>
                <w:rFonts w:hint="eastAsia" w:ascii="仿宋" w:hAnsi="仿宋" w:eastAsia="仿宋" w:cs="仿宋"/>
                <w:color w:val="auto"/>
                <w:spacing w:val="60"/>
                <w:sz w:val="24"/>
                <w:szCs w:val="24"/>
                <w:highlight w:val="none"/>
              </w:rPr>
              <w:t>费率</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0"/>
                <w:sz w:val="24"/>
                <w:szCs w:val="24"/>
                <w:highlight w:val="none"/>
              </w:rPr>
              <w:t>折扣</w:t>
            </w:r>
            <w:r>
              <w:rPr>
                <w:rFonts w:hint="eastAsia" w:ascii="仿宋" w:hAnsi="仿宋" w:eastAsia="仿宋" w:cs="仿宋"/>
                <w:color w:val="auto"/>
                <w:spacing w:val="-13"/>
                <w:sz w:val="24"/>
                <w:szCs w:val="24"/>
                <w:highlight w:val="none"/>
              </w:rPr>
              <w:t>（折）</w:t>
            </w:r>
          </w:p>
        </w:tc>
        <w:tc>
          <w:tcPr>
            <w:tcW w:w="390" w:type="dxa"/>
            <w:textDirection w:val="tbRlV"/>
            <w:vAlign w:val="center"/>
          </w:tcPr>
          <w:p w14:paraId="5E901A71">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40"/>
                <w:sz w:val="24"/>
                <w:szCs w:val="24"/>
                <w:highlight w:val="none"/>
              </w:rPr>
              <w:t>数量</w:t>
            </w:r>
          </w:p>
        </w:tc>
        <w:tc>
          <w:tcPr>
            <w:tcW w:w="720" w:type="dxa"/>
            <w:vAlign w:val="center"/>
          </w:tcPr>
          <w:p w14:paraId="5E098D5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p w14:paraId="0F750C71">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pacing w:val="-9"/>
                <w:sz w:val="24"/>
                <w:szCs w:val="24"/>
                <w:highlight w:val="none"/>
              </w:rPr>
            </w:pPr>
            <w:r>
              <w:rPr>
                <w:rFonts w:hint="eastAsia" w:ascii="仿宋" w:hAnsi="仿宋" w:eastAsia="仿宋" w:cs="仿宋"/>
                <w:color w:val="auto"/>
                <w:spacing w:val="-9"/>
                <w:sz w:val="24"/>
                <w:szCs w:val="24"/>
                <w:highlight w:val="none"/>
              </w:rPr>
              <w:t>总价</w:t>
            </w:r>
          </w:p>
          <w:p w14:paraId="4752D28E">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3"/>
                <w:sz w:val="24"/>
                <w:szCs w:val="24"/>
                <w:highlight w:val="none"/>
              </w:rPr>
              <w:t>（元）</w:t>
            </w:r>
          </w:p>
        </w:tc>
        <w:tc>
          <w:tcPr>
            <w:tcW w:w="1257" w:type="dxa"/>
            <w:vAlign w:val="center"/>
          </w:tcPr>
          <w:p w14:paraId="2365CA2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p w14:paraId="7751A333">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8"/>
                <w:sz w:val="24"/>
                <w:szCs w:val="24"/>
                <w:highlight w:val="none"/>
              </w:rPr>
              <w:t>中小</w:t>
            </w:r>
            <w:r>
              <w:rPr>
                <w:rFonts w:hint="eastAsia" w:ascii="仿宋" w:hAnsi="仿宋" w:eastAsia="仿宋" w:cs="仿宋"/>
                <w:color w:val="auto"/>
                <w:spacing w:val="-7"/>
                <w:sz w:val="24"/>
                <w:szCs w:val="24"/>
                <w:highlight w:val="none"/>
              </w:rPr>
              <w:t>企业（中</w:t>
            </w:r>
            <w:r>
              <w:rPr>
                <w:rFonts w:hint="eastAsia" w:ascii="仿宋" w:hAnsi="仿宋" w:eastAsia="仿宋" w:cs="仿宋"/>
                <w:color w:val="auto"/>
                <w:spacing w:val="27"/>
                <w:sz w:val="24"/>
                <w:szCs w:val="24"/>
                <w:highlight w:val="none"/>
              </w:rPr>
              <w:t>型/</w:t>
            </w:r>
            <w:r>
              <w:rPr>
                <w:rFonts w:hint="eastAsia" w:ascii="仿宋" w:hAnsi="仿宋" w:eastAsia="仿宋" w:cs="仿宋"/>
                <w:color w:val="auto"/>
                <w:spacing w:val="-7"/>
                <w:sz w:val="24"/>
                <w:szCs w:val="24"/>
                <w:highlight w:val="none"/>
              </w:rPr>
              <w:t>小型</w:t>
            </w:r>
            <w:r>
              <w:rPr>
                <w:rFonts w:hint="eastAsia" w:ascii="仿宋" w:hAnsi="仿宋" w:eastAsia="仿宋" w:cs="仿宋"/>
                <w:color w:val="auto"/>
                <w:spacing w:val="27"/>
                <w:sz w:val="24"/>
                <w:szCs w:val="24"/>
                <w:highlight w:val="none"/>
              </w:rPr>
              <w:t>/微</w:t>
            </w:r>
            <w:r>
              <w:rPr>
                <w:rFonts w:hint="eastAsia" w:ascii="仿宋" w:hAnsi="仿宋" w:eastAsia="仿宋" w:cs="仿宋"/>
                <w:color w:val="auto"/>
                <w:spacing w:val="-8"/>
                <w:sz w:val="24"/>
                <w:szCs w:val="24"/>
                <w:highlight w:val="none"/>
              </w:rPr>
              <w:t>型）</w:t>
            </w:r>
          </w:p>
        </w:tc>
        <w:tc>
          <w:tcPr>
            <w:tcW w:w="776" w:type="dxa"/>
            <w:vAlign w:val="center"/>
          </w:tcPr>
          <w:p w14:paraId="198E5331">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2"/>
                <w:sz w:val="24"/>
                <w:szCs w:val="24"/>
                <w:highlight w:val="none"/>
              </w:rPr>
              <w:t>节能环保（是</w:t>
            </w:r>
            <w:r>
              <w:rPr>
                <w:rFonts w:hint="eastAsia" w:ascii="仿宋" w:hAnsi="仿宋" w:eastAsia="仿宋" w:cs="仿宋"/>
                <w:color w:val="auto"/>
                <w:spacing w:val="-16"/>
                <w:sz w:val="24"/>
                <w:szCs w:val="24"/>
                <w:highlight w:val="none"/>
              </w:rPr>
              <w:t>/否）</w:t>
            </w:r>
          </w:p>
        </w:tc>
        <w:tc>
          <w:tcPr>
            <w:tcW w:w="754" w:type="dxa"/>
            <w:textDirection w:val="tbRlV"/>
            <w:vAlign w:val="center"/>
          </w:tcPr>
          <w:p w14:paraId="37E4A952">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28"/>
                <w:w w:val="116"/>
                <w:sz w:val="24"/>
                <w:szCs w:val="24"/>
                <w:highlight w:val="none"/>
              </w:rPr>
              <w:t>节能环保证书编号及有效期</w:t>
            </w:r>
          </w:p>
        </w:tc>
        <w:tc>
          <w:tcPr>
            <w:tcW w:w="777" w:type="dxa"/>
            <w:vAlign w:val="center"/>
          </w:tcPr>
          <w:p w14:paraId="38D903C0">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6"/>
                <w:sz w:val="24"/>
                <w:szCs w:val="24"/>
                <w:highlight w:val="none"/>
              </w:rPr>
              <w:t>强制</w:t>
            </w:r>
            <w:r>
              <w:rPr>
                <w:rFonts w:hint="eastAsia" w:ascii="仿宋" w:hAnsi="仿宋" w:eastAsia="仿宋" w:cs="仿宋"/>
                <w:color w:val="auto"/>
                <w:spacing w:val="-12"/>
                <w:sz w:val="24"/>
                <w:szCs w:val="24"/>
                <w:highlight w:val="none"/>
              </w:rPr>
              <w:t>采购产品（是</w:t>
            </w:r>
            <w:r>
              <w:rPr>
                <w:rFonts w:hint="eastAsia" w:ascii="仿宋" w:hAnsi="仿宋" w:eastAsia="仿宋" w:cs="仿宋"/>
                <w:color w:val="auto"/>
                <w:spacing w:val="-16"/>
                <w:sz w:val="24"/>
                <w:szCs w:val="24"/>
                <w:highlight w:val="none"/>
              </w:rPr>
              <w:t>/否）</w:t>
            </w:r>
          </w:p>
        </w:tc>
        <w:tc>
          <w:tcPr>
            <w:tcW w:w="807" w:type="dxa"/>
            <w:vAlign w:val="center"/>
          </w:tcPr>
          <w:p w14:paraId="11B5342B">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强制</w:t>
            </w:r>
            <w:r>
              <w:rPr>
                <w:rFonts w:hint="eastAsia" w:ascii="仿宋" w:hAnsi="仿宋" w:eastAsia="仿宋" w:cs="仿宋"/>
                <w:color w:val="auto"/>
                <w:spacing w:val="-5"/>
                <w:sz w:val="24"/>
                <w:szCs w:val="24"/>
                <w:highlight w:val="none"/>
              </w:rPr>
              <w:t>采购产品证书编号及有效期</w:t>
            </w:r>
          </w:p>
        </w:tc>
      </w:tr>
      <w:tr w14:paraId="06B5DE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510" w:type="dxa"/>
            <w:vAlign w:val="center"/>
          </w:tcPr>
          <w:p w14:paraId="74F0B662">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644" w:type="dxa"/>
            <w:vAlign w:val="center"/>
          </w:tcPr>
          <w:p w14:paraId="7E15BEF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80" w:type="dxa"/>
            <w:vAlign w:val="center"/>
          </w:tcPr>
          <w:p w14:paraId="6DE5986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3" w:type="dxa"/>
            <w:vAlign w:val="center"/>
          </w:tcPr>
          <w:p w14:paraId="7B0E88D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143" w:type="dxa"/>
            <w:vAlign w:val="center"/>
          </w:tcPr>
          <w:p w14:paraId="7594DB8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390" w:type="dxa"/>
            <w:vAlign w:val="center"/>
          </w:tcPr>
          <w:p w14:paraId="4E39B37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20" w:type="dxa"/>
            <w:vAlign w:val="center"/>
          </w:tcPr>
          <w:p w14:paraId="3254891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257" w:type="dxa"/>
            <w:vAlign w:val="center"/>
          </w:tcPr>
          <w:p w14:paraId="4D11D53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6" w:type="dxa"/>
            <w:vAlign w:val="center"/>
          </w:tcPr>
          <w:p w14:paraId="6781D8B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4" w:type="dxa"/>
            <w:vAlign w:val="center"/>
          </w:tcPr>
          <w:p w14:paraId="20B6A4B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7" w:type="dxa"/>
            <w:vAlign w:val="center"/>
          </w:tcPr>
          <w:p w14:paraId="27B3B91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807" w:type="dxa"/>
            <w:vAlign w:val="center"/>
          </w:tcPr>
          <w:p w14:paraId="6BFE6BF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r>
      <w:tr w14:paraId="3944F8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510" w:type="dxa"/>
            <w:vAlign w:val="center"/>
          </w:tcPr>
          <w:p w14:paraId="6A66C915">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644" w:type="dxa"/>
            <w:vAlign w:val="center"/>
          </w:tcPr>
          <w:p w14:paraId="4E845D9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80" w:type="dxa"/>
            <w:vAlign w:val="center"/>
          </w:tcPr>
          <w:p w14:paraId="11049C7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3" w:type="dxa"/>
            <w:vAlign w:val="center"/>
          </w:tcPr>
          <w:p w14:paraId="33426C1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143" w:type="dxa"/>
            <w:vAlign w:val="center"/>
          </w:tcPr>
          <w:p w14:paraId="15BD0B3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390" w:type="dxa"/>
            <w:vAlign w:val="center"/>
          </w:tcPr>
          <w:p w14:paraId="61E38FB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20" w:type="dxa"/>
            <w:vAlign w:val="center"/>
          </w:tcPr>
          <w:p w14:paraId="4E80DF9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257" w:type="dxa"/>
            <w:vAlign w:val="center"/>
          </w:tcPr>
          <w:p w14:paraId="30A9033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6" w:type="dxa"/>
            <w:vAlign w:val="center"/>
          </w:tcPr>
          <w:p w14:paraId="35EAACF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4" w:type="dxa"/>
            <w:vAlign w:val="center"/>
          </w:tcPr>
          <w:p w14:paraId="7239BE4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7" w:type="dxa"/>
            <w:vAlign w:val="center"/>
          </w:tcPr>
          <w:p w14:paraId="6A15E07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807" w:type="dxa"/>
            <w:vAlign w:val="center"/>
          </w:tcPr>
          <w:p w14:paraId="777827F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r>
      <w:tr w14:paraId="261929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510" w:type="dxa"/>
            <w:vAlign w:val="center"/>
          </w:tcPr>
          <w:p w14:paraId="0C39ECB7">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644" w:type="dxa"/>
            <w:vAlign w:val="center"/>
          </w:tcPr>
          <w:p w14:paraId="4EF7F77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80" w:type="dxa"/>
            <w:vAlign w:val="center"/>
          </w:tcPr>
          <w:p w14:paraId="52FBEC9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3" w:type="dxa"/>
            <w:vAlign w:val="center"/>
          </w:tcPr>
          <w:p w14:paraId="3A0A0B3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143" w:type="dxa"/>
            <w:vAlign w:val="center"/>
          </w:tcPr>
          <w:p w14:paraId="5625B0B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390" w:type="dxa"/>
            <w:vAlign w:val="center"/>
          </w:tcPr>
          <w:p w14:paraId="5A591FF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20" w:type="dxa"/>
            <w:vAlign w:val="center"/>
          </w:tcPr>
          <w:p w14:paraId="6FCD1BA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257" w:type="dxa"/>
            <w:vAlign w:val="center"/>
          </w:tcPr>
          <w:p w14:paraId="06503A3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6" w:type="dxa"/>
            <w:vAlign w:val="center"/>
          </w:tcPr>
          <w:p w14:paraId="709F0F3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4" w:type="dxa"/>
            <w:vAlign w:val="center"/>
          </w:tcPr>
          <w:p w14:paraId="3171E4A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7" w:type="dxa"/>
            <w:vAlign w:val="center"/>
          </w:tcPr>
          <w:p w14:paraId="5E123F4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807" w:type="dxa"/>
            <w:vAlign w:val="center"/>
          </w:tcPr>
          <w:p w14:paraId="6B771B7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r>
      <w:tr w14:paraId="5AFBD4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510" w:type="dxa"/>
            <w:vAlign w:val="center"/>
          </w:tcPr>
          <w:p w14:paraId="150FA3C1">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644" w:type="dxa"/>
            <w:vAlign w:val="center"/>
          </w:tcPr>
          <w:p w14:paraId="721DA18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80" w:type="dxa"/>
            <w:vAlign w:val="center"/>
          </w:tcPr>
          <w:p w14:paraId="7F47021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3" w:type="dxa"/>
            <w:vAlign w:val="center"/>
          </w:tcPr>
          <w:p w14:paraId="08CC32D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143" w:type="dxa"/>
            <w:vAlign w:val="center"/>
          </w:tcPr>
          <w:p w14:paraId="33A3293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390" w:type="dxa"/>
            <w:vAlign w:val="center"/>
          </w:tcPr>
          <w:p w14:paraId="4AF788A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20" w:type="dxa"/>
            <w:vAlign w:val="center"/>
          </w:tcPr>
          <w:p w14:paraId="32A1C29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257" w:type="dxa"/>
            <w:vAlign w:val="center"/>
          </w:tcPr>
          <w:p w14:paraId="19BE8BB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6" w:type="dxa"/>
            <w:vAlign w:val="center"/>
          </w:tcPr>
          <w:p w14:paraId="0756B2E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4" w:type="dxa"/>
            <w:vAlign w:val="center"/>
          </w:tcPr>
          <w:p w14:paraId="1B0BE28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7" w:type="dxa"/>
            <w:vAlign w:val="center"/>
          </w:tcPr>
          <w:p w14:paraId="4512C8C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807" w:type="dxa"/>
            <w:vAlign w:val="center"/>
          </w:tcPr>
          <w:p w14:paraId="3935FCC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r>
      <w:tr w14:paraId="56EA93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510" w:type="dxa"/>
            <w:vAlign w:val="center"/>
          </w:tcPr>
          <w:p w14:paraId="65AD72A5">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644" w:type="dxa"/>
            <w:vAlign w:val="center"/>
          </w:tcPr>
          <w:p w14:paraId="3C134A0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80" w:type="dxa"/>
            <w:vAlign w:val="center"/>
          </w:tcPr>
          <w:p w14:paraId="7F06BA4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3" w:type="dxa"/>
            <w:vAlign w:val="center"/>
          </w:tcPr>
          <w:p w14:paraId="42BE3F6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143" w:type="dxa"/>
            <w:vAlign w:val="center"/>
          </w:tcPr>
          <w:p w14:paraId="5EC7F40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390" w:type="dxa"/>
            <w:vAlign w:val="center"/>
          </w:tcPr>
          <w:p w14:paraId="730590B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20" w:type="dxa"/>
            <w:vAlign w:val="center"/>
          </w:tcPr>
          <w:p w14:paraId="18DD400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257" w:type="dxa"/>
            <w:vAlign w:val="center"/>
          </w:tcPr>
          <w:p w14:paraId="4E26799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6" w:type="dxa"/>
            <w:vAlign w:val="center"/>
          </w:tcPr>
          <w:p w14:paraId="4316398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4" w:type="dxa"/>
            <w:vAlign w:val="center"/>
          </w:tcPr>
          <w:p w14:paraId="243252A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7" w:type="dxa"/>
            <w:vAlign w:val="center"/>
          </w:tcPr>
          <w:p w14:paraId="26F8022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807" w:type="dxa"/>
            <w:vAlign w:val="center"/>
          </w:tcPr>
          <w:p w14:paraId="3F52F18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r>
      <w:tr w14:paraId="196A26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510" w:type="dxa"/>
            <w:vAlign w:val="center"/>
          </w:tcPr>
          <w:p w14:paraId="499D6078">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644" w:type="dxa"/>
            <w:vAlign w:val="center"/>
          </w:tcPr>
          <w:p w14:paraId="063E05A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80" w:type="dxa"/>
            <w:vAlign w:val="center"/>
          </w:tcPr>
          <w:p w14:paraId="2A186F1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3" w:type="dxa"/>
            <w:vAlign w:val="center"/>
          </w:tcPr>
          <w:p w14:paraId="6E0C4B7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143" w:type="dxa"/>
            <w:vAlign w:val="center"/>
          </w:tcPr>
          <w:p w14:paraId="181E9DE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390" w:type="dxa"/>
            <w:vAlign w:val="center"/>
          </w:tcPr>
          <w:p w14:paraId="7A49642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20" w:type="dxa"/>
            <w:vAlign w:val="center"/>
          </w:tcPr>
          <w:p w14:paraId="12BC73E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257" w:type="dxa"/>
            <w:vAlign w:val="center"/>
          </w:tcPr>
          <w:p w14:paraId="0A514BE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6" w:type="dxa"/>
            <w:vAlign w:val="center"/>
          </w:tcPr>
          <w:p w14:paraId="16F025C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4" w:type="dxa"/>
            <w:vAlign w:val="center"/>
          </w:tcPr>
          <w:p w14:paraId="139D0B0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7" w:type="dxa"/>
            <w:vAlign w:val="center"/>
          </w:tcPr>
          <w:p w14:paraId="1575BAD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807" w:type="dxa"/>
            <w:vAlign w:val="center"/>
          </w:tcPr>
          <w:p w14:paraId="427E224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r>
      <w:tr w14:paraId="41F318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510" w:type="dxa"/>
            <w:vAlign w:val="center"/>
          </w:tcPr>
          <w:p w14:paraId="4C1B3469">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p>
        </w:tc>
        <w:tc>
          <w:tcPr>
            <w:tcW w:w="644" w:type="dxa"/>
            <w:vAlign w:val="center"/>
          </w:tcPr>
          <w:p w14:paraId="6FE5E33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80" w:type="dxa"/>
            <w:vAlign w:val="center"/>
          </w:tcPr>
          <w:p w14:paraId="7FB44FE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3" w:type="dxa"/>
            <w:vAlign w:val="center"/>
          </w:tcPr>
          <w:p w14:paraId="49A3D30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143" w:type="dxa"/>
            <w:vAlign w:val="center"/>
          </w:tcPr>
          <w:p w14:paraId="3B6BFC8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390" w:type="dxa"/>
            <w:vAlign w:val="center"/>
          </w:tcPr>
          <w:p w14:paraId="5606DA7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20" w:type="dxa"/>
            <w:vAlign w:val="center"/>
          </w:tcPr>
          <w:p w14:paraId="05F98A7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257" w:type="dxa"/>
            <w:vAlign w:val="center"/>
          </w:tcPr>
          <w:p w14:paraId="73D34F4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6" w:type="dxa"/>
            <w:vAlign w:val="center"/>
          </w:tcPr>
          <w:p w14:paraId="320F056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4" w:type="dxa"/>
            <w:vAlign w:val="center"/>
          </w:tcPr>
          <w:p w14:paraId="06268CE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7" w:type="dxa"/>
            <w:vAlign w:val="center"/>
          </w:tcPr>
          <w:p w14:paraId="1E21DD5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807" w:type="dxa"/>
            <w:vAlign w:val="center"/>
          </w:tcPr>
          <w:p w14:paraId="002F5B1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r>
      <w:tr w14:paraId="4E14B3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510" w:type="dxa"/>
            <w:vAlign w:val="center"/>
          </w:tcPr>
          <w:p w14:paraId="78A740B2">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p>
        </w:tc>
        <w:tc>
          <w:tcPr>
            <w:tcW w:w="644" w:type="dxa"/>
            <w:vAlign w:val="center"/>
          </w:tcPr>
          <w:p w14:paraId="2E58963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80" w:type="dxa"/>
            <w:vAlign w:val="center"/>
          </w:tcPr>
          <w:p w14:paraId="722D5B8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3" w:type="dxa"/>
            <w:vAlign w:val="center"/>
          </w:tcPr>
          <w:p w14:paraId="2DBF109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143" w:type="dxa"/>
            <w:vAlign w:val="center"/>
          </w:tcPr>
          <w:p w14:paraId="411E300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390" w:type="dxa"/>
            <w:vAlign w:val="center"/>
          </w:tcPr>
          <w:p w14:paraId="425E1CD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20" w:type="dxa"/>
            <w:vAlign w:val="center"/>
          </w:tcPr>
          <w:p w14:paraId="2483125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257" w:type="dxa"/>
            <w:vAlign w:val="center"/>
          </w:tcPr>
          <w:p w14:paraId="72AE1F9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6" w:type="dxa"/>
            <w:vAlign w:val="center"/>
          </w:tcPr>
          <w:p w14:paraId="176AE1F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4" w:type="dxa"/>
            <w:vAlign w:val="center"/>
          </w:tcPr>
          <w:p w14:paraId="3C0FA30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7" w:type="dxa"/>
            <w:vAlign w:val="center"/>
          </w:tcPr>
          <w:p w14:paraId="113EAC3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807" w:type="dxa"/>
            <w:vAlign w:val="center"/>
          </w:tcPr>
          <w:p w14:paraId="4E21B92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r>
      <w:tr w14:paraId="1B20A3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510" w:type="dxa"/>
            <w:vAlign w:val="center"/>
          </w:tcPr>
          <w:p w14:paraId="5104AF73">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644" w:type="dxa"/>
            <w:vAlign w:val="center"/>
          </w:tcPr>
          <w:p w14:paraId="4DF1B56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80" w:type="dxa"/>
            <w:vAlign w:val="center"/>
          </w:tcPr>
          <w:p w14:paraId="6B66A7B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3" w:type="dxa"/>
            <w:vAlign w:val="center"/>
          </w:tcPr>
          <w:p w14:paraId="76F4D62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143" w:type="dxa"/>
            <w:vAlign w:val="center"/>
          </w:tcPr>
          <w:p w14:paraId="66B571D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390" w:type="dxa"/>
            <w:vAlign w:val="center"/>
          </w:tcPr>
          <w:p w14:paraId="0BA9A09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20" w:type="dxa"/>
            <w:vAlign w:val="center"/>
          </w:tcPr>
          <w:p w14:paraId="5CAB9C9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257" w:type="dxa"/>
            <w:vAlign w:val="center"/>
          </w:tcPr>
          <w:p w14:paraId="174712F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6" w:type="dxa"/>
            <w:vAlign w:val="center"/>
          </w:tcPr>
          <w:p w14:paraId="3FC1685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54" w:type="dxa"/>
            <w:vAlign w:val="center"/>
          </w:tcPr>
          <w:p w14:paraId="3A7CDA1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777" w:type="dxa"/>
            <w:vAlign w:val="center"/>
          </w:tcPr>
          <w:p w14:paraId="70BE236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807" w:type="dxa"/>
            <w:vAlign w:val="center"/>
          </w:tcPr>
          <w:p w14:paraId="4C18B20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r>
      <w:tr w14:paraId="49DEE7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4220" w:type="dxa"/>
            <w:gridSpan w:val="6"/>
            <w:vAlign w:val="center"/>
          </w:tcPr>
          <w:p w14:paraId="5ED7EAF6">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合计</w:t>
            </w:r>
          </w:p>
        </w:tc>
        <w:tc>
          <w:tcPr>
            <w:tcW w:w="720" w:type="dxa"/>
            <w:vAlign w:val="center"/>
          </w:tcPr>
          <w:p w14:paraId="3FBC5BF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257" w:type="dxa"/>
            <w:vAlign w:val="center"/>
          </w:tcPr>
          <w:p w14:paraId="7A6E2F3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530" w:type="dxa"/>
            <w:gridSpan w:val="2"/>
            <w:vAlign w:val="center"/>
          </w:tcPr>
          <w:p w14:paraId="353511B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c>
          <w:tcPr>
            <w:tcW w:w="1584" w:type="dxa"/>
            <w:gridSpan w:val="2"/>
            <w:vAlign w:val="center"/>
          </w:tcPr>
          <w:p w14:paraId="623720F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仿宋" w:hAnsi="仿宋" w:eastAsia="仿宋" w:cs="仿宋"/>
                <w:color w:val="auto"/>
                <w:sz w:val="24"/>
                <w:szCs w:val="24"/>
                <w:highlight w:val="none"/>
              </w:rPr>
            </w:pPr>
          </w:p>
        </w:tc>
      </w:tr>
    </w:tbl>
    <w:p w14:paraId="08E7DBE8">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注：节能环保产品及强制采购产品须提供对应证书扫描件附于电子投标文</w:t>
      </w:r>
    </w:p>
    <w:p w14:paraId="10DDB0E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件中对应模块中并加盖投标供应商</w:t>
      </w:r>
      <w:r>
        <w:rPr>
          <w:rFonts w:hint="eastAsia" w:ascii="仿宋" w:hAnsi="仿宋" w:eastAsia="仿宋" w:cs="仿宋"/>
          <w:color w:val="auto"/>
          <w:spacing w:val="3"/>
          <w:sz w:val="28"/>
          <w:szCs w:val="28"/>
          <w:highlight w:val="none"/>
          <w:lang w:eastAsia="zh-CN"/>
        </w:rPr>
        <w:t>公章</w:t>
      </w:r>
      <w:r>
        <w:rPr>
          <w:rFonts w:hint="eastAsia" w:ascii="仿宋" w:hAnsi="仿宋" w:eastAsia="仿宋" w:cs="仿宋"/>
          <w:color w:val="auto"/>
          <w:spacing w:val="3"/>
          <w:sz w:val="28"/>
          <w:szCs w:val="28"/>
          <w:highlight w:val="none"/>
        </w:rPr>
        <w:t>，未按要求提交证书的节能环保和强制采购产品均不予认可。</w:t>
      </w:r>
    </w:p>
    <w:p w14:paraId="4CBFD84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7"/>
          <w:sz w:val="28"/>
          <w:szCs w:val="28"/>
          <w:highlight w:val="none"/>
        </w:rPr>
        <w:t>：</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7"/>
          <w:sz w:val="28"/>
          <w:szCs w:val="28"/>
          <w:highlight w:val="none"/>
          <w:lang w:eastAsia="zh-CN"/>
        </w:rPr>
        <w:t>盖公章</w:t>
      </w:r>
      <w:r>
        <w:rPr>
          <w:rFonts w:hint="eastAsia" w:ascii="仿宋" w:hAnsi="仿宋" w:eastAsia="仿宋" w:cs="仿宋"/>
          <w:color w:val="auto"/>
          <w:spacing w:val="2"/>
          <w:sz w:val="28"/>
          <w:szCs w:val="28"/>
          <w:highlight w:val="none"/>
        </w:rPr>
        <w:t>）</w:t>
      </w:r>
    </w:p>
    <w:p w14:paraId="62A2E84C">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1659F329">
      <w:pPr>
        <w:pageBreakBefore w:val="0"/>
        <w:widowControl/>
        <w:kinsoku w:val="0"/>
        <w:wordWrap/>
        <w:overflowPunct/>
        <w:topLinePunct w:val="0"/>
        <w:autoSpaceDE w:val="0"/>
        <w:autoSpaceDN w:val="0"/>
        <w:bidi w:val="0"/>
        <w:adjustRightInd w:val="0"/>
        <w:snapToGrid w:val="0"/>
        <w:spacing w:line="560" w:lineRule="exact"/>
        <w:ind w:left="0" w:right="0"/>
        <w:textAlignment w:val="baseline"/>
        <w:outlineLvl w:val="1"/>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66CFD25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17" w:type="default"/>
          <w:pgSz w:w="11906" w:h="16839"/>
          <w:pgMar w:top="1417" w:right="1191" w:bottom="1417" w:left="1191" w:header="0" w:footer="1003" w:gutter="0"/>
          <w:pgNumType w:fmt="numberInDash"/>
          <w:cols w:space="0" w:num="1"/>
          <w:rtlGutter w:val="0"/>
          <w:docGrid w:linePitch="0" w:charSpace="0"/>
        </w:sectPr>
      </w:pPr>
    </w:p>
    <w:p w14:paraId="690D828C">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14:textOutline w14:w="5793" w14:cap="sq" w14:cmpd="sng">
            <w14:solidFill>
              <w14:srgbClr w14:val="000000"/>
            </w14:solidFill>
            <w14:prstDash w14:val="solid"/>
            <w14:bevel/>
          </w14:textOutline>
        </w:rPr>
        <w:t>四、评审因素和内容响应详情</w:t>
      </w:r>
    </w:p>
    <w:p w14:paraId="7E38823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outlineLvl w:val="2"/>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（一）商务要求响应表</w:t>
      </w:r>
    </w:p>
    <w:p w14:paraId="63A5F0C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W w:w="93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7"/>
        <w:gridCol w:w="1753"/>
        <w:gridCol w:w="2304"/>
        <w:gridCol w:w="2666"/>
        <w:gridCol w:w="976"/>
        <w:gridCol w:w="995"/>
      </w:tblGrid>
      <w:tr w14:paraId="56385F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617" w:type="dxa"/>
            <w:vMerge w:val="restart"/>
            <w:tcBorders>
              <w:bottom w:val="nil"/>
            </w:tcBorders>
            <w:textDirection w:val="tbRlV"/>
            <w:vAlign w:val="center"/>
          </w:tcPr>
          <w:p w14:paraId="03DDF3D9">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序号</w:t>
            </w:r>
          </w:p>
        </w:tc>
        <w:tc>
          <w:tcPr>
            <w:tcW w:w="1753" w:type="dxa"/>
            <w:vMerge w:val="restart"/>
            <w:tcBorders>
              <w:bottom w:val="nil"/>
            </w:tcBorders>
            <w:vAlign w:val="center"/>
          </w:tcPr>
          <w:p w14:paraId="3E1A611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02FC8001">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商务条款</w:t>
            </w:r>
          </w:p>
        </w:tc>
        <w:tc>
          <w:tcPr>
            <w:tcW w:w="2304" w:type="dxa"/>
            <w:vAlign w:val="center"/>
          </w:tcPr>
          <w:p w14:paraId="7CC566A8">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招标文件规定</w:t>
            </w:r>
          </w:p>
        </w:tc>
        <w:tc>
          <w:tcPr>
            <w:tcW w:w="2666" w:type="dxa"/>
            <w:vAlign w:val="center"/>
          </w:tcPr>
          <w:p w14:paraId="41FC804D">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投标文件响应</w:t>
            </w:r>
          </w:p>
        </w:tc>
        <w:tc>
          <w:tcPr>
            <w:tcW w:w="976" w:type="dxa"/>
            <w:vMerge w:val="restart"/>
            <w:tcBorders>
              <w:bottom w:val="nil"/>
            </w:tcBorders>
            <w:vAlign w:val="center"/>
          </w:tcPr>
          <w:p w14:paraId="2ACC9BE7">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position w:val="24"/>
                <w:sz w:val="28"/>
                <w:szCs w:val="28"/>
                <w:highlight w:val="none"/>
              </w:rPr>
              <w:t>偏离</w:t>
            </w:r>
          </w:p>
          <w:p w14:paraId="3048D34A">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情况</w:t>
            </w:r>
          </w:p>
        </w:tc>
        <w:tc>
          <w:tcPr>
            <w:tcW w:w="995" w:type="dxa"/>
            <w:vMerge w:val="restart"/>
            <w:tcBorders>
              <w:bottom w:val="nil"/>
            </w:tcBorders>
            <w:vAlign w:val="center"/>
          </w:tcPr>
          <w:p w14:paraId="13EE65F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p w14:paraId="6FA880BB">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备注</w:t>
            </w:r>
          </w:p>
        </w:tc>
      </w:tr>
      <w:tr w14:paraId="6F01BB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617" w:type="dxa"/>
            <w:vMerge w:val="continue"/>
            <w:tcBorders>
              <w:top w:val="nil"/>
            </w:tcBorders>
            <w:textDirection w:val="tbRlV"/>
            <w:vAlign w:val="center"/>
          </w:tcPr>
          <w:p w14:paraId="2FAD86A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753" w:type="dxa"/>
            <w:vMerge w:val="continue"/>
            <w:tcBorders>
              <w:top w:val="nil"/>
            </w:tcBorders>
            <w:vAlign w:val="center"/>
          </w:tcPr>
          <w:p w14:paraId="4A8FDB3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304" w:type="dxa"/>
            <w:vAlign w:val="center"/>
          </w:tcPr>
          <w:p w14:paraId="293BA02F">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商务条款要求</w:t>
            </w:r>
          </w:p>
        </w:tc>
        <w:tc>
          <w:tcPr>
            <w:tcW w:w="2666" w:type="dxa"/>
            <w:vAlign w:val="center"/>
          </w:tcPr>
          <w:p w14:paraId="5CC668E2">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商务条款响应</w:t>
            </w:r>
          </w:p>
        </w:tc>
        <w:tc>
          <w:tcPr>
            <w:tcW w:w="976" w:type="dxa"/>
            <w:vMerge w:val="continue"/>
            <w:tcBorders>
              <w:top w:val="nil"/>
            </w:tcBorders>
            <w:vAlign w:val="center"/>
          </w:tcPr>
          <w:p w14:paraId="2D6BF62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95" w:type="dxa"/>
            <w:vMerge w:val="continue"/>
            <w:tcBorders>
              <w:top w:val="nil"/>
            </w:tcBorders>
            <w:vAlign w:val="center"/>
          </w:tcPr>
          <w:p w14:paraId="4639CA2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778CAF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617" w:type="dxa"/>
            <w:vAlign w:val="center"/>
          </w:tcPr>
          <w:p w14:paraId="48DA7CD0">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753" w:type="dxa"/>
            <w:vAlign w:val="center"/>
          </w:tcPr>
          <w:p w14:paraId="63982C16">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304" w:type="dxa"/>
            <w:vAlign w:val="center"/>
          </w:tcPr>
          <w:p w14:paraId="5706990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66" w:type="dxa"/>
            <w:vAlign w:val="center"/>
          </w:tcPr>
          <w:p w14:paraId="1709141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76" w:type="dxa"/>
            <w:vAlign w:val="center"/>
          </w:tcPr>
          <w:p w14:paraId="1F155C1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95" w:type="dxa"/>
            <w:vAlign w:val="center"/>
          </w:tcPr>
          <w:p w14:paraId="46C9B4D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5E6A7A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617" w:type="dxa"/>
            <w:vAlign w:val="center"/>
          </w:tcPr>
          <w:p w14:paraId="519B4A06">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1753" w:type="dxa"/>
            <w:vAlign w:val="center"/>
          </w:tcPr>
          <w:p w14:paraId="7BCB15CC">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hanging="12"/>
              <w:jc w:val="center"/>
              <w:textAlignment w:val="baseline"/>
              <w:rPr>
                <w:rFonts w:hint="eastAsia" w:ascii="仿宋" w:hAnsi="仿宋" w:eastAsia="仿宋" w:cs="仿宋"/>
                <w:color w:val="auto"/>
                <w:spacing w:val="-2"/>
                <w:sz w:val="28"/>
                <w:szCs w:val="28"/>
                <w:highlight w:val="none"/>
              </w:rPr>
            </w:pPr>
          </w:p>
        </w:tc>
        <w:tc>
          <w:tcPr>
            <w:tcW w:w="2304" w:type="dxa"/>
            <w:vAlign w:val="center"/>
          </w:tcPr>
          <w:p w14:paraId="62E22D1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66" w:type="dxa"/>
            <w:vAlign w:val="center"/>
          </w:tcPr>
          <w:p w14:paraId="44ED2B6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76" w:type="dxa"/>
            <w:vAlign w:val="center"/>
          </w:tcPr>
          <w:p w14:paraId="31829BD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95" w:type="dxa"/>
            <w:vAlign w:val="center"/>
          </w:tcPr>
          <w:p w14:paraId="43126C1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1939B0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617" w:type="dxa"/>
            <w:vAlign w:val="center"/>
          </w:tcPr>
          <w:p w14:paraId="2AF98EDE">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1753" w:type="dxa"/>
            <w:vAlign w:val="center"/>
          </w:tcPr>
          <w:p w14:paraId="25459D4B">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hanging="12"/>
              <w:jc w:val="center"/>
              <w:textAlignment w:val="baseline"/>
              <w:rPr>
                <w:rFonts w:hint="eastAsia" w:ascii="仿宋" w:hAnsi="仿宋" w:eastAsia="仿宋" w:cs="仿宋"/>
                <w:color w:val="auto"/>
                <w:spacing w:val="-2"/>
                <w:sz w:val="28"/>
                <w:szCs w:val="28"/>
                <w:highlight w:val="none"/>
              </w:rPr>
            </w:pPr>
          </w:p>
        </w:tc>
        <w:tc>
          <w:tcPr>
            <w:tcW w:w="2304" w:type="dxa"/>
            <w:vAlign w:val="center"/>
          </w:tcPr>
          <w:p w14:paraId="4C5A6BF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66" w:type="dxa"/>
            <w:vAlign w:val="center"/>
          </w:tcPr>
          <w:p w14:paraId="0FEE958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76" w:type="dxa"/>
            <w:vAlign w:val="center"/>
          </w:tcPr>
          <w:p w14:paraId="3222635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95" w:type="dxa"/>
            <w:vAlign w:val="center"/>
          </w:tcPr>
          <w:p w14:paraId="3AE0668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4C204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4" w:hRule="atLeast"/>
        </w:trPr>
        <w:tc>
          <w:tcPr>
            <w:tcW w:w="617" w:type="dxa"/>
            <w:vAlign w:val="center"/>
          </w:tcPr>
          <w:p w14:paraId="24A01639">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1753" w:type="dxa"/>
            <w:vAlign w:val="center"/>
          </w:tcPr>
          <w:p w14:paraId="519A8B2A">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hanging="12"/>
              <w:jc w:val="center"/>
              <w:textAlignment w:val="baseline"/>
              <w:rPr>
                <w:rFonts w:hint="eastAsia" w:ascii="仿宋" w:hAnsi="仿宋" w:eastAsia="仿宋" w:cs="仿宋"/>
                <w:color w:val="auto"/>
                <w:spacing w:val="-2"/>
                <w:sz w:val="28"/>
                <w:szCs w:val="28"/>
                <w:highlight w:val="none"/>
              </w:rPr>
            </w:pPr>
          </w:p>
        </w:tc>
        <w:tc>
          <w:tcPr>
            <w:tcW w:w="2304" w:type="dxa"/>
            <w:vAlign w:val="center"/>
          </w:tcPr>
          <w:p w14:paraId="7EBD65F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66" w:type="dxa"/>
            <w:vAlign w:val="center"/>
          </w:tcPr>
          <w:p w14:paraId="0E0BCCF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76" w:type="dxa"/>
            <w:vAlign w:val="center"/>
          </w:tcPr>
          <w:p w14:paraId="4EFD8CF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95" w:type="dxa"/>
            <w:vAlign w:val="center"/>
          </w:tcPr>
          <w:p w14:paraId="098282A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38681B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617" w:type="dxa"/>
            <w:vAlign w:val="center"/>
          </w:tcPr>
          <w:p w14:paraId="17DB94F1">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753" w:type="dxa"/>
            <w:vAlign w:val="center"/>
          </w:tcPr>
          <w:p w14:paraId="2164D88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304" w:type="dxa"/>
            <w:vAlign w:val="center"/>
          </w:tcPr>
          <w:p w14:paraId="5DA8804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66" w:type="dxa"/>
            <w:vAlign w:val="center"/>
          </w:tcPr>
          <w:p w14:paraId="3FC887D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76" w:type="dxa"/>
            <w:vAlign w:val="center"/>
          </w:tcPr>
          <w:p w14:paraId="0199432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95" w:type="dxa"/>
            <w:vAlign w:val="center"/>
          </w:tcPr>
          <w:p w14:paraId="6D7FC08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389EF8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617" w:type="dxa"/>
            <w:vAlign w:val="center"/>
          </w:tcPr>
          <w:p w14:paraId="1A00CE68">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1753" w:type="dxa"/>
            <w:vAlign w:val="center"/>
          </w:tcPr>
          <w:p w14:paraId="5537997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304" w:type="dxa"/>
            <w:vAlign w:val="center"/>
          </w:tcPr>
          <w:p w14:paraId="0D5403E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66" w:type="dxa"/>
            <w:vAlign w:val="center"/>
          </w:tcPr>
          <w:p w14:paraId="7F8372B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76" w:type="dxa"/>
            <w:vAlign w:val="center"/>
          </w:tcPr>
          <w:p w14:paraId="4BCF9C9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95" w:type="dxa"/>
            <w:vAlign w:val="center"/>
          </w:tcPr>
          <w:p w14:paraId="4A76A37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7A3BF2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617" w:type="dxa"/>
            <w:vAlign w:val="center"/>
          </w:tcPr>
          <w:p w14:paraId="455884E5">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1753" w:type="dxa"/>
            <w:vAlign w:val="center"/>
          </w:tcPr>
          <w:p w14:paraId="62A32F8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304" w:type="dxa"/>
            <w:vAlign w:val="center"/>
          </w:tcPr>
          <w:p w14:paraId="198E0FD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66" w:type="dxa"/>
            <w:vAlign w:val="center"/>
          </w:tcPr>
          <w:p w14:paraId="518F769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76" w:type="dxa"/>
            <w:vAlign w:val="center"/>
          </w:tcPr>
          <w:p w14:paraId="3A1D5BF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95" w:type="dxa"/>
            <w:vAlign w:val="center"/>
          </w:tcPr>
          <w:p w14:paraId="3F865F3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6F5B89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617" w:type="dxa"/>
            <w:vAlign w:val="center"/>
          </w:tcPr>
          <w:p w14:paraId="7ABC68D7">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1753" w:type="dxa"/>
            <w:vAlign w:val="center"/>
          </w:tcPr>
          <w:p w14:paraId="3E61DDF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304" w:type="dxa"/>
            <w:vAlign w:val="center"/>
          </w:tcPr>
          <w:p w14:paraId="50E6797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66" w:type="dxa"/>
            <w:vAlign w:val="center"/>
          </w:tcPr>
          <w:p w14:paraId="5BA6850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76" w:type="dxa"/>
            <w:vAlign w:val="center"/>
          </w:tcPr>
          <w:p w14:paraId="18F0011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95" w:type="dxa"/>
            <w:vAlign w:val="center"/>
          </w:tcPr>
          <w:p w14:paraId="366BEEF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4B947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617" w:type="dxa"/>
            <w:vAlign w:val="center"/>
          </w:tcPr>
          <w:p w14:paraId="4512C614">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w:t>
            </w:r>
          </w:p>
        </w:tc>
        <w:tc>
          <w:tcPr>
            <w:tcW w:w="1753" w:type="dxa"/>
            <w:vAlign w:val="center"/>
          </w:tcPr>
          <w:p w14:paraId="61D5504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304" w:type="dxa"/>
            <w:vAlign w:val="center"/>
          </w:tcPr>
          <w:p w14:paraId="5E150F8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66" w:type="dxa"/>
            <w:vAlign w:val="center"/>
          </w:tcPr>
          <w:p w14:paraId="7D42025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76" w:type="dxa"/>
            <w:vAlign w:val="center"/>
          </w:tcPr>
          <w:p w14:paraId="6CA5311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95" w:type="dxa"/>
            <w:vAlign w:val="center"/>
          </w:tcPr>
          <w:p w14:paraId="597C8AF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5074E3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17" w:type="dxa"/>
            <w:vAlign w:val="center"/>
          </w:tcPr>
          <w:p w14:paraId="0B4DE848">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position w:val="1"/>
                <w:sz w:val="28"/>
                <w:szCs w:val="28"/>
                <w:highlight w:val="none"/>
              </w:rPr>
              <w:t>…</w:t>
            </w:r>
          </w:p>
        </w:tc>
        <w:tc>
          <w:tcPr>
            <w:tcW w:w="1753" w:type="dxa"/>
            <w:vAlign w:val="center"/>
          </w:tcPr>
          <w:p w14:paraId="0C225F4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304" w:type="dxa"/>
            <w:vAlign w:val="center"/>
          </w:tcPr>
          <w:p w14:paraId="22EC92A3">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position w:val="1"/>
                <w:sz w:val="28"/>
                <w:szCs w:val="28"/>
                <w:highlight w:val="none"/>
              </w:rPr>
              <w:t>…</w:t>
            </w:r>
          </w:p>
        </w:tc>
        <w:tc>
          <w:tcPr>
            <w:tcW w:w="2666" w:type="dxa"/>
            <w:vAlign w:val="center"/>
          </w:tcPr>
          <w:p w14:paraId="42721D91">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position w:val="1"/>
                <w:sz w:val="28"/>
                <w:szCs w:val="28"/>
                <w:highlight w:val="none"/>
              </w:rPr>
              <w:t>…</w:t>
            </w:r>
          </w:p>
        </w:tc>
        <w:tc>
          <w:tcPr>
            <w:tcW w:w="976" w:type="dxa"/>
            <w:vAlign w:val="center"/>
          </w:tcPr>
          <w:p w14:paraId="514A5F38">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position w:val="1"/>
                <w:sz w:val="28"/>
                <w:szCs w:val="28"/>
                <w:highlight w:val="none"/>
              </w:rPr>
              <w:t>…</w:t>
            </w:r>
          </w:p>
        </w:tc>
        <w:tc>
          <w:tcPr>
            <w:tcW w:w="995" w:type="dxa"/>
            <w:vAlign w:val="center"/>
          </w:tcPr>
          <w:p w14:paraId="32957CD2">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position w:val="2"/>
                <w:sz w:val="28"/>
                <w:szCs w:val="28"/>
                <w:highlight w:val="none"/>
              </w:rPr>
              <w:t>…</w:t>
            </w:r>
          </w:p>
        </w:tc>
      </w:tr>
    </w:tbl>
    <w:p w14:paraId="530C2759">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99F6F0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注：如响应内容较多可在表格中填写基本响应内容，在本表后附件中上传</w:t>
      </w:r>
    </w:p>
    <w:p w14:paraId="2A77D31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详细响应内容或相关资料（包括但不限于佐证材料或投标供应商自行认为</w:t>
      </w:r>
    </w:p>
    <w:p w14:paraId="31969CC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需要提供的相关资料）扫描件。</w:t>
      </w:r>
    </w:p>
    <w:p w14:paraId="54AA856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7"/>
          <w:sz w:val="28"/>
          <w:szCs w:val="28"/>
          <w:highlight w:val="none"/>
        </w:rPr>
        <w:t>：</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7"/>
          <w:sz w:val="28"/>
          <w:szCs w:val="28"/>
          <w:highlight w:val="none"/>
          <w:lang w:eastAsia="zh-CN"/>
        </w:rPr>
        <w:t>盖公章</w:t>
      </w:r>
      <w:r>
        <w:rPr>
          <w:rFonts w:hint="eastAsia" w:ascii="仿宋" w:hAnsi="仿宋" w:eastAsia="仿宋" w:cs="仿宋"/>
          <w:color w:val="auto"/>
          <w:spacing w:val="2"/>
          <w:sz w:val="28"/>
          <w:szCs w:val="28"/>
          <w:highlight w:val="none"/>
        </w:rPr>
        <w:t>）</w:t>
      </w:r>
    </w:p>
    <w:p w14:paraId="4155B69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6E11901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65B0E28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18" w:type="default"/>
          <w:pgSz w:w="11906" w:h="16839"/>
          <w:pgMar w:top="1417" w:right="1191" w:bottom="1417" w:left="1191" w:header="0" w:footer="1003" w:gutter="0"/>
          <w:pgNumType w:fmt="numberInDash"/>
          <w:cols w:space="0" w:num="1"/>
          <w:rtlGutter w:val="0"/>
          <w:docGrid w:linePitch="0" w:charSpace="0"/>
        </w:sectPr>
      </w:pPr>
    </w:p>
    <w:p w14:paraId="1A87F211">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outlineLvl w:val="2"/>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14:textOutline w14:w="5103" w14:cap="sq" w14:cmpd="sng">
            <w14:solidFill>
              <w14:srgbClr w14:val="000000"/>
            </w14:solidFill>
            <w14:prstDash w14:val="solid"/>
            <w14:bevel/>
          </w14:textOutline>
        </w:rPr>
        <w:t>（二）技术标响应表</w:t>
      </w:r>
    </w:p>
    <w:p w14:paraId="597FE84C">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W w:w="977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4"/>
        <w:gridCol w:w="1226"/>
        <w:gridCol w:w="2686"/>
        <w:gridCol w:w="2550"/>
        <w:gridCol w:w="1275"/>
        <w:gridCol w:w="1290"/>
      </w:tblGrid>
      <w:tr w14:paraId="2A3FA1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744" w:type="dxa"/>
            <w:vMerge w:val="restart"/>
            <w:tcBorders>
              <w:bottom w:val="nil"/>
            </w:tcBorders>
            <w:textDirection w:val="tbRlV"/>
            <w:vAlign w:val="center"/>
          </w:tcPr>
          <w:p w14:paraId="29482344">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226" w:type="dxa"/>
            <w:vMerge w:val="restart"/>
            <w:tcBorders>
              <w:bottom w:val="nil"/>
            </w:tcBorders>
            <w:vAlign w:val="center"/>
          </w:tcPr>
          <w:p w14:paraId="7723C137">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标的</w:t>
            </w:r>
          </w:p>
          <w:p w14:paraId="0882A0B5">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名称</w:t>
            </w:r>
          </w:p>
        </w:tc>
        <w:tc>
          <w:tcPr>
            <w:tcW w:w="2686" w:type="dxa"/>
            <w:vAlign w:val="center"/>
          </w:tcPr>
          <w:p w14:paraId="30D4B12D">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招标文件规定</w:t>
            </w:r>
          </w:p>
        </w:tc>
        <w:tc>
          <w:tcPr>
            <w:tcW w:w="2550" w:type="dxa"/>
            <w:vAlign w:val="center"/>
          </w:tcPr>
          <w:p w14:paraId="456201B2">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投标文件响应情况</w:t>
            </w:r>
          </w:p>
        </w:tc>
        <w:tc>
          <w:tcPr>
            <w:tcW w:w="1275" w:type="dxa"/>
            <w:vMerge w:val="restart"/>
            <w:tcBorders>
              <w:bottom w:val="nil"/>
            </w:tcBorders>
            <w:vAlign w:val="center"/>
          </w:tcPr>
          <w:p w14:paraId="6AB7812F">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position w:val="21"/>
                <w:sz w:val="28"/>
                <w:szCs w:val="28"/>
                <w:highlight w:val="none"/>
              </w:rPr>
              <w:t>偏离</w:t>
            </w:r>
          </w:p>
          <w:p w14:paraId="3F276585">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情况</w:t>
            </w:r>
          </w:p>
        </w:tc>
        <w:tc>
          <w:tcPr>
            <w:tcW w:w="1290" w:type="dxa"/>
            <w:vMerge w:val="restart"/>
            <w:tcBorders>
              <w:bottom w:val="nil"/>
            </w:tcBorders>
            <w:vAlign w:val="center"/>
          </w:tcPr>
          <w:p w14:paraId="4A66D845">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position w:val="21"/>
                <w:sz w:val="28"/>
                <w:szCs w:val="28"/>
                <w:highlight w:val="none"/>
              </w:rPr>
              <w:t>备注</w:t>
            </w:r>
          </w:p>
          <w:p w14:paraId="40D62CBA">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（页码）</w:t>
            </w:r>
          </w:p>
        </w:tc>
      </w:tr>
      <w:tr w14:paraId="085412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744" w:type="dxa"/>
            <w:vMerge w:val="continue"/>
            <w:tcBorders>
              <w:top w:val="nil"/>
            </w:tcBorders>
            <w:textDirection w:val="tbRlV"/>
            <w:vAlign w:val="center"/>
          </w:tcPr>
          <w:p w14:paraId="08BF127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26" w:type="dxa"/>
            <w:vMerge w:val="continue"/>
            <w:tcBorders>
              <w:top w:val="nil"/>
            </w:tcBorders>
            <w:vAlign w:val="center"/>
          </w:tcPr>
          <w:p w14:paraId="049F53F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86" w:type="dxa"/>
            <w:vAlign w:val="center"/>
          </w:tcPr>
          <w:p w14:paraId="2EBCF528">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技术、参数指标要求</w:t>
            </w:r>
          </w:p>
        </w:tc>
        <w:tc>
          <w:tcPr>
            <w:tcW w:w="2550" w:type="dxa"/>
            <w:vAlign w:val="center"/>
          </w:tcPr>
          <w:p w14:paraId="3C5C71FD">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技术、参数指标响应</w:t>
            </w:r>
          </w:p>
        </w:tc>
        <w:tc>
          <w:tcPr>
            <w:tcW w:w="1275" w:type="dxa"/>
            <w:vMerge w:val="continue"/>
            <w:tcBorders>
              <w:top w:val="nil"/>
            </w:tcBorders>
            <w:vAlign w:val="center"/>
          </w:tcPr>
          <w:p w14:paraId="2FFE6EE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90" w:type="dxa"/>
            <w:vMerge w:val="continue"/>
            <w:tcBorders>
              <w:top w:val="nil"/>
            </w:tcBorders>
            <w:vAlign w:val="center"/>
          </w:tcPr>
          <w:p w14:paraId="26A0C85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419C36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9" w:hRule="atLeast"/>
        </w:trPr>
        <w:tc>
          <w:tcPr>
            <w:tcW w:w="744" w:type="dxa"/>
            <w:vAlign w:val="center"/>
          </w:tcPr>
          <w:p w14:paraId="5AD8DDA8">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226" w:type="dxa"/>
            <w:vAlign w:val="center"/>
          </w:tcPr>
          <w:p w14:paraId="4341A56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86" w:type="dxa"/>
            <w:vAlign w:val="center"/>
          </w:tcPr>
          <w:p w14:paraId="32D48FF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550" w:type="dxa"/>
            <w:vAlign w:val="center"/>
          </w:tcPr>
          <w:p w14:paraId="45CCF58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75" w:type="dxa"/>
            <w:vAlign w:val="center"/>
          </w:tcPr>
          <w:p w14:paraId="6A35654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90" w:type="dxa"/>
            <w:vAlign w:val="center"/>
          </w:tcPr>
          <w:p w14:paraId="3280BFC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2661F4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9" w:hRule="atLeast"/>
        </w:trPr>
        <w:tc>
          <w:tcPr>
            <w:tcW w:w="744" w:type="dxa"/>
            <w:vAlign w:val="center"/>
          </w:tcPr>
          <w:p w14:paraId="7C8EB3D9">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1226" w:type="dxa"/>
            <w:vAlign w:val="center"/>
          </w:tcPr>
          <w:p w14:paraId="59938AD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86" w:type="dxa"/>
            <w:vAlign w:val="center"/>
          </w:tcPr>
          <w:p w14:paraId="6B911BF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550" w:type="dxa"/>
            <w:vAlign w:val="center"/>
          </w:tcPr>
          <w:p w14:paraId="109B6F6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75" w:type="dxa"/>
            <w:vAlign w:val="center"/>
          </w:tcPr>
          <w:p w14:paraId="44293AF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90" w:type="dxa"/>
            <w:vAlign w:val="center"/>
          </w:tcPr>
          <w:p w14:paraId="521A95D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385CFA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9" w:hRule="atLeast"/>
        </w:trPr>
        <w:tc>
          <w:tcPr>
            <w:tcW w:w="744" w:type="dxa"/>
            <w:vAlign w:val="center"/>
          </w:tcPr>
          <w:p w14:paraId="3CF6DE8D">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1226" w:type="dxa"/>
            <w:vAlign w:val="center"/>
          </w:tcPr>
          <w:p w14:paraId="5A23DCD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86" w:type="dxa"/>
            <w:vAlign w:val="center"/>
          </w:tcPr>
          <w:p w14:paraId="4B79F09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550" w:type="dxa"/>
            <w:vAlign w:val="center"/>
          </w:tcPr>
          <w:p w14:paraId="592E999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75" w:type="dxa"/>
            <w:vAlign w:val="center"/>
          </w:tcPr>
          <w:p w14:paraId="053280C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90" w:type="dxa"/>
            <w:vAlign w:val="center"/>
          </w:tcPr>
          <w:p w14:paraId="619EE02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6F2B9C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9" w:hRule="atLeast"/>
        </w:trPr>
        <w:tc>
          <w:tcPr>
            <w:tcW w:w="744" w:type="dxa"/>
            <w:vAlign w:val="center"/>
          </w:tcPr>
          <w:p w14:paraId="6E088B88">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1226" w:type="dxa"/>
            <w:vAlign w:val="center"/>
          </w:tcPr>
          <w:p w14:paraId="49F2433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86" w:type="dxa"/>
            <w:vAlign w:val="center"/>
          </w:tcPr>
          <w:p w14:paraId="04238C2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550" w:type="dxa"/>
            <w:vAlign w:val="center"/>
          </w:tcPr>
          <w:p w14:paraId="2EC9374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75" w:type="dxa"/>
            <w:vAlign w:val="center"/>
          </w:tcPr>
          <w:p w14:paraId="5A51AF9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90" w:type="dxa"/>
            <w:vAlign w:val="center"/>
          </w:tcPr>
          <w:p w14:paraId="3247A35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596672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9" w:hRule="atLeast"/>
        </w:trPr>
        <w:tc>
          <w:tcPr>
            <w:tcW w:w="744" w:type="dxa"/>
            <w:vAlign w:val="center"/>
          </w:tcPr>
          <w:p w14:paraId="036F203A">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226" w:type="dxa"/>
            <w:vAlign w:val="center"/>
          </w:tcPr>
          <w:p w14:paraId="180A7B0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686" w:type="dxa"/>
            <w:vAlign w:val="center"/>
          </w:tcPr>
          <w:p w14:paraId="735D3CD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550" w:type="dxa"/>
            <w:vAlign w:val="center"/>
          </w:tcPr>
          <w:p w14:paraId="508D617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75" w:type="dxa"/>
            <w:vAlign w:val="center"/>
          </w:tcPr>
          <w:p w14:paraId="09EDB86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90" w:type="dxa"/>
            <w:vAlign w:val="center"/>
          </w:tcPr>
          <w:p w14:paraId="0CB69A5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71AAB9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744" w:type="dxa"/>
            <w:vAlign w:val="center"/>
          </w:tcPr>
          <w:p w14:paraId="504C92C5">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position w:val="1"/>
                <w:sz w:val="28"/>
                <w:szCs w:val="28"/>
                <w:highlight w:val="none"/>
              </w:rPr>
              <w:t>…</w:t>
            </w:r>
          </w:p>
        </w:tc>
        <w:tc>
          <w:tcPr>
            <w:tcW w:w="1226" w:type="dxa"/>
            <w:vAlign w:val="center"/>
          </w:tcPr>
          <w:p w14:paraId="4C915362">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position w:val="1"/>
                <w:sz w:val="28"/>
                <w:szCs w:val="28"/>
                <w:highlight w:val="none"/>
              </w:rPr>
              <w:t>…</w:t>
            </w:r>
          </w:p>
        </w:tc>
        <w:tc>
          <w:tcPr>
            <w:tcW w:w="2686" w:type="dxa"/>
            <w:vAlign w:val="center"/>
          </w:tcPr>
          <w:p w14:paraId="309D6E52">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position w:val="1"/>
                <w:sz w:val="28"/>
                <w:szCs w:val="28"/>
                <w:highlight w:val="none"/>
              </w:rPr>
              <w:t>…</w:t>
            </w:r>
          </w:p>
        </w:tc>
        <w:tc>
          <w:tcPr>
            <w:tcW w:w="2550" w:type="dxa"/>
            <w:vAlign w:val="center"/>
          </w:tcPr>
          <w:p w14:paraId="7DC1ACF4">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position w:val="1"/>
                <w:sz w:val="28"/>
                <w:szCs w:val="28"/>
                <w:highlight w:val="none"/>
              </w:rPr>
              <w:t>…</w:t>
            </w:r>
          </w:p>
        </w:tc>
        <w:tc>
          <w:tcPr>
            <w:tcW w:w="1275" w:type="dxa"/>
            <w:vAlign w:val="center"/>
          </w:tcPr>
          <w:p w14:paraId="2ADBE0AC">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position w:val="1"/>
                <w:sz w:val="28"/>
                <w:szCs w:val="28"/>
                <w:highlight w:val="none"/>
              </w:rPr>
              <w:t>…</w:t>
            </w:r>
          </w:p>
        </w:tc>
        <w:tc>
          <w:tcPr>
            <w:tcW w:w="1290" w:type="dxa"/>
            <w:vAlign w:val="center"/>
          </w:tcPr>
          <w:p w14:paraId="6E2E948B">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position w:val="1"/>
                <w:sz w:val="28"/>
                <w:szCs w:val="28"/>
                <w:highlight w:val="none"/>
              </w:rPr>
              <w:t>…</w:t>
            </w:r>
          </w:p>
        </w:tc>
      </w:tr>
    </w:tbl>
    <w:p w14:paraId="2949037D">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130B4AF">
      <w:pPr>
        <w:pageBreakBefore w:val="0"/>
        <w:widowControl/>
        <w:kinsoku w:val="0"/>
        <w:wordWrap/>
        <w:overflowPunct/>
        <w:topLinePunct w:val="0"/>
        <w:autoSpaceDE w:val="0"/>
        <w:autoSpaceDN w:val="0"/>
        <w:bidi w:val="0"/>
        <w:adjustRightInd w:val="0"/>
        <w:snapToGrid w:val="0"/>
        <w:spacing w:line="560" w:lineRule="exact"/>
        <w:ind w:left="0" w:right="0" w:hanging="3"/>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注：如响应内容较多可在表格中填写基本响应内容，在本表后附件中上传详细响应内容或相关资料（包括但不限于佐证材料或投标供应商自行认为</w:t>
      </w:r>
    </w:p>
    <w:p w14:paraId="1958819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需要提供的相关资料）扫描件。</w:t>
      </w:r>
    </w:p>
    <w:p w14:paraId="125052EF">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47AB20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7"/>
          <w:sz w:val="28"/>
          <w:szCs w:val="28"/>
          <w:highlight w:val="none"/>
        </w:rPr>
        <w:t>：</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7"/>
          <w:sz w:val="28"/>
          <w:szCs w:val="28"/>
          <w:highlight w:val="none"/>
          <w:lang w:eastAsia="zh-CN"/>
        </w:rPr>
        <w:t>盖公章</w:t>
      </w:r>
      <w:r>
        <w:rPr>
          <w:rFonts w:hint="eastAsia" w:ascii="仿宋" w:hAnsi="仿宋" w:eastAsia="仿宋" w:cs="仿宋"/>
          <w:color w:val="auto"/>
          <w:spacing w:val="2"/>
          <w:sz w:val="28"/>
          <w:szCs w:val="28"/>
          <w:highlight w:val="none"/>
        </w:rPr>
        <w:t>）</w:t>
      </w:r>
    </w:p>
    <w:p w14:paraId="3CAFB4C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31C179C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0E74343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19" w:type="default"/>
          <w:pgSz w:w="11906" w:h="16839"/>
          <w:pgMar w:top="1417" w:right="1191" w:bottom="1417" w:left="1191" w:header="0" w:footer="1003" w:gutter="0"/>
          <w:pgNumType w:fmt="numberInDash"/>
          <w:cols w:space="0" w:num="1"/>
          <w:rtlGutter w:val="0"/>
          <w:docGrid w:linePitch="0" w:charSpace="0"/>
        </w:sectPr>
      </w:pPr>
    </w:p>
    <w:p w14:paraId="27CA570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14:textOutline w14:w="5103" w14:cap="sq" w14:cmpd="sng">
            <w14:solidFill>
              <w14:srgbClr w14:val="000000"/>
            </w14:solidFill>
            <w14:prstDash w14:val="solid"/>
            <w14:bevel/>
          </w14:textOutline>
        </w:rPr>
        <w:t>（三）类似业绩</w:t>
      </w:r>
    </w:p>
    <w:p w14:paraId="2E23D282">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注：招标文件评审因素中未要求提供类似业绩的可不提供。</w:t>
      </w:r>
    </w:p>
    <w:p w14:paraId="5A59E695">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outlineLvl w:val="2"/>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14:textOutline w14:w="5103" w14:cap="sq" w14:cmpd="sng">
            <w14:solidFill>
              <w14:srgbClr w14:val="000000"/>
            </w14:solidFill>
            <w14:prstDash w14:val="solid"/>
            <w14:bevel/>
          </w14:textOutline>
        </w:rPr>
        <w:t>（四）售后服务</w:t>
      </w:r>
    </w:p>
    <w:p w14:paraId="274EF316">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r>
        <w:rPr>
          <w:rFonts w:hint="eastAsia" w:ascii="仿宋" w:hAnsi="仿宋" w:eastAsia="仿宋" w:cs="仿宋"/>
          <w:color w:val="auto"/>
          <w:spacing w:val="-2"/>
          <w:sz w:val="28"/>
          <w:szCs w:val="28"/>
          <w:highlight w:val="none"/>
        </w:rPr>
        <w:t>注：投标供应商应根据招标文件采购内容及</w:t>
      </w:r>
      <w:r>
        <w:rPr>
          <w:rFonts w:hint="eastAsia" w:ascii="仿宋" w:hAnsi="仿宋" w:eastAsia="仿宋" w:cs="仿宋"/>
          <w:color w:val="auto"/>
          <w:spacing w:val="-3"/>
          <w:sz w:val="28"/>
          <w:szCs w:val="28"/>
          <w:highlight w:val="none"/>
        </w:rPr>
        <w:t>评审因素中售后服务条款提供</w:t>
      </w:r>
      <w:r>
        <w:rPr>
          <w:rFonts w:hint="eastAsia" w:ascii="仿宋" w:hAnsi="仿宋" w:eastAsia="仿宋" w:cs="仿宋"/>
          <w:color w:val="auto"/>
          <w:spacing w:val="-3"/>
          <w:sz w:val="28"/>
          <w:szCs w:val="28"/>
          <w:highlight w:val="none"/>
          <w:lang w:eastAsia="zh-CN"/>
        </w:rPr>
        <w:t>。</w:t>
      </w:r>
    </w:p>
    <w:p w14:paraId="678AA50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2091F75F">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61A9B7B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1FD8055D">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2768AF99">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58BCDDE4">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7EDB9F6C">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4E3468C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0E17A253">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0580465D">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4E4D192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1A241D39">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38996631">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61041D5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1BBA08C7">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3B40F0DE">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2780A6E1">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7847B0F2">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2FF73ACE">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4215D591">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7125DB29">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pacing w:val="-3"/>
          <w:sz w:val="28"/>
          <w:szCs w:val="28"/>
          <w:highlight w:val="none"/>
          <w:lang w:eastAsia="zh-CN"/>
        </w:rPr>
      </w:pPr>
    </w:p>
    <w:p w14:paraId="0E096859">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（五）节能、环保产品明细表</w:t>
      </w:r>
    </w:p>
    <w:p w14:paraId="1C1FB731">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节能产品明细表</w:t>
      </w:r>
    </w:p>
    <w:tbl>
      <w:tblPr>
        <w:tblStyle w:val="16"/>
        <w:tblW w:w="910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0"/>
        <w:gridCol w:w="916"/>
        <w:gridCol w:w="1280"/>
        <w:gridCol w:w="1079"/>
        <w:gridCol w:w="1199"/>
        <w:gridCol w:w="1589"/>
        <w:gridCol w:w="2119"/>
      </w:tblGrid>
      <w:tr w14:paraId="422DF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8" w:hRule="atLeast"/>
        </w:trPr>
        <w:tc>
          <w:tcPr>
            <w:tcW w:w="920" w:type="dxa"/>
            <w:vAlign w:val="center"/>
          </w:tcPr>
          <w:p w14:paraId="6385FB6C">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序号</w:t>
            </w:r>
          </w:p>
        </w:tc>
        <w:tc>
          <w:tcPr>
            <w:tcW w:w="916" w:type="dxa"/>
            <w:vAlign w:val="center"/>
          </w:tcPr>
          <w:p w14:paraId="2AB0E310">
            <w:pPr>
              <w:pStyle w:val="17"/>
              <w:pageBreakBefore w:val="0"/>
              <w:widowControl/>
              <w:kinsoku w:val="0"/>
              <w:wordWrap/>
              <w:overflowPunct/>
              <w:topLinePunct w:val="0"/>
              <w:autoSpaceDE w:val="0"/>
              <w:autoSpaceDN w:val="0"/>
              <w:bidi w:val="0"/>
              <w:adjustRightInd w:val="0"/>
              <w:snapToGrid w:val="0"/>
              <w:spacing w:line="560" w:lineRule="exact"/>
              <w:ind w:left="0" w:right="0" w:hanging="3"/>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产品</w:t>
            </w:r>
            <w:r>
              <w:rPr>
                <w:rFonts w:hint="eastAsia" w:ascii="仿宋" w:hAnsi="仿宋" w:eastAsia="仿宋" w:cs="仿宋"/>
                <w:color w:val="auto"/>
                <w:spacing w:val="-7"/>
                <w:sz w:val="28"/>
                <w:szCs w:val="28"/>
                <w:highlight w:val="none"/>
              </w:rPr>
              <w:t>名称</w:t>
            </w:r>
          </w:p>
        </w:tc>
        <w:tc>
          <w:tcPr>
            <w:tcW w:w="1280" w:type="dxa"/>
            <w:vAlign w:val="center"/>
          </w:tcPr>
          <w:p w14:paraId="398D94E2">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制造商</w:t>
            </w:r>
          </w:p>
          <w:p w14:paraId="08EACB0E">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名称</w:t>
            </w:r>
          </w:p>
        </w:tc>
        <w:tc>
          <w:tcPr>
            <w:tcW w:w="1079" w:type="dxa"/>
            <w:vAlign w:val="center"/>
          </w:tcPr>
          <w:p w14:paraId="4656C3CE">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7"/>
                <w:sz w:val="28"/>
                <w:szCs w:val="28"/>
                <w:highlight w:val="none"/>
              </w:rPr>
              <w:t>品牌</w:t>
            </w:r>
          </w:p>
        </w:tc>
        <w:tc>
          <w:tcPr>
            <w:tcW w:w="1199" w:type="dxa"/>
            <w:vAlign w:val="center"/>
          </w:tcPr>
          <w:p w14:paraId="6B609D02">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283" w:right="0" w:hanging="283"/>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规格型</w:t>
            </w:r>
            <w:r>
              <w:rPr>
                <w:rFonts w:hint="eastAsia" w:ascii="仿宋" w:hAnsi="仿宋" w:eastAsia="仿宋" w:cs="仿宋"/>
                <w:color w:val="auto"/>
                <w:sz w:val="28"/>
                <w:szCs w:val="28"/>
                <w:highlight w:val="none"/>
              </w:rPr>
              <w:t>号</w:t>
            </w:r>
          </w:p>
        </w:tc>
        <w:tc>
          <w:tcPr>
            <w:tcW w:w="1589" w:type="dxa"/>
            <w:vAlign w:val="center"/>
          </w:tcPr>
          <w:p w14:paraId="78FC4008">
            <w:pPr>
              <w:pStyle w:val="17"/>
              <w:pageBreakBefore w:val="0"/>
              <w:widowControl/>
              <w:kinsoku w:val="0"/>
              <w:wordWrap/>
              <w:overflowPunct/>
              <w:topLinePunct w:val="0"/>
              <w:autoSpaceDE w:val="0"/>
              <w:autoSpaceDN w:val="0"/>
              <w:bidi w:val="0"/>
              <w:adjustRightInd w:val="0"/>
              <w:snapToGrid w:val="0"/>
              <w:spacing w:line="560" w:lineRule="exact"/>
              <w:ind w:left="0" w:right="0" w:firstLine="27"/>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0"/>
                <w:sz w:val="28"/>
                <w:szCs w:val="28"/>
                <w:highlight w:val="none"/>
              </w:rPr>
              <w:t>国家节能</w:t>
            </w:r>
            <w:r>
              <w:rPr>
                <w:rFonts w:hint="eastAsia" w:ascii="仿宋" w:hAnsi="仿宋" w:eastAsia="仿宋" w:cs="仿宋"/>
                <w:color w:val="auto"/>
                <w:spacing w:val="-3"/>
                <w:sz w:val="28"/>
                <w:szCs w:val="28"/>
                <w:highlight w:val="none"/>
              </w:rPr>
              <w:t>标志认证证书编号</w:t>
            </w:r>
          </w:p>
        </w:tc>
        <w:tc>
          <w:tcPr>
            <w:tcW w:w="2119" w:type="dxa"/>
            <w:vAlign w:val="center"/>
          </w:tcPr>
          <w:p w14:paraId="5E575D5E">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节能产品认证</w:t>
            </w:r>
          </w:p>
          <w:p w14:paraId="43407395">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证书有效期</w:t>
            </w:r>
          </w:p>
        </w:tc>
      </w:tr>
      <w:tr w14:paraId="026A32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920" w:type="dxa"/>
            <w:vAlign w:val="center"/>
          </w:tcPr>
          <w:p w14:paraId="2F33E16C">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6" w:type="dxa"/>
            <w:vAlign w:val="center"/>
          </w:tcPr>
          <w:p w14:paraId="53711646">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80" w:type="dxa"/>
            <w:vAlign w:val="center"/>
          </w:tcPr>
          <w:p w14:paraId="4E95303A">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79" w:type="dxa"/>
            <w:vAlign w:val="center"/>
          </w:tcPr>
          <w:p w14:paraId="4C7B0943">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199" w:type="dxa"/>
            <w:vAlign w:val="center"/>
          </w:tcPr>
          <w:p w14:paraId="56693FAD">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589" w:type="dxa"/>
            <w:vAlign w:val="center"/>
          </w:tcPr>
          <w:p w14:paraId="3C3D631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119" w:type="dxa"/>
            <w:vAlign w:val="center"/>
          </w:tcPr>
          <w:p w14:paraId="434A7FA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24317C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920" w:type="dxa"/>
            <w:vAlign w:val="center"/>
          </w:tcPr>
          <w:p w14:paraId="4802CF4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6" w:type="dxa"/>
            <w:vAlign w:val="center"/>
          </w:tcPr>
          <w:p w14:paraId="72E69A41">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80" w:type="dxa"/>
            <w:vAlign w:val="center"/>
          </w:tcPr>
          <w:p w14:paraId="7980DD86">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79" w:type="dxa"/>
            <w:vAlign w:val="center"/>
          </w:tcPr>
          <w:p w14:paraId="5B83AAB9">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199" w:type="dxa"/>
            <w:vAlign w:val="center"/>
          </w:tcPr>
          <w:p w14:paraId="3D3CECDA">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589" w:type="dxa"/>
            <w:vAlign w:val="center"/>
          </w:tcPr>
          <w:p w14:paraId="0DD44402">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119" w:type="dxa"/>
            <w:vAlign w:val="center"/>
          </w:tcPr>
          <w:p w14:paraId="546B20BF">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2B22F8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920" w:type="dxa"/>
            <w:vAlign w:val="center"/>
          </w:tcPr>
          <w:p w14:paraId="59CBC33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6" w:type="dxa"/>
            <w:vAlign w:val="center"/>
          </w:tcPr>
          <w:p w14:paraId="5701590D">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80" w:type="dxa"/>
            <w:vAlign w:val="center"/>
          </w:tcPr>
          <w:p w14:paraId="7EF0C3F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79" w:type="dxa"/>
            <w:vAlign w:val="center"/>
          </w:tcPr>
          <w:p w14:paraId="6C196F0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199" w:type="dxa"/>
            <w:vAlign w:val="center"/>
          </w:tcPr>
          <w:p w14:paraId="76C6E2E5">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589" w:type="dxa"/>
            <w:vAlign w:val="center"/>
          </w:tcPr>
          <w:p w14:paraId="2B03107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119" w:type="dxa"/>
            <w:vAlign w:val="center"/>
          </w:tcPr>
          <w:p w14:paraId="7B612BD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528C49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920" w:type="dxa"/>
            <w:vAlign w:val="center"/>
          </w:tcPr>
          <w:p w14:paraId="039F084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6" w:type="dxa"/>
            <w:vAlign w:val="center"/>
          </w:tcPr>
          <w:p w14:paraId="7BC2C81F">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80" w:type="dxa"/>
            <w:vAlign w:val="center"/>
          </w:tcPr>
          <w:p w14:paraId="68309464">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79" w:type="dxa"/>
            <w:vAlign w:val="center"/>
          </w:tcPr>
          <w:p w14:paraId="5B32575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199" w:type="dxa"/>
            <w:vAlign w:val="center"/>
          </w:tcPr>
          <w:p w14:paraId="0D74763D">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589" w:type="dxa"/>
            <w:vAlign w:val="center"/>
          </w:tcPr>
          <w:p w14:paraId="69888869">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119" w:type="dxa"/>
            <w:vAlign w:val="center"/>
          </w:tcPr>
          <w:p w14:paraId="217555C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08A9B7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920" w:type="dxa"/>
            <w:vAlign w:val="center"/>
          </w:tcPr>
          <w:p w14:paraId="2569CB76">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6" w:type="dxa"/>
            <w:vAlign w:val="center"/>
          </w:tcPr>
          <w:p w14:paraId="228E769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80" w:type="dxa"/>
            <w:vAlign w:val="center"/>
          </w:tcPr>
          <w:p w14:paraId="0F013A0A">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79" w:type="dxa"/>
            <w:vAlign w:val="center"/>
          </w:tcPr>
          <w:p w14:paraId="154E847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199" w:type="dxa"/>
            <w:vAlign w:val="center"/>
          </w:tcPr>
          <w:p w14:paraId="117F7EEE">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589" w:type="dxa"/>
            <w:vAlign w:val="center"/>
          </w:tcPr>
          <w:p w14:paraId="64DD0B6E">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2119" w:type="dxa"/>
            <w:vAlign w:val="center"/>
          </w:tcPr>
          <w:p w14:paraId="72569A6A">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bl>
    <w:p w14:paraId="1CDF27C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rPr>
        <w:t>注1：节能产品依据财政部、发展改革委发布的《节能产品政府采购品目清单》《财库（2019）19号》中非加“★”项确定；</w:t>
      </w:r>
    </w:p>
    <w:p w14:paraId="5B0D0D3E">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rPr>
        <w:t>注2：政府强制采购节能产品无须填写本表；</w:t>
      </w:r>
    </w:p>
    <w:p w14:paraId="4F2404B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rPr>
        <w:t>注3：投标供应商须在本表附件中上传国家节能产品认证证书扫描件并</w:t>
      </w:r>
      <w:r>
        <w:rPr>
          <w:rFonts w:hint="eastAsia" w:ascii="仿宋" w:hAnsi="仿宋" w:eastAsia="仿宋" w:cs="仿宋"/>
          <w:color w:val="auto"/>
          <w:spacing w:val="-2"/>
          <w:sz w:val="28"/>
          <w:szCs w:val="28"/>
          <w:highlight w:val="none"/>
          <w:lang w:eastAsia="zh-CN"/>
        </w:rPr>
        <w:t>电子签章</w:t>
      </w:r>
      <w:r>
        <w:rPr>
          <w:rFonts w:hint="eastAsia" w:ascii="仿宋" w:hAnsi="仿宋" w:eastAsia="仿宋" w:cs="仿宋"/>
          <w:color w:val="auto"/>
          <w:spacing w:val="-2"/>
          <w:sz w:val="28"/>
          <w:szCs w:val="28"/>
          <w:highlight w:val="none"/>
        </w:rPr>
        <w:t>，同时按以上要求填写明细表，否则不享受相关优先采购政策。</w:t>
      </w:r>
    </w:p>
    <w:p w14:paraId="1024C5F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0"/>
          <w:sz w:val="28"/>
          <w:szCs w:val="28"/>
          <w:highlight w:val="none"/>
          <w14:textOutline w14:w="5103" w14:cap="sq" w14:cmpd="sng">
            <w14:solidFill>
              <w14:srgbClr w14:val="000000"/>
            </w14:solidFill>
            <w14:prstDash w14:val="solid"/>
            <w14:bevel/>
          </w14:textOutline>
        </w:rPr>
        <w:t>附件：</w:t>
      </w:r>
    </w:p>
    <w:p w14:paraId="39802EDE">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20" w:type="default"/>
          <w:pgSz w:w="11906" w:h="16839"/>
          <w:pgMar w:top="1417" w:right="1191" w:bottom="1417" w:left="1191" w:header="0" w:footer="1003" w:gutter="0"/>
          <w:pgNumType w:fmt="numberInDash"/>
          <w:cols w:space="0" w:num="1"/>
          <w:rtlGutter w:val="0"/>
          <w:docGrid w:linePitch="0" w:charSpace="0"/>
        </w:sectPr>
      </w:pPr>
    </w:p>
    <w:p w14:paraId="702CB7DC">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环境标志产品明细表</w:t>
      </w:r>
    </w:p>
    <w:p w14:paraId="1415D5B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W w:w="908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0"/>
        <w:gridCol w:w="916"/>
        <w:gridCol w:w="1490"/>
        <w:gridCol w:w="1019"/>
        <w:gridCol w:w="1154"/>
        <w:gridCol w:w="1589"/>
        <w:gridCol w:w="1999"/>
      </w:tblGrid>
      <w:tr w14:paraId="1E4242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8" w:hRule="atLeast"/>
        </w:trPr>
        <w:tc>
          <w:tcPr>
            <w:tcW w:w="920" w:type="dxa"/>
            <w:vAlign w:val="center"/>
          </w:tcPr>
          <w:p w14:paraId="0C91C38B">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序号</w:t>
            </w:r>
          </w:p>
        </w:tc>
        <w:tc>
          <w:tcPr>
            <w:tcW w:w="916" w:type="dxa"/>
            <w:vAlign w:val="center"/>
          </w:tcPr>
          <w:p w14:paraId="6ECE34BB">
            <w:pPr>
              <w:pStyle w:val="17"/>
              <w:pageBreakBefore w:val="0"/>
              <w:widowControl/>
              <w:kinsoku w:val="0"/>
              <w:wordWrap/>
              <w:overflowPunct/>
              <w:topLinePunct w:val="0"/>
              <w:autoSpaceDE w:val="0"/>
              <w:autoSpaceDN w:val="0"/>
              <w:bidi w:val="0"/>
              <w:adjustRightInd w:val="0"/>
              <w:snapToGrid w:val="0"/>
              <w:spacing w:line="560" w:lineRule="exact"/>
              <w:ind w:left="0" w:right="0" w:hanging="3"/>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产品</w:t>
            </w:r>
            <w:r>
              <w:rPr>
                <w:rFonts w:hint="eastAsia" w:ascii="仿宋" w:hAnsi="仿宋" w:eastAsia="仿宋" w:cs="仿宋"/>
                <w:color w:val="auto"/>
                <w:spacing w:val="-7"/>
                <w:sz w:val="28"/>
                <w:szCs w:val="28"/>
                <w:highlight w:val="none"/>
              </w:rPr>
              <w:t>名称</w:t>
            </w:r>
          </w:p>
        </w:tc>
        <w:tc>
          <w:tcPr>
            <w:tcW w:w="1490" w:type="dxa"/>
            <w:vAlign w:val="center"/>
          </w:tcPr>
          <w:p w14:paraId="04CA0AAA">
            <w:pPr>
              <w:pStyle w:val="17"/>
              <w:keepNext w:val="0"/>
              <w:keepLines w:val="0"/>
              <w:pageBreakBefore w:val="0"/>
              <w:widowControl/>
              <w:kinsoku w:val="0"/>
              <w:wordWrap/>
              <w:overflowPunct/>
              <w:topLinePunct w:val="0"/>
              <w:autoSpaceDE w:val="0"/>
              <w:autoSpaceDN w:val="0"/>
              <w:bidi w:val="0"/>
              <w:adjustRightInd w:val="0"/>
              <w:snapToGrid w:val="0"/>
              <w:spacing w:line="560" w:lineRule="exact"/>
              <w:ind w:left="420" w:right="0" w:hanging="42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制造商名</w:t>
            </w:r>
            <w:r>
              <w:rPr>
                <w:rFonts w:hint="eastAsia" w:ascii="仿宋" w:hAnsi="仿宋" w:eastAsia="仿宋" w:cs="仿宋"/>
                <w:color w:val="auto"/>
                <w:sz w:val="28"/>
                <w:szCs w:val="28"/>
                <w:highlight w:val="none"/>
              </w:rPr>
              <w:t>称</w:t>
            </w:r>
          </w:p>
        </w:tc>
        <w:tc>
          <w:tcPr>
            <w:tcW w:w="1019" w:type="dxa"/>
            <w:vAlign w:val="center"/>
          </w:tcPr>
          <w:p w14:paraId="5A28142B">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7"/>
                <w:sz w:val="28"/>
                <w:szCs w:val="28"/>
                <w:highlight w:val="none"/>
              </w:rPr>
              <w:t>品牌</w:t>
            </w:r>
          </w:p>
        </w:tc>
        <w:tc>
          <w:tcPr>
            <w:tcW w:w="1154" w:type="dxa"/>
            <w:vAlign w:val="center"/>
          </w:tcPr>
          <w:p w14:paraId="4B3136E0">
            <w:pPr>
              <w:pStyle w:val="17"/>
              <w:pageBreakBefore w:val="0"/>
              <w:widowControl/>
              <w:kinsoku w:val="0"/>
              <w:wordWrap/>
              <w:overflowPunct/>
              <w:topLinePunct w:val="0"/>
              <w:autoSpaceDE w:val="0"/>
              <w:autoSpaceDN w:val="0"/>
              <w:bidi w:val="0"/>
              <w:adjustRightInd w:val="0"/>
              <w:snapToGrid w:val="0"/>
              <w:spacing w:line="560" w:lineRule="exact"/>
              <w:ind w:left="0" w:right="0" w:firstLine="62"/>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规格</w:t>
            </w:r>
            <w:r>
              <w:rPr>
                <w:rFonts w:hint="eastAsia" w:ascii="仿宋" w:hAnsi="仿宋" w:eastAsia="仿宋" w:cs="仿宋"/>
                <w:color w:val="auto"/>
                <w:spacing w:val="-9"/>
                <w:sz w:val="28"/>
                <w:szCs w:val="28"/>
                <w:highlight w:val="none"/>
              </w:rPr>
              <w:t>型号</w:t>
            </w:r>
          </w:p>
        </w:tc>
        <w:tc>
          <w:tcPr>
            <w:tcW w:w="1589" w:type="dxa"/>
            <w:vAlign w:val="center"/>
          </w:tcPr>
          <w:p w14:paraId="36062652">
            <w:pPr>
              <w:pStyle w:val="17"/>
              <w:pageBreakBefore w:val="0"/>
              <w:widowControl/>
              <w:kinsoku w:val="0"/>
              <w:wordWrap/>
              <w:overflowPunct/>
              <w:topLinePunct w:val="0"/>
              <w:autoSpaceDE w:val="0"/>
              <w:autoSpaceDN w:val="0"/>
              <w:bidi w:val="0"/>
              <w:adjustRightInd w:val="0"/>
              <w:snapToGrid w:val="0"/>
              <w:spacing w:line="560" w:lineRule="exact"/>
              <w:ind w:left="0" w:right="0" w:firstLine="26"/>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0"/>
                <w:sz w:val="28"/>
                <w:szCs w:val="28"/>
                <w:highlight w:val="none"/>
              </w:rPr>
              <w:t>中国环境</w:t>
            </w:r>
            <w:r>
              <w:rPr>
                <w:rFonts w:hint="eastAsia" w:ascii="仿宋" w:hAnsi="仿宋" w:eastAsia="仿宋" w:cs="仿宋"/>
                <w:color w:val="auto"/>
                <w:spacing w:val="-3"/>
                <w:sz w:val="28"/>
                <w:szCs w:val="28"/>
                <w:highlight w:val="none"/>
              </w:rPr>
              <w:t>标志认证证书编号</w:t>
            </w:r>
          </w:p>
        </w:tc>
        <w:tc>
          <w:tcPr>
            <w:tcW w:w="1999" w:type="dxa"/>
            <w:vAlign w:val="center"/>
          </w:tcPr>
          <w:p w14:paraId="51229FCB">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环境标志认证</w:t>
            </w:r>
          </w:p>
          <w:p w14:paraId="05C4C75C">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证书有效期</w:t>
            </w:r>
          </w:p>
        </w:tc>
      </w:tr>
      <w:tr w14:paraId="0280A0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920" w:type="dxa"/>
            <w:vAlign w:val="center"/>
          </w:tcPr>
          <w:p w14:paraId="73A2FD82">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6" w:type="dxa"/>
            <w:vAlign w:val="center"/>
          </w:tcPr>
          <w:p w14:paraId="182E1FFF">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490" w:type="dxa"/>
            <w:vAlign w:val="center"/>
          </w:tcPr>
          <w:p w14:paraId="2DEDEB5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19" w:type="dxa"/>
            <w:vAlign w:val="center"/>
          </w:tcPr>
          <w:p w14:paraId="3A5CF26C">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154" w:type="dxa"/>
            <w:vAlign w:val="center"/>
          </w:tcPr>
          <w:p w14:paraId="48DC426A">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589" w:type="dxa"/>
            <w:vAlign w:val="center"/>
          </w:tcPr>
          <w:p w14:paraId="1716C8E6">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999" w:type="dxa"/>
            <w:vAlign w:val="center"/>
          </w:tcPr>
          <w:p w14:paraId="61BE1497">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45998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920" w:type="dxa"/>
            <w:vAlign w:val="center"/>
          </w:tcPr>
          <w:p w14:paraId="1DFAAAA4">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6" w:type="dxa"/>
            <w:vAlign w:val="center"/>
          </w:tcPr>
          <w:p w14:paraId="74DFE83D">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490" w:type="dxa"/>
            <w:vAlign w:val="center"/>
          </w:tcPr>
          <w:p w14:paraId="47A6BD36">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19" w:type="dxa"/>
            <w:vAlign w:val="center"/>
          </w:tcPr>
          <w:p w14:paraId="7E87CE21">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154" w:type="dxa"/>
            <w:vAlign w:val="center"/>
          </w:tcPr>
          <w:p w14:paraId="3C4882F7">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589" w:type="dxa"/>
            <w:vAlign w:val="center"/>
          </w:tcPr>
          <w:p w14:paraId="10825CC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999" w:type="dxa"/>
            <w:vAlign w:val="center"/>
          </w:tcPr>
          <w:p w14:paraId="2031C94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56A2BD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920" w:type="dxa"/>
            <w:vAlign w:val="center"/>
          </w:tcPr>
          <w:p w14:paraId="075F4EA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6" w:type="dxa"/>
            <w:vAlign w:val="center"/>
          </w:tcPr>
          <w:p w14:paraId="0126D90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490" w:type="dxa"/>
            <w:vAlign w:val="center"/>
          </w:tcPr>
          <w:p w14:paraId="5A8A132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19" w:type="dxa"/>
            <w:vAlign w:val="center"/>
          </w:tcPr>
          <w:p w14:paraId="771D2CC3">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154" w:type="dxa"/>
            <w:vAlign w:val="center"/>
          </w:tcPr>
          <w:p w14:paraId="2BFDBE43">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589" w:type="dxa"/>
            <w:vAlign w:val="center"/>
          </w:tcPr>
          <w:p w14:paraId="4880AD6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999" w:type="dxa"/>
            <w:vAlign w:val="center"/>
          </w:tcPr>
          <w:p w14:paraId="69981F23">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645AF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920" w:type="dxa"/>
            <w:vAlign w:val="center"/>
          </w:tcPr>
          <w:p w14:paraId="69D51C3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6" w:type="dxa"/>
            <w:vAlign w:val="center"/>
          </w:tcPr>
          <w:p w14:paraId="1C53B9FC">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490" w:type="dxa"/>
            <w:vAlign w:val="center"/>
          </w:tcPr>
          <w:p w14:paraId="70FA2817">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19" w:type="dxa"/>
            <w:vAlign w:val="center"/>
          </w:tcPr>
          <w:p w14:paraId="0B5166FA">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154" w:type="dxa"/>
            <w:vAlign w:val="center"/>
          </w:tcPr>
          <w:p w14:paraId="7E59BAE5">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589" w:type="dxa"/>
            <w:vAlign w:val="center"/>
          </w:tcPr>
          <w:p w14:paraId="2055B02E">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999" w:type="dxa"/>
            <w:vAlign w:val="center"/>
          </w:tcPr>
          <w:p w14:paraId="03E63F6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7B7CE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920" w:type="dxa"/>
            <w:vAlign w:val="center"/>
          </w:tcPr>
          <w:p w14:paraId="32A1EF2D">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6" w:type="dxa"/>
            <w:vAlign w:val="center"/>
          </w:tcPr>
          <w:p w14:paraId="00429E16">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490" w:type="dxa"/>
            <w:vAlign w:val="center"/>
          </w:tcPr>
          <w:p w14:paraId="522914D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19" w:type="dxa"/>
            <w:vAlign w:val="center"/>
          </w:tcPr>
          <w:p w14:paraId="1CE5E76F">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154" w:type="dxa"/>
            <w:vAlign w:val="center"/>
          </w:tcPr>
          <w:p w14:paraId="03553149">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589" w:type="dxa"/>
            <w:vAlign w:val="center"/>
          </w:tcPr>
          <w:p w14:paraId="5DC501D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999" w:type="dxa"/>
            <w:vAlign w:val="center"/>
          </w:tcPr>
          <w:p w14:paraId="6D947DED">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bl>
    <w:p w14:paraId="3F700E8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rPr>
        <w:t>注1：环境标志产品依据财政部、发展改革委发布的《环境标志产品政府采购品目清单》《财库（2019）18号》确定；</w:t>
      </w:r>
    </w:p>
    <w:p w14:paraId="07DFF1C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rPr>
        <w:t>注2：如所报产品为环境标志产品，必须按照规定格式逐项填写；</w:t>
      </w:r>
    </w:p>
    <w:p w14:paraId="3E8C6AC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rPr>
        <w:t>注3；投标供应商须在本表附件中上传国家环境标志产品认证证书扫描件并</w:t>
      </w:r>
      <w:r>
        <w:rPr>
          <w:rFonts w:hint="eastAsia" w:ascii="仿宋" w:hAnsi="仿宋" w:eastAsia="仿宋" w:cs="仿宋"/>
          <w:color w:val="auto"/>
          <w:spacing w:val="-2"/>
          <w:sz w:val="28"/>
          <w:szCs w:val="28"/>
          <w:highlight w:val="none"/>
          <w:lang w:eastAsia="zh-CN"/>
        </w:rPr>
        <w:t>电子签章</w:t>
      </w:r>
      <w:r>
        <w:rPr>
          <w:rFonts w:hint="eastAsia" w:ascii="仿宋" w:hAnsi="仿宋" w:eastAsia="仿宋" w:cs="仿宋"/>
          <w:color w:val="auto"/>
          <w:spacing w:val="-2"/>
          <w:sz w:val="28"/>
          <w:szCs w:val="28"/>
          <w:highlight w:val="none"/>
        </w:rPr>
        <w:t>，同时按以上要求填写明细表，否则不享受相关优先采购政策。</w:t>
      </w:r>
    </w:p>
    <w:p w14:paraId="5723372F">
      <w:pPr>
        <w:pageBreakBefore w:val="0"/>
        <w:widowControl/>
        <w:kinsoku w:val="0"/>
        <w:wordWrap/>
        <w:overflowPunct/>
        <w:topLinePunct w:val="0"/>
        <w:autoSpaceDE w:val="0"/>
        <w:autoSpaceDN w:val="0"/>
        <w:bidi w:val="0"/>
        <w:adjustRightInd w:val="0"/>
        <w:snapToGrid w:val="0"/>
        <w:spacing w:line="560" w:lineRule="exact"/>
        <w:ind w:left="0" w:right="0"/>
        <w:textAlignment w:val="baseline"/>
        <w:outlineLvl w:val="2"/>
        <w:rPr>
          <w:rFonts w:hint="eastAsia" w:ascii="仿宋" w:hAnsi="仿宋" w:eastAsia="仿宋" w:cs="仿宋"/>
          <w:color w:val="auto"/>
          <w:sz w:val="28"/>
          <w:szCs w:val="28"/>
          <w:highlight w:val="none"/>
        </w:rPr>
      </w:pPr>
      <w:r>
        <w:rPr>
          <w:rFonts w:hint="eastAsia" w:ascii="仿宋" w:hAnsi="仿宋" w:eastAsia="仿宋" w:cs="仿宋"/>
          <w:color w:val="auto"/>
          <w:spacing w:val="-10"/>
          <w:sz w:val="28"/>
          <w:szCs w:val="28"/>
          <w:highlight w:val="none"/>
          <w14:textOutline w14:w="5103" w14:cap="sq" w14:cmpd="sng">
            <w14:solidFill>
              <w14:srgbClr w14:val="000000"/>
            </w14:solidFill>
            <w14:prstDash w14:val="solid"/>
            <w14:bevel/>
          </w14:textOutline>
        </w:rPr>
        <w:t>附件：</w:t>
      </w:r>
    </w:p>
    <w:p w14:paraId="7DEF841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21" w:type="default"/>
          <w:pgSz w:w="11906" w:h="16839"/>
          <w:pgMar w:top="1417" w:right="1191" w:bottom="1417" w:left="1191" w:header="0" w:footer="1003" w:gutter="0"/>
          <w:pgNumType w:fmt="numberInDash"/>
          <w:cols w:space="0" w:num="1"/>
          <w:rtlGutter w:val="0"/>
          <w:docGrid w:linePitch="0" w:charSpace="0"/>
        </w:sectPr>
      </w:pPr>
    </w:p>
    <w:p w14:paraId="4BD292CE">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outlineLvl w:val="1"/>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14:textOutline w14:w="5793" w14:cap="sq" w14:cmpd="sng">
            <w14:solidFill>
              <w14:srgbClr w14:val="000000"/>
            </w14:solidFill>
            <w14:prstDash w14:val="solid"/>
            <w14:bevel/>
          </w14:textOutline>
        </w:rPr>
        <w:t>（六）其他评审因素内容</w:t>
      </w:r>
    </w:p>
    <w:p w14:paraId="068F6382">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注：投标供应商应根据招标文件采购内容及</w:t>
      </w:r>
      <w:r>
        <w:rPr>
          <w:rFonts w:hint="eastAsia" w:ascii="仿宋" w:hAnsi="仿宋" w:eastAsia="仿宋" w:cs="仿宋"/>
          <w:color w:val="auto"/>
          <w:spacing w:val="-3"/>
          <w:sz w:val="28"/>
          <w:szCs w:val="28"/>
          <w:highlight w:val="none"/>
        </w:rPr>
        <w:t>评审因素中其他内容条款提供。</w:t>
      </w:r>
    </w:p>
    <w:p w14:paraId="7C9A6C0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22" w:type="default"/>
          <w:pgSz w:w="11906" w:h="16839"/>
          <w:pgMar w:top="1417" w:right="1191" w:bottom="1417" w:left="1191" w:header="0" w:footer="1003" w:gutter="0"/>
          <w:pgNumType w:fmt="numberInDash"/>
          <w:cols w:space="0" w:num="1"/>
          <w:rtlGutter w:val="0"/>
          <w:docGrid w:linePitch="0" w:charSpace="0"/>
        </w:sectPr>
      </w:pPr>
    </w:p>
    <w:p w14:paraId="45AB0FDF">
      <w:pPr>
        <w:pageBreakBefore w:val="0"/>
        <w:widowControl/>
        <w:kinsoku w:val="0"/>
        <w:wordWrap/>
        <w:overflowPunct/>
        <w:topLinePunct w:val="0"/>
        <w:autoSpaceDE w:val="0"/>
        <w:autoSpaceDN w:val="0"/>
        <w:bidi w:val="0"/>
        <w:adjustRightInd w:val="0"/>
        <w:snapToGrid w:val="0"/>
        <w:spacing w:line="560" w:lineRule="exact"/>
        <w:ind w:left="0" w:right="0"/>
        <w:textAlignment w:val="baseline"/>
        <w:outlineLvl w:val="2"/>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14:textOutline w14:w="5793" w14:cap="sq" w14:cmpd="sng">
            <w14:solidFill>
              <w14:srgbClr w14:val="000000"/>
            </w14:solidFill>
            <w14:prstDash w14:val="solid"/>
            <w14:bevel/>
          </w14:textOutline>
        </w:rPr>
        <w:t>五、资格证明文件</w:t>
      </w:r>
    </w:p>
    <w:p w14:paraId="14FEE1D5">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14:textOutline w14:w="5103" w14:cap="sq" w14:cmpd="sng">
            <w14:solidFill>
              <w14:srgbClr w14:val="000000"/>
            </w14:solidFill>
            <w14:prstDash w14:val="solid"/>
            <w14:bevel/>
          </w14:textOutline>
        </w:rPr>
        <w:t>（一）具有独立承担民事责任的能力证明材料</w:t>
      </w:r>
    </w:p>
    <w:p w14:paraId="0CE1436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W w:w="8801" w:type="dxa"/>
        <w:tblInd w:w="11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04"/>
        <w:gridCol w:w="5797"/>
      </w:tblGrid>
      <w:tr w14:paraId="45F8F5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576" w:hRule="atLeast"/>
        </w:trPr>
        <w:tc>
          <w:tcPr>
            <w:tcW w:w="3004" w:type="dxa"/>
            <w:vAlign w:val="top"/>
          </w:tcPr>
          <w:p w14:paraId="11804E8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5E5A27F">
            <w:pPr>
              <w:pStyle w:val="17"/>
              <w:pageBreakBefore w:val="0"/>
              <w:widowControl/>
              <w:kinsoku w:val="0"/>
              <w:wordWrap/>
              <w:overflowPunct/>
              <w:topLinePunct w:val="0"/>
              <w:autoSpaceDE w:val="0"/>
              <w:autoSpaceDN w:val="0"/>
              <w:bidi w:val="0"/>
              <w:adjustRightInd w:val="0"/>
              <w:snapToGrid w:val="0"/>
              <w:spacing w:line="560" w:lineRule="exact"/>
              <w:ind w:left="0" w:right="0" w:firstLine="6"/>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7"/>
                <w:sz w:val="28"/>
                <w:szCs w:val="28"/>
                <w:highlight w:val="none"/>
              </w:rPr>
              <w:t>具有独立承担民事责</w:t>
            </w:r>
            <w:r>
              <w:rPr>
                <w:rFonts w:hint="eastAsia" w:ascii="仿宋" w:hAnsi="仿宋" w:eastAsia="仿宋" w:cs="仿宋"/>
                <w:color w:val="auto"/>
                <w:spacing w:val="-3"/>
                <w:sz w:val="28"/>
                <w:szCs w:val="28"/>
                <w:highlight w:val="none"/>
              </w:rPr>
              <w:t>任的能力</w:t>
            </w:r>
          </w:p>
        </w:tc>
        <w:tc>
          <w:tcPr>
            <w:tcW w:w="5797" w:type="dxa"/>
            <w:vAlign w:val="top"/>
          </w:tcPr>
          <w:p w14:paraId="0FA5A478">
            <w:pPr>
              <w:pStyle w:val="17"/>
              <w:pageBreakBefore w:val="0"/>
              <w:widowControl/>
              <w:kinsoku w:val="0"/>
              <w:wordWrap/>
              <w:overflowPunct/>
              <w:topLinePunct w:val="0"/>
              <w:autoSpaceDE w:val="0"/>
              <w:autoSpaceDN w:val="0"/>
              <w:bidi w:val="0"/>
              <w:adjustRightInd w:val="0"/>
              <w:snapToGrid w:val="0"/>
              <w:spacing w:line="560" w:lineRule="exact"/>
              <w:ind w:left="0" w:right="0" w:firstLine="1"/>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lang w:val="en-US" w:eastAsia="zh-CN"/>
              </w:rPr>
              <w:t>提供在中华人民共和国境内注册的法人或其他组织的营业执照（或事业单位法人证书，或社会团体法人登记证书），如投标供应商为自然人的需提供自然人身份证明</w:t>
            </w:r>
            <w:r>
              <w:rPr>
                <w:rFonts w:hint="eastAsia" w:ascii="仿宋" w:hAnsi="仿宋" w:eastAsia="仿宋" w:cs="仿宋"/>
                <w:color w:val="auto"/>
                <w:sz w:val="28"/>
                <w:szCs w:val="28"/>
                <w:highlight w:val="none"/>
              </w:rPr>
              <w:t>；</w:t>
            </w:r>
          </w:p>
        </w:tc>
      </w:tr>
    </w:tbl>
    <w:p w14:paraId="6633A711">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5604B19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23" w:type="default"/>
          <w:pgSz w:w="11906" w:h="16839"/>
          <w:pgMar w:top="1417" w:right="1191" w:bottom="1417" w:left="1191" w:header="0" w:footer="1003" w:gutter="0"/>
          <w:pgNumType w:fmt="numberInDash"/>
          <w:cols w:space="0" w:num="1"/>
          <w:rtlGutter w:val="0"/>
          <w:docGrid w:linePitch="0" w:charSpace="0"/>
        </w:sectPr>
      </w:pPr>
    </w:p>
    <w:p w14:paraId="5C94E034">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14:textOutline w14:w="5103" w14:cap="sq" w14:cmpd="sng">
            <w14:solidFill>
              <w14:srgbClr w14:val="000000"/>
            </w14:solidFill>
            <w14:prstDash w14:val="solid"/>
            <w14:bevel/>
          </w14:textOutline>
        </w:rPr>
        <w:t>（二）法人/负责人/自然人身份证明及授权委托书</w:t>
      </w:r>
    </w:p>
    <w:p w14:paraId="2942995E">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W w:w="8801" w:type="dxa"/>
        <w:tblInd w:w="12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04"/>
        <w:gridCol w:w="5797"/>
      </w:tblGrid>
      <w:tr w14:paraId="2BF9DB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12" w:hRule="atLeast"/>
        </w:trPr>
        <w:tc>
          <w:tcPr>
            <w:tcW w:w="3004" w:type="dxa"/>
            <w:vAlign w:val="top"/>
          </w:tcPr>
          <w:p w14:paraId="2CC43AE8">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5CB1806">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授权委托书</w:t>
            </w:r>
          </w:p>
        </w:tc>
        <w:tc>
          <w:tcPr>
            <w:tcW w:w="5797" w:type="dxa"/>
            <w:vAlign w:val="top"/>
          </w:tcPr>
          <w:p w14:paraId="3D6559B9">
            <w:pPr>
              <w:pStyle w:val="17"/>
              <w:pageBreakBefore w:val="0"/>
              <w:widowControl/>
              <w:kinsoku w:val="0"/>
              <w:wordWrap/>
              <w:overflowPunct/>
              <w:topLinePunct w:val="0"/>
              <w:autoSpaceDE w:val="0"/>
              <w:autoSpaceDN w:val="0"/>
              <w:bidi w:val="0"/>
              <w:adjustRightInd w:val="0"/>
              <w:snapToGrid w:val="0"/>
              <w:spacing w:line="560" w:lineRule="exact"/>
              <w:ind w:left="0" w:right="0" w:firstLine="3"/>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lang w:val="en-US" w:eastAsia="zh-CN"/>
              </w:rPr>
              <w:t>法人授权委托书、法人及被授权人身份证复印件（法定代表人直接投标可不提供，但须提供法定代表人身份证复印件）</w:t>
            </w:r>
            <w:r>
              <w:rPr>
                <w:rFonts w:hint="eastAsia" w:ascii="仿宋" w:hAnsi="仿宋" w:eastAsia="仿宋" w:cs="仿宋"/>
                <w:color w:val="auto"/>
                <w:sz w:val="28"/>
                <w:szCs w:val="28"/>
                <w:highlight w:val="none"/>
                <w:lang w:val="en-US" w:eastAsia="zh-CN"/>
              </w:rPr>
              <w:t>；</w:t>
            </w:r>
          </w:p>
        </w:tc>
      </w:tr>
    </w:tbl>
    <w:p w14:paraId="16E13D26">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14:textOutline w14:w="5103" w14:cap="sq" w14:cmpd="sng">
            <w14:solidFill>
              <w14:srgbClr w14:val="000000"/>
            </w14:solidFill>
            <w14:prstDash w14:val="solid"/>
            <w14:bevel/>
          </w14:textOutline>
        </w:rPr>
        <w:t>法人/负责人身份证明</w:t>
      </w:r>
    </w:p>
    <w:p w14:paraId="6359F16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67B699DC">
      <w:pPr>
        <w:pageBreakBefore w:val="0"/>
        <w:widowControl/>
        <w:tabs>
          <w:tab w:val="left" w:pos="1195"/>
        </w:tabs>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color="auto"/>
        </w:rPr>
        <w:tab/>
      </w:r>
      <w:r>
        <w:rPr>
          <w:rFonts w:hint="eastAsia" w:ascii="仿宋" w:hAnsi="仿宋" w:eastAsia="仿宋" w:cs="仿宋"/>
          <w:color w:val="auto"/>
          <w:spacing w:val="-27"/>
          <w:sz w:val="28"/>
          <w:szCs w:val="28"/>
          <w:highlight w:val="none"/>
          <w:u w:val="single" w:color="000000"/>
          <w14:textOutline w14:w="5103" w14:cap="sq" w14:cmpd="sng">
            <w14:solidFill>
              <w14:srgbClr w14:val="000000"/>
            </w14:solidFill>
            <w14:prstDash w14:val="solid"/>
            <w14:bevel/>
          </w14:textOutline>
        </w:rPr>
        <w:t>（姓名</w:t>
      </w:r>
      <w:r>
        <w:rPr>
          <w:rFonts w:hint="eastAsia" w:ascii="仿宋" w:hAnsi="仿宋" w:eastAsia="仿宋" w:cs="仿宋"/>
          <w:color w:val="auto"/>
          <w:spacing w:val="-27"/>
          <w:sz w:val="28"/>
          <w:szCs w:val="28"/>
          <w:highlight w:val="none"/>
          <w14:textOutline w14:w="5103" w14:cap="sq" w14:cmpd="sng">
            <w14:solidFill>
              <w14:srgbClr w14:val="000000"/>
            </w14:solidFill>
            <w14:prstDash w14:val="solid"/>
            <w14:bevel/>
          </w14:textOutline>
        </w:rPr>
        <w:t>）现任（投标供应商名称</w:t>
      </w:r>
      <w:r>
        <w:rPr>
          <w:rFonts w:hint="eastAsia" w:ascii="仿宋" w:hAnsi="仿宋" w:eastAsia="仿宋" w:cs="仿宋"/>
          <w:color w:val="auto"/>
          <w:spacing w:val="-26"/>
          <w:sz w:val="28"/>
          <w:szCs w:val="28"/>
          <w:highlight w:val="none"/>
          <w14:textOutline w14:w="5103" w14:cap="sq" w14:cmpd="sng">
            <w14:solidFill>
              <w14:srgbClr w14:val="000000"/>
            </w14:solidFill>
            <w14:prstDash w14:val="solid"/>
            <w14:bevel/>
          </w14:textOutline>
        </w:rPr>
        <w:t>）、（担任）职</w:t>
      </w:r>
      <w:r>
        <w:rPr>
          <w:rFonts w:hint="eastAsia" w:ascii="仿宋" w:hAnsi="仿宋" w:eastAsia="仿宋" w:cs="仿宋"/>
          <w:color w:val="auto"/>
          <w:spacing w:val="-27"/>
          <w:sz w:val="28"/>
          <w:szCs w:val="28"/>
          <w:highlight w:val="none"/>
          <w14:textOutline w14:w="5103" w14:cap="sq" w14:cmpd="sng">
            <w14:solidFill>
              <w14:srgbClr w14:val="000000"/>
            </w14:solidFill>
            <w14:prstDash w14:val="solid"/>
            <w14:bevel/>
          </w14:textOutline>
        </w:rPr>
        <w:t>务，为法定代表人（</w:t>
      </w:r>
      <w:r>
        <w:rPr>
          <w:rFonts w:hint="eastAsia" w:ascii="仿宋" w:hAnsi="仿宋" w:eastAsia="仿宋" w:cs="仿宋"/>
          <w:color w:val="auto"/>
          <w:spacing w:val="-13"/>
          <w:sz w:val="28"/>
          <w:szCs w:val="28"/>
          <w:highlight w:val="none"/>
          <w14:textOutline w14:w="5103" w14:cap="sq" w14:cmpd="sng">
            <w14:solidFill>
              <w14:srgbClr w14:val="000000"/>
            </w14:solidFill>
            <w14:prstDash w14:val="solid"/>
            <w14:bevel/>
          </w14:textOutline>
        </w:rPr>
        <w:t>企</w:t>
      </w:r>
    </w:p>
    <w:p w14:paraId="3D349A9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业或单位负责人</w:t>
      </w:r>
      <w:r>
        <w:rPr>
          <w:rFonts w:hint="eastAsia" w:ascii="仿宋" w:hAnsi="仿宋" w:eastAsia="仿宋" w:cs="仿宋"/>
          <w:color w:val="auto"/>
          <w:spacing w:val="-63"/>
          <w:sz w:val="28"/>
          <w:szCs w:val="28"/>
          <w:highlight w:val="none"/>
          <w14:textOutline w14:w="5103" w14:cap="sq" w14:cmpd="sng">
            <w14:solidFill>
              <w14:srgbClr w14:val="000000"/>
            </w14:solidFill>
            <w14:prstDash w14:val="solid"/>
            <w14:bevel/>
          </w14:textOutline>
        </w:rPr>
        <w:t>），</w:t>
      </w: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特此证明。</w:t>
      </w:r>
    </w:p>
    <w:p w14:paraId="7E357E2F">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FFFD57D">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D7BF153">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2E34DE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法定代表人</w:t>
      </w:r>
      <w:r>
        <w:rPr>
          <w:rFonts w:hint="eastAsia" w:ascii="仿宋" w:hAnsi="仿宋" w:eastAsia="仿宋" w:cs="仿宋"/>
          <w:color w:val="auto"/>
          <w:spacing w:val="2"/>
          <w:sz w:val="28"/>
          <w:szCs w:val="28"/>
          <w:highlight w:val="none"/>
          <w:u w:val="none" w:color="auto"/>
        </w:rPr>
        <w:t>身份证号</w:t>
      </w:r>
      <w:r>
        <w:rPr>
          <w:rFonts w:hint="eastAsia" w:ascii="仿宋" w:hAnsi="仿宋" w:eastAsia="仿宋" w:cs="仿宋"/>
          <w:color w:val="auto"/>
          <w:spacing w:val="-69"/>
          <w:w w:val="92"/>
          <w:sz w:val="28"/>
          <w:szCs w:val="28"/>
          <w:highlight w:val="none"/>
          <w:u w:val="none" w:color="auto"/>
        </w:rPr>
        <w:t>：</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z w:val="28"/>
          <w:szCs w:val="28"/>
          <w:highlight w:val="none"/>
          <w:u w:val="single" w:color="auto"/>
          <w:lang w:val="en-US" w:eastAsia="zh-CN"/>
        </w:rPr>
        <w:t xml:space="preserve">                    </w:t>
      </w:r>
      <w:r>
        <w:rPr>
          <w:rFonts w:hint="eastAsia" w:ascii="仿宋" w:hAnsi="仿宋" w:eastAsia="仿宋" w:cs="仿宋"/>
          <w:color w:val="auto"/>
          <w:sz w:val="28"/>
          <w:szCs w:val="28"/>
          <w:highlight w:val="none"/>
          <w:u w:val="single" w:color="auto"/>
        </w:rPr>
        <w:t xml:space="preserve"> </w:t>
      </w:r>
    </w:p>
    <w:p w14:paraId="2F3551F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法定代表人联系电话</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z w:val="28"/>
          <w:szCs w:val="28"/>
          <w:highlight w:val="none"/>
          <w:u w:val="single" w:color="auto"/>
          <w:lang w:val="en-US" w:eastAsia="zh-CN"/>
        </w:rPr>
        <w:t xml:space="preserve">                   </w:t>
      </w:r>
      <w:r>
        <w:rPr>
          <w:rFonts w:hint="eastAsia" w:ascii="仿宋" w:hAnsi="仿宋" w:eastAsia="仿宋" w:cs="仿宋"/>
          <w:color w:val="auto"/>
          <w:sz w:val="28"/>
          <w:szCs w:val="28"/>
          <w:highlight w:val="none"/>
          <w:u w:val="single" w:color="auto"/>
        </w:rPr>
        <w:t xml:space="preserve"> </w:t>
      </w:r>
    </w:p>
    <w:p w14:paraId="253968C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法定代表人签字：</w:t>
      </w:r>
      <w:r>
        <w:rPr>
          <w:rFonts w:hint="eastAsia" w:ascii="仿宋" w:hAnsi="仿宋" w:eastAsia="仿宋" w:cs="仿宋"/>
          <w:color w:val="auto"/>
          <w:sz w:val="28"/>
          <w:szCs w:val="28"/>
          <w:highlight w:val="none"/>
          <w:u w:val="single" w:color="auto"/>
        </w:rPr>
        <w:t xml:space="preserve">                </w:t>
      </w:r>
    </w:p>
    <w:p w14:paraId="0CA0C7B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p>
    <w:p w14:paraId="23F142F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p>
    <w:p w14:paraId="2709EA92">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9"/>
          <w:sz w:val="28"/>
          <w:szCs w:val="28"/>
          <w:highlight w:val="none"/>
        </w:rPr>
        <w:t>：</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pacing w:val="-19"/>
          <w:sz w:val="28"/>
          <w:szCs w:val="28"/>
          <w:highlight w:val="none"/>
          <w:u w:val="single" w:color="auto"/>
        </w:rPr>
        <w:t>（</w:t>
      </w:r>
      <w:r>
        <w:rPr>
          <w:rFonts w:hint="eastAsia" w:ascii="仿宋" w:hAnsi="仿宋" w:eastAsia="仿宋" w:cs="仿宋"/>
          <w:color w:val="auto"/>
          <w:spacing w:val="-19"/>
          <w:sz w:val="28"/>
          <w:szCs w:val="28"/>
          <w:highlight w:val="none"/>
          <w:u w:val="single" w:color="auto"/>
          <w:lang w:eastAsia="zh-CN"/>
        </w:rPr>
        <w:t>盖公章</w:t>
      </w:r>
      <w:r>
        <w:rPr>
          <w:rFonts w:hint="eastAsia" w:ascii="仿宋" w:hAnsi="仿宋" w:eastAsia="仿宋" w:cs="仿宋"/>
          <w:color w:val="auto"/>
          <w:spacing w:val="2"/>
          <w:sz w:val="28"/>
          <w:szCs w:val="28"/>
          <w:highlight w:val="none"/>
          <w:u w:val="single" w:color="auto"/>
        </w:rPr>
        <w:t>）</w:t>
      </w:r>
      <w:r>
        <w:rPr>
          <w:rFonts w:hint="eastAsia" w:ascii="仿宋" w:hAnsi="仿宋" w:eastAsia="仿宋" w:cs="仿宋"/>
          <w:color w:val="auto"/>
          <w:sz w:val="28"/>
          <w:szCs w:val="28"/>
          <w:highlight w:val="none"/>
          <w:u w:val="single" w:color="auto"/>
        </w:rPr>
        <w:t xml:space="preserve">   </w:t>
      </w:r>
    </w:p>
    <w:p w14:paraId="1618E259">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5"/>
          <w:sz w:val="28"/>
          <w:szCs w:val="28"/>
          <w:highlight w:val="none"/>
        </w:rPr>
        <w:t>日期：</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pacing w:val="-126"/>
          <w:sz w:val="28"/>
          <w:szCs w:val="28"/>
          <w:highlight w:val="none"/>
        </w:rPr>
        <w:t xml:space="preserve"> </w:t>
      </w:r>
      <w:r>
        <w:rPr>
          <w:rFonts w:hint="eastAsia" w:ascii="仿宋" w:hAnsi="仿宋" w:eastAsia="仿宋" w:cs="仿宋"/>
          <w:color w:val="auto"/>
          <w:spacing w:val="-15"/>
          <w:sz w:val="28"/>
          <w:szCs w:val="28"/>
          <w:highlight w:val="none"/>
        </w:rPr>
        <w:t>年</w:t>
      </w:r>
      <w:r>
        <w:rPr>
          <w:rFonts w:hint="eastAsia" w:ascii="仿宋" w:hAnsi="仿宋" w:eastAsia="仿宋" w:cs="仿宋"/>
          <w:color w:val="auto"/>
          <w:spacing w:val="27"/>
          <w:sz w:val="28"/>
          <w:szCs w:val="28"/>
          <w:highlight w:val="none"/>
          <w:u w:val="single" w:color="auto"/>
        </w:rPr>
        <w:t xml:space="preserve">     </w:t>
      </w:r>
      <w:r>
        <w:rPr>
          <w:rFonts w:hint="eastAsia" w:ascii="仿宋" w:hAnsi="仿宋" w:eastAsia="仿宋" w:cs="仿宋"/>
          <w:color w:val="auto"/>
          <w:spacing w:val="-118"/>
          <w:sz w:val="28"/>
          <w:szCs w:val="28"/>
          <w:highlight w:val="none"/>
        </w:rPr>
        <w:t xml:space="preserve"> </w:t>
      </w:r>
      <w:r>
        <w:rPr>
          <w:rFonts w:hint="eastAsia" w:ascii="仿宋" w:hAnsi="仿宋" w:eastAsia="仿宋" w:cs="仿宋"/>
          <w:color w:val="auto"/>
          <w:spacing w:val="-15"/>
          <w:sz w:val="28"/>
          <w:szCs w:val="28"/>
          <w:highlight w:val="none"/>
        </w:rPr>
        <w:t>月</w:t>
      </w:r>
      <w:r>
        <w:rPr>
          <w:rFonts w:hint="eastAsia" w:ascii="仿宋" w:hAnsi="仿宋" w:eastAsia="仿宋" w:cs="仿宋"/>
          <w:color w:val="auto"/>
          <w:spacing w:val="34"/>
          <w:sz w:val="28"/>
          <w:szCs w:val="28"/>
          <w:highlight w:val="none"/>
          <w:u w:val="single" w:color="auto"/>
        </w:rPr>
        <w:t xml:space="preserve">    </w:t>
      </w:r>
      <w:r>
        <w:rPr>
          <w:rFonts w:hint="eastAsia" w:ascii="仿宋" w:hAnsi="仿宋" w:eastAsia="仿宋" w:cs="仿宋"/>
          <w:color w:val="auto"/>
          <w:spacing w:val="-78"/>
          <w:sz w:val="28"/>
          <w:szCs w:val="28"/>
          <w:highlight w:val="none"/>
        </w:rPr>
        <w:t xml:space="preserve"> </w:t>
      </w:r>
      <w:r>
        <w:rPr>
          <w:rFonts w:hint="eastAsia" w:ascii="仿宋" w:hAnsi="仿宋" w:eastAsia="仿宋" w:cs="仿宋"/>
          <w:color w:val="auto"/>
          <w:spacing w:val="-15"/>
          <w:sz w:val="28"/>
          <w:szCs w:val="28"/>
          <w:highlight w:val="none"/>
        </w:rPr>
        <w:t>日</w:t>
      </w:r>
    </w:p>
    <w:p w14:paraId="7AB3EAC9">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B7C46E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14:textOutline w14:w="5103" w14:cap="sq" w14:cmpd="sng">
            <w14:solidFill>
              <w14:srgbClr w14:val="000000"/>
            </w14:solidFill>
            <w14:prstDash w14:val="solid"/>
            <w14:bevel/>
          </w14:textOutline>
        </w:rPr>
        <w:t>注：</w:t>
      </w:r>
      <w:r>
        <w:rPr>
          <w:rFonts w:hint="eastAsia" w:ascii="仿宋" w:hAnsi="仿宋" w:eastAsia="仿宋" w:cs="仿宋"/>
          <w:color w:val="auto"/>
          <w:spacing w:val="-76"/>
          <w:sz w:val="28"/>
          <w:szCs w:val="28"/>
          <w:highlight w:val="none"/>
        </w:rPr>
        <w:t xml:space="preserve"> </w:t>
      </w:r>
      <w:r>
        <w:rPr>
          <w:rFonts w:hint="eastAsia" w:ascii="仿宋" w:hAnsi="仿宋" w:eastAsia="仿宋" w:cs="仿宋"/>
          <w:color w:val="auto"/>
          <w:spacing w:val="-3"/>
          <w:sz w:val="28"/>
          <w:szCs w:val="28"/>
          <w:highlight w:val="none"/>
          <w14:textOutline w14:w="5103" w14:cap="sq" w14:cmpd="sng">
            <w14:solidFill>
              <w14:srgbClr w14:val="000000"/>
            </w14:solidFill>
            <w14:prstDash w14:val="solid"/>
            <w14:bevel/>
          </w14:textOutline>
        </w:rPr>
        <w:t>自然人可以只附身份证，不填写本表。</w:t>
      </w:r>
    </w:p>
    <w:p w14:paraId="6093BB26">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57008353">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72FB04E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sectPr>
          <w:footerReference r:id="rId24" w:type="default"/>
          <w:pgSz w:w="11906" w:h="16839"/>
          <w:pgMar w:top="1417" w:right="1191" w:bottom="1417" w:left="1191" w:header="0" w:footer="1003" w:gutter="0"/>
          <w:pgNumType w:fmt="numberInDash"/>
          <w:cols w:space="0" w:num="1"/>
          <w:rtlGutter w:val="0"/>
          <w:docGrid w:linePitch="0" w:charSpace="0"/>
        </w:sectPr>
      </w:pPr>
    </w:p>
    <w:p w14:paraId="0BA7ABB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附：法定代表人</w:t>
      </w:r>
      <w:r>
        <w:rPr>
          <w:rFonts w:hint="eastAsia" w:ascii="仿宋" w:hAnsi="仿宋" w:eastAsia="仿宋" w:cs="仿宋"/>
          <w:b/>
          <w:bCs/>
          <w:color w:val="auto"/>
          <w:spacing w:val="-1"/>
          <w:sz w:val="28"/>
          <w:szCs w:val="28"/>
          <w:highlight w:val="none"/>
        </w:rPr>
        <w:t>/</w:t>
      </w: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企业或单位负责人法人身份证（正反面）</w:t>
      </w:r>
    </w:p>
    <w:p w14:paraId="0201B14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pPr w:leftFromText="180" w:rightFromText="180" w:vertAnchor="text" w:horzAnchor="page" w:tblpX="2974" w:tblpY="4599"/>
        <w:tblOverlap w:val="never"/>
        <w:tblW w:w="3656" w:type="dxa"/>
        <w:tblInd w:w="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3656"/>
      </w:tblGrid>
      <w:tr w14:paraId="0C6E2D97">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24" w:hRule="atLeast"/>
        </w:trPr>
        <w:tc>
          <w:tcPr>
            <w:tcW w:w="3656" w:type="dxa"/>
            <w:vAlign w:val="top"/>
          </w:tcPr>
          <w:p w14:paraId="4340E2D2">
            <w:pPr>
              <w:spacing w:line="242" w:lineRule="auto"/>
              <w:rPr>
                <w:rFonts w:ascii="Arial"/>
                <w:color w:val="auto"/>
                <w:sz w:val="21"/>
                <w:highlight w:val="none"/>
              </w:rPr>
            </w:pPr>
          </w:p>
          <w:p w14:paraId="65A15287">
            <w:pPr>
              <w:spacing w:line="242" w:lineRule="auto"/>
              <w:rPr>
                <w:rFonts w:ascii="Arial"/>
                <w:color w:val="auto"/>
                <w:sz w:val="21"/>
                <w:highlight w:val="none"/>
              </w:rPr>
            </w:pPr>
          </w:p>
          <w:p w14:paraId="457987F2">
            <w:pPr>
              <w:spacing w:line="242" w:lineRule="auto"/>
              <w:rPr>
                <w:rFonts w:ascii="Arial"/>
                <w:color w:val="auto"/>
                <w:sz w:val="21"/>
                <w:highlight w:val="none"/>
              </w:rPr>
            </w:pPr>
          </w:p>
          <w:p w14:paraId="314CB356">
            <w:pPr>
              <w:pStyle w:val="17"/>
              <w:spacing w:before="91" w:line="220" w:lineRule="auto"/>
              <w:ind w:left="1144"/>
              <w:rPr>
                <w:color w:val="auto"/>
                <w:highlight w:val="none"/>
              </w:rPr>
            </w:pPr>
            <w:r>
              <w:rPr>
                <w:rFonts w:hint="eastAsia" w:ascii="仿宋" w:hAnsi="仿宋" w:eastAsia="仿宋" w:cs="仿宋"/>
                <w:color w:val="auto"/>
                <w:spacing w:val="-4"/>
                <w:sz w:val="28"/>
                <w:szCs w:val="28"/>
                <w:highlight w:val="none"/>
              </w:rPr>
              <w:t>身份证反面</w:t>
            </w:r>
          </w:p>
        </w:tc>
      </w:tr>
    </w:tbl>
    <w:tbl>
      <w:tblPr>
        <w:tblStyle w:val="16"/>
        <w:tblpPr w:leftFromText="180" w:rightFromText="180" w:vertAnchor="text" w:horzAnchor="page" w:tblpX="3109" w:tblpY="1179"/>
        <w:tblOverlap w:val="never"/>
        <w:tblW w:w="3656" w:type="dxa"/>
        <w:tblInd w:w="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3656"/>
      </w:tblGrid>
      <w:tr w14:paraId="49AD06B5">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PrEx>
        <w:trPr>
          <w:trHeight w:val="1924" w:hRule="atLeast"/>
        </w:trPr>
        <w:tc>
          <w:tcPr>
            <w:tcW w:w="3656" w:type="dxa"/>
            <w:vAlign w:val="top"/>
          </w:tcPr>
          <w:p w14:paraId="64F8B69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F58E492">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身份证正面</w:t>
            </w:r>
          </w:p>
        </w:tc>
      </w:tr>
    </w:tbl>
    <w:p w14:paraId="4A7D74D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pgSz w:w="11906" w:h="16839"/>
          <w:pgMar w:top="1417" w:right="1191" w:bottom="1417" w:left="1191" w:header="0" w:footer="1003" w:gutter="0"/>
          <w:pgNumType w:fmt="numberInDash"/>
          <w:cols w:space="0" w:num="1"/>
          <w:rtlGutter w:val="0"/>
          <w:docGrid w:linePitch="0" w:charSpace="0"/>
        </w:sectPr>
      </w:pPr>
    </w:p>
    <w:p w14:paraId="2CE2A501">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pict>
          <v:shape id="_x0000_s1026" o:spid="_x0000_s1026" o:spt="202" type="#_x0000_t202" style="position:absolute;left:0pt;margin-left:354.05pt;margin-top:86.75pt;height:98.75pt;width:185.1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14:paraId="46F5FDC8">
                  <w:pPr>
                    <w:spacing w:line="20" w:lineRule="exact"/>
                  </w:pPr>
                </w:p>
                <w:p w14:paraId="4BBF80E2">
                  <w:pPr>
                    <w:pStyle w:val="6"/>
                  </w:pPr>
                </w:p>
              </w:txbxContent>
            </v:textbox>
          </v:shape>
        </w:pict>
      </w:r>
      <w:r>
        <w:rPr>
          <w:rFonts w:hint="eastAsia" w:ascii="仿宋" w:hAnsi="仿宋" w:eastAsia="仿宋" w:cs="仿宋"/>
          <w:color w:val="auto"/>
          <w:spacing w:val="-2"/>
          <w:sz w:val="28"/>
          <w:szCs w:val="28"/>
          <w:highlight w:val="none"/>
          <w14:textOutline w14:w="5103" w14:cap="sq" w14:cmpd="sng">
            <w14:solidFill>
              <w14:srgbClr w14:val="000000"/>
            </w14:solidFill>
            <w14:prstDash w14:val="solid"/>
            <w14:bevel/>
          </w14:textOutline>
        </w:rPr>
        <w:t>法定代表人授权委托书</w:t>
      </w:r>
    </w:p>
    <w:p w14:paraId="141BD73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0B0DE2E7">
      <w:pPr>
        <w:pageBreakBefore w:val="0"/>
        <w:widowControl/>
        <w:tabs>
          <w:tab w:val="left" w:pos="270"/>
        </w:tabs>
        <w:kinsoku w:val="0"/>
        <w:wordWrap/>
        <w:overflowPunct/>
        <w:topLinePunct w:val="0"/>
        <w:autoSpaceDE w:val="0"/>
        <w:autoSpaceDN w:val="0"/>
        <w:bidi w:val="0"/>
        <w:adjustRightInd w:val="0"/>
        <w:snapToGrid w:val="0"/>
        <w:spacing w:line="560" w:lineRule="exact"/>
        <w:ind w:left="0" w:right="0" w:firstLine="657"/>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本授权书声明</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投标供应商名称）</w:t>
      </w:r>
      <w:r>
        <w:rPr>
          <w:rFonts w:hint="eastAsia" w:ascii="仿宋" w:hAnsi="仿宋" w:eastAsia="仿宋" w:cs="仿宋"/>
          <w:color w:val="auto"/>
          <w:spacing w:val="2"/>
          <w:sz w:val="28"/>
          <w:szCs w:val="28"/>
          <w:highlight w:val="none"/>
        </w:rPr>
        <w:t>的</w:t>
      </w:r>
      <w:r>
        <w:rPr>
          <w:rFonts w:hint="eastAsia" w:ascii="仿宋" w:hAnsi="仿宋" w:eastAsia="仿宋" w:cs="仿宋"/>
          <w:color w:val="auto"/>
          <w:spacing w:val="2"/>
          <w:sz w:val="28"/>
          <w:szCs w:val="28"/>
          <w:highlight w:val="none"/>
          <w:u w:val="single" w:color="auto"/>
        </w:rPr>
        <w:t xml:space="preserve"> （法人代表姓名、职</w:t>
      </w:r>
      <w:r>
        <w:rPr>
          <w:rFonts w:hint="eastAsia" w:ascii="仿宋" w:hAnsi="仿宋" w:eastAsia="仿宋" w:cs="仿宋"/>
          <w:color w:val="auto"/>
          <w:spacing w:val="1"/>
          <w:sz w:val="28"/>
          <w:szCs w:val="28"/>
          <w:highlight w:val="none"/>
          <w:u w:val="single" w:color="auto"/>
        </w:rPr>
        <w:t>务）</w:t>
      </w:r>
      <w:r>
        <w:rPr>
          <w:rFonts w:hint="eastAsia" w:ascii="仿宋" w:hAnsi="仿宋" w:eastAsia="仿宋" w:cs="仿宋"/>
          <w:color w:val="auto"/>
          <w:spacing w:val="1"/>
          <w:sz w:val="28"/>
          <w:szCs w:val="28"/>
          <w:highlight w:val="none"/>
        </w:rPr>
        <w:t>授权</w:t>
      </w:r>
      <w:r>
        <w:rPr>
          <w:rFonts w:hint="eastAsia" w:ascii="仿宋" w:hAnsi="仿宋" w:eastAsia="仿宋" w:cs="仿宋"/>
          <w:color w:val="auto"/>
          <w:spacing w:val="4"/>
          <w:sz w:val="28"/>
          <w:szCs w:val="28"/>
          <w:highlight w:val="none"/>
        </w:rPr>
        <w:t xml:space="preserve"> </w:t>
      </w:r>
      <w:r>
        <w:rPr>
          <w:rFonts w:hint="eastAsia" w:ascii="仿宋" w:hAnsi="仿宋" w:eastAsia="仿宋" w:cs="仿宋"/>
          <w:color w:val="auto"/>
          <w:sz w:val="28"/>
          <w:szCs w:val="28"/>
          <w:highlight w:val="none"/>
          <w:u w:val="single" w:color="auto"/>
        </w:rPr>
        <w:tab/>
      </w:r>
      <w:r>
        <w:rPr>
          <w:rFonts w:hint="eastAsia" w:ascii="仿宋" w:hAnsi="仿宋" w:eastAsia="仿宋" w:cs="仿宋"/>
          <w:color w:val="auto"/>
          <w:spacing w:val="-10"/>
          <w:sz w:val="28"/>
          <w:szCs w:val="28"/>
          <w:highlight w:val="none"/>
          <w:u w:val="single" w:color="auto"/>
        </w:rPr>
        <w:t>（被授权人的姓名、职务）</w:t>
      </w:r>
      <w:r>
        <w:rPr>
          <w:rFonts w:hint="eastAsia" w:ascii="仿宋" w:hAnsi="仿宋" w:eastAsia="仿宋" w:cs="仿宋"/>
          <w:color w:val="auto"/>
          <w:spacing w:val="-10"/>
          <w:sz w:val="28"/>
          <w:szCs w:val="28"/>
          <w:highlight w:val="none"/>
        </w:rPr>
        <w:t>为我方就</w:t>
      </w:r>
      <w:r>
        <w:rPr>
          <w:rFonts w:hint="eastAsia" w:ascii="仿宋" w:hAnsi="仿宋" w:eastAsia="仿宋" w:cs="仿宋"/>
          <w:color w:val="auto"/>
          <w:spacing w:val="-10"/>
          <w:sz w:val="28"/>
          <w:szCs w:val="28"/>
          <w:highlight w:val="none"/>
          <w:u w:val="single" w:color="auto"/>
        </w:rPr>
        <w:t>（采购项目名称）、（标段）</w:t>
      </w:r>
      <w:r>
        <w:rPr>
          <w:rFonts w:hint="eastAsia" w:ascii="仿宋" w:hAnsi="仿宋" w:eastAsia="仿宋" w:cs="仿宋"/>
          <w:color w:val="auto"/>
          <w:spacing w:val="-10"/>
          <w:sz w:val="28"/>
          <w:szCs w:val="28"/>
          <w:highlight w:val="none"/>
        </w:rPr>
        <w:t>项目投标</w:t>
      </w:r>
      <w:r>
        <w:rPr>
          <w:rFonts w:hint="eastAsia" w:ascii="仿宋" w:hAnsi="仿宋" w:eastAsia="仿宋" w:cs="仿宋"/>
          <w:color w:val="auto"/>
          <w:spacing w:val="-1"/>
          <w:sz w:val="28"/>
          <w:szCs w:val="28"/>
          <w:highlight w:val="none"/>
        </w:rPr>
        <w:t>活动的合法代理人，以我方名义全权处理与该项目有关的一切事务。</w:t>
      </w:r>
    </w:p>
    <w:p w14:paraId="6A17F3CA">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本授权书于</w:t>
      </w:r>
      <w:r>
        <w:rPr>
          <w:rFonts w:hint="eastAsia" w:ascii="仿宋" w:hAnsi="仿宋" w:eastAsia="仿宋" w:cs="仿宋"/>
          <w:color w:val="auto"/>
          <w:spacing w:val="-3"/>
          <w:sz w:val="28"/>
          <w:szCs w:val="28"/>
          <w:highlight w:val="none"/>
          <w:u w:val="single" w:color="auto"/>
        </w:rPr>
        <w:t xml:space="preserve">     </w:t>
      </w:r>
      <w:r>
        <w:rPr>
          <w:rFonts w:hint="eastAsia" w:ascii="仿宋" w:hAnsi="仿宋" w:eastAsia="仿宋" w:cs="仿宋"/>
          <w:color w:val="auto"/>
          <w:spacing w:val="-127"/>
          <w:sz w:val="28"/>
          <w:szCs w:val="28"/>
          <w:highlight w:val="none"/>
        </w:rPr>
        <w:t xml:space="preserve"> </w:t>
      </w:r>
      <w:r>
        <w:rPr>
          <w:rFonts w:hint="eastAsia" w:ascii="仿宋" w:hAnsi="仿宋" w:eastAsia="仿宋" w:cs="仿宋"/>
          <w:color w:val="auto"/>
          <w:spacing w:val="-3"/>
          <w:sz w:val="28"/>
          <w:szCs w:val="28"/>
          <w:highlight w:val="none"/>
        </w:rPr>
        <w:t>年</w:t>
      </w:r>
      <w:r>
        <w:rPr>
          <w:rFonts w:hint="eastAsia" w:ascii="仿宋" w:hAnsi="仿宋" w:eastAsia="仿宋" w:cs="仿宋"/>
          <w:color w:val="auto"/>
          <w:spacing w:val="-3"/>
          <w:sz w:val="28"/>
          <w:szCs w:val="28"/>
          <w:highlight w:val="none"/>
          <w:u w:val="single" w:color="auto"/>
        </w:rPr>
        <w:t xml:space="preserve">    </w:t>
      </w:r>
      <w:r>
        <w:rPr>
          <w:rFonts w:hint="eastAsia" w:ascii="仿宋" w:hAnsi="仿宋" w:eastAsia="仿宋" w:cs="仿宋"/>
          <w:color w:val="auto"/>
          <w:spacing w:val="-122"/>
          <w:sz w:val="28"/>
          <w:szCs w:val="28"/>
          <w:highlight w:val="none"/>
        </w:rPr>
        <w:t xml:space="preserve"> </w:t>
      </w:r>
      <w:r>
        <w:rPr>
          <w:rFonts w:hint="eastAsia" w:ascii="仿宋" w:hAnsi="仿宋" w:eastAsia="仿宋" w:cs="仿宋"/>
          <w:color w:val="auto"/>
          <w:spacing w:val="-3"/>
          <w:sz w:val="28"/>
          <w:szCs w:val="28"/>
          <w:highlight w:val="none"/>
        </w:rPr>
        <w:t>月</w:t>
      </w:r>
      <w:r>
        <w:rPr>
          <w:rFonts w:hint="eastAsia" w:ascii="仿宋" w:hAnsi="仿宋" w:eastAsia="仿宋" w:cs="仿宋"/>
          <w:color w:val="auto"/>
          <w:spacing w:val="-3"/>
          <w:sz w:val="28"/>
          <w:szCs w:val="28"/>
          <w:highlight w:val="none"/>
          <w:u w:val="single" w:color="auto"/>
        </w:rPr>
        <w:t xml:space="preserve">    </w:t>
      </w:r>
      <w:r>
        <w:rPr>
          <w:rFonts w:hint="eastAsia" w:ascii="仿宋" w:hAnsi="仿宋" w:eastAsia="仿宋" w:cs="仿宋"/>
          <w:color w:val="auto"/>
          <w:spacing w:val="-80"/>
          <w:sz w:val="28"/>
          <w:szCs w:val="28"/>
          <w:highlight w:val="none"/>
        </w:rPr>
        <w:t xml:space="preserve"> </w:t>
      </w:r>
      <w:r>
        <w:rPr>
          <w:rFonts w:hint="eastAsia" w:ascii="仿宋" w:hAnsi="仿宋" w:eastAsia="仿宋" w:cs="仿宋"/>
          <w:color w:val="auto"/>
          <w:spacing w:val="-3"/>
          <w:sz w:val="28"/>
          <w:szCs w:val="28"/>
          <w:highlight w:val="none"/>
        </w:rPr>
        <w:t>日</w:t>
      </w:r>
      <w:r>
        <w:rPr>
          <w:rFonts w:hint="eastAsia" w:ascii="仿宋" w:hAnsi="仿宋" w:eastAsia="仿宋" w:cs="仿宋"/>
          <w:color w:val="auto"/>
          <w:spacing w:val="-4"/>
          <w:sz w:val="28"/>
          <w:szCs w:val="28"/>
          <w:highlight w:val="none"/>
        </w:rPr>
        <w:t>签字生效,特此声明。</w:t>
      </w:r>
    </w:p>
    <w:p w14:paraId="1F28D627">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902B7C7">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2298C0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7"/>
          <w:sz w:val="28"/>
          <w:szCs w:val="28"/>
          <w:highlight w:val="none"/>
          <w:lang w:eastAsia="zh-CN"/>
        </w:rPr>
        <w:t>公章</w:t>
      </w:r>
      <w:r>
        <w:rPr>
          <w:rFonts w:hint="eastAsia" w:ascii="仿宋" w:hAnsi="仿宋" w:eastAsia="仿宋" w:cs="仿宋"/>
          <w:color w:val="auto"/>
          <w:spacing w:val="-69"/>
          <w:sz w:val="28"/>
          <w:szCs w:val="28"/>
          <w:highlight w:val="none"/>
        </w:rPr>
        <w:t>）：</w:t>
      </w:r>
      <w:r>
        <w:rPr>
          <w:rFonts w:hint="eastAsia" w:ascii="仿宋" w:hAnsi="仿宋" w:eastAsia="仿宋" w:cs="仿宋"/>
          <w:color w:val="auto"/>
          <w:sz w:val="28"/>
          <w:szCs w:val="28"/>
          <w:highlight w:val="none"/>
          <w:u w:val="single" w:color="auto"/>
        </w:rPr>
        <w:t xml:space="preserve">                              </w:t>
      </w:r>
    </w:p>
    <w:p w14:paraId="066C47FA">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法定代表人（签字或签章</w:t>
      </w:r>
      <w:r>
        <w:rPr>
          <w:rFonts w:hint="eastAsia" w:ascii="仿宋" w:hAnsi="仿宋" w:eastAsia="仿宋" w:cs="仿宋"/>
          <w:color w:val="auto"/>
          <w:spacing w:val="-72"/>
          <w:sz w:val="28"/>
          <w:szCs w:val="28"/>
          <w:highlight w:val="none"/>
        </w:rPr>
        <w:t>）：</w:t>
      </w:r>
      <w:r>
        <w:rPr>
          <w:rFonts w:hint="eastAsia" w:ascii="仿宋" w:hAnsi="仿宋" w:eastAsia="仿宋" w:cs="仿宋"/>
          <w:color w:val="auto"/>
          <w:sz w:val="28"/>
          <w:szCs w:val="28"/>
          <w:highlight w:val="none"/>
          <w:u w:val="single" w:color="auto"/>
        </w:rPr>
        <w:t xml:space="preserve">                      </w:t>
      </w:r>
    </w:p>
    <w:p w14:paraId="6515E59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u w:val="single" w:color="EEECE1"/>
        </w:rPr>
        <w:t>身份证号</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1"/>
          <w:sz w:val="28"/>
          <w:szCs w:val="28"/>
          <w:highlight w:val="none"/>
          <w:u w:val="single" w:color="auto"/>
        </w:rPr>
        <w:t xml:space="preserve">                  </w:t>
      </w:r>
      <w:r>
        <w:rPr>
          <w:rFonts w:hint="eastAsia" w:ascii="仿宋" w:hAnsi="仿宋" w:eastAsia="仿宋" w:cs="仿宋"/>
          <w:color w:val="auto"/>
          <w:sz w:val="28"/>
          <w:szCs w:val="28"/>
          <w:highlight w:val="none"/>
          <w:u w:val="single" w:color="auto"/>
        </w:rPr>
        <w:t xml:space="preserve">   </w:t>
      </w:r>
    </w:p>
    <w:p w14:paraId="30D0F85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联系电话</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1"/>
          <w:sz w:val="28"/>
          <w:szCs w:val="28"/>
          <w:highlight w:val="none"/>
          <w:u w:val="single" w:color="auto"/>
        </w:rPr>
        <w:t xml:space="preserve">                     </w:t>
      </w:r>
    </w:p>
    <w:p w14:paraId="17C9B191">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57479C6">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69C889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委托代理人（签字或签章</w:t>
      </w:r>
      <w:r>
        <w:rPr>
          <w:rFonts w:hint="eastAsia" w:ascii="仿宋" w:hAnsi="仿宋" w:eastAsia="仿宋" w:cs="仿宋"/>
          <w:color w:val="auto"/>
          <w:spacing w:val="-71"/>
          <w:sz w:val="28"/>
          <w:szCs w:val="28"/>
          <w:highlight w:val="none"/>
        </w:rPr>
        <w:t>）：</w:t>
      </w:r>
      <w:r>
        <w:rPr>
          <w:rFonts w:hint="eastAsia" w:ascii="仿宋" w:hAnsi="仿宋" w:eastAsia="仿宋" w:cs="仿宋"/>
          <w:color w:val="auto"/>
          <w:sz w:val="28"/>
          <w:szCs w:val="28"/>
          <w:highlight w:val="none"/>
          <w:u w:val="single" w:color="auto"/>
        </w:rPr>
        <w:t xml:space="preserve">                      </w:t>
      </w:r>
    </w:p>
    <w:p w14:paraId="5AD00A6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u w:val="none" w:color="auto"/>
        </w:rPr>
        <w:t>身份证号</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1"/>
          <w:sz w:val="28"/>
          <w:szCs w:val="28"/>
          <w:highlight w:val="none"/>
          <w:u w:val="single" w:color="auto"/>
        </w:rPr>
        <w:t xml:space="preserve">                </w:t>
      </w:r>
      <w:r>
        <w:rPr>
          <w:rFonts w:hint="eastAsia" w:ascii="仿宋" w:hAnsi="仿宋" w:eastAsia="仿宋" w:cs="仿宋"/>
          <w:color w:val="auto"/>
          <w:sz w:val="28"/>
          <w:szCs w:val="28"/>
          <w:highlight w:val="none"/>
          <w:u w:val="single" w:color="auto"/>
        </w:rPr>
        <w:t xml:space="preserve">   </w:t>
      </w:r>
    </w:p>
    <w:p w14:paraId="172B805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联系电话</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1"/>
          <w:sz w:val="28"/>
          <w:szCs w:val="28"/>
          <w:highlight w:val="none"/>
          <w:u w:val="single" w:color="auto"/>
        </w:rPr>
        <w:t xml:space="preserve">                    </w:t>
      </w:r>
    </w:p>
    <w:p w14:paraId="74A10DBD">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567F5007">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54B0A5B">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5C074DDC">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3DA35E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14:textOutline w14:w="5103" w14:cap="sq" w14:cmpd="sng">
            <w14:solidFill>
              <w14:srgbClr w14:val="000000"/>
            </w14:solidFill>
            <w14:prstDash w14:val="solid"/>
            <w14:bevel/>
          </w14:textOutline>
        </w:rPr>
        <w:t>注：</w:t>
      </w:r>
      <w:r>
        <w:rPr>
          <w:rFonts w:hint="eastAsia" w:ascii="仿宋" w:hAnsi="仿宋" w:eastAsia="仿宋" w:cs="仿宋"/>
          <w:color w:val="auto"/>
          <w:spacing w:val="-70"/>
          <w:sz w:val="28"/>
          <w:szCs w:val="28"/>
          <w:highlight w:val="none"/>
        </w:rPr>
        <w:t xml:space="preserve"> </w:t>
      </w:r>
      <w:r>
        <w:rPr>
          <w:rFonts w:hint="eastAsia" w:ascii="仿宋" w:hAnsi="仿宋" w:eastAsia="仿宋" w:cs="仿宋"/>
          <w:color w:val="auto"/>
          <w:spacing w:val="-2"/>
          <w:sz w:val="28"/>
          <w:szCs w:val="28"/>
          <w:highlight w:val="none"/>
          <w14:textOutline w14:w="5103" w14:cap="sq" w14:cmpd="sng">
            <w14:solidFill>
              <w14:srgbClr w14:val="000000"/>
            </w14:solidFill>
            <w14:prstDash w14:val="solid"/>
            <w14:bevel/>
          </w14:textOutline>
        </w:rPr>
        <w:t>自然人投标的或法定代表人投标的无需提供授权委托书。</w:t>
      </w:r>
    </w:p>
    <w:p w14:paraId="48DBB44A">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25" w:type="default"/>
          <w:pgSz w:w="11906" w:h="16839"/>
          <w:pgMar w:top="1417" w:right="1191" w:bottom="1417" w:left="1191" w:header="0" w:footer="1003" w:gutter="0"/>
          <w:pgNumType w:fmt="numberInDash"/>
          <w:cols w:space="0" w:num="1"/>
          <w:rtlGutter w:val="0"/>
          <w:docGrid w:linePitch="0" w:charSpace="0"/>
        </w:sectPr>
      </w:pPr>
    </w:p>
    <w:p w14:paraId="45A7BC50">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pict>
          <v:shape id="_x0000_s1027" o:spid="_x0000_s1027" o:spt="202" type="#_x0000_t202" style="position:absolute;left:0pt;margin-left:354.05pt;margin-top:142pt;height:98.75pt;width:185.1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14:paraId="15051F8C">
                  <w:pPr>
                    <w:spacing w:line="20" w:lineRule="exact"/>
                  </w:pPr>
                </w:p>
                <w:p w14:paraId="4A6B1EF6">
                  <w:pPr>
                    <w:pStyle w:val="6"/>
                  </w:pPr>
                </w:p>
              </w:txbxContent>
            </v:textbox>
          </v:shape>
        </w:pict>
      </w:r>
      <w:r>
        <w:rPr>
          <w:rFonts w:hint="eastAsia" w:ascii="仿宋" w:hAnsi="仿宋" w:eastAsia="仿宋" w:cs="仿宋"/>
          <w:color w:val="auto"/>
          <w:spacing w:val="-2"/>
          <w:sz w:val="28"/>
          <w:szCs w:val="28"/>
          <w:highlight w:val="none"/>
          <w14:textOutline w14:w="5103" w14:cap="sq" w14:cmpd="sng">
            <w14:solidFill>
              <w14:srgbClr w14:val="000000"/>
            </w14:solidFill>
            <w14:prstDash w14:val="solid"/>
            <w14:bevel/>
          </w14:textOutline>
        </w:rPr>
        <w:t>附：被授权人身份证（正反面）</w:t>
      </w:r>
    </w:p>
    <w:p w14:paraId="78A88A0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1FD5BF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pPr w:leftFromText="180" w:rightFromText="180" w:vertAnchor="text" w:horzAnchor="page" w:tblpX="3484" w:tblpY="443"/>
        <w:tblOverlap w:val="never"/>
        <w:tblW w:w="3656" w:type="dxa"/>
        <w:tblInd w:w="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3656"/>
      </w:tblGrid>
      <w:tr w14:paraId="34CD27F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24" w:hRule="atLeast"/>
        </w:trPr>
        <w:tc>
          <w:tcPr>
            <w:tcW w:w="3656" w:type="dxa"/>
            <w:vAlign w:val="top"/>
          </w:tcPr>
          <w:p w14:paraId="2142CFD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EE2B22A">
            <w:pPr>
              <w:pStyle w:val="17"/>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身份证正面</w:t>
            </w:r>
          </w:p>
        </w:tc>
      </w:tr>
    </w:tbl>
    <w:p w14:paraId="2AB2BEB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E3181E8">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pPr w:leftFromText="180" w:rightFromText="180" w:vertAnchor="text" w:horzAnchor="page" w:tblpX="3499" w:tblpY="3693"/>
        <w:tblOverlap w:val="never"/>
        <w:tblW w:w="3656" w:type="dxa"/>
        <w:tblInd w:w="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3656"/>
      </w:tblGrid>
      <w:tr w14:paraId="1928097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PrEx>
        <w:trPr>
          <w:trHeight w:val="1924" w:hRule="atLeast"/>
        </w:trPr>
        <w:tc>
          <w:tcPr>
            <w:tcW w:w="3656" w:type="dxa"/>
            <w:vAlign w:val="top"/>
          </w:tcPr>
          <w:p w14:paraId="73F49077">
            <w:pPr>
              <w:spacing w:line="241" w:lineRule="auto"/>
              <w:rPr>
                <w:rFonts w:ascii="Arial"/>
                <w:color w:val="auto"/>
                <w:sz w:val="21"/>
                <w:highlight w:val="none"/>
              </w:rPr>
            </w:pPr>
          </w:p>
          <w:p w14:paraId="25EDB146">
            <w:pPr>
              <w:spacing w:line="242" w:lineRule="auto"/>
              <w:rPr>
                <w:rFonts w:ascii="Arial"/>
                <w:color w:val="auto"/>
                <w:sz w:val="21"/>
                <w:highlight w:val="none"/>
              </w:rPr>
            </w:pPr>
          </w:p>
          <w:p w14:paraId="4B7915C0">
            <w:pPr>
              <w:spacing w:line="242" w:lineRule="auto"/>
              <w:rPr>
                <w:rFonts w:ascii="Arial"/>
                <w:color w:val="auto"/>
                <w:sz w:val="21"/>
                <w:highlight w:val="none"/>
              </w:rPr>
            </w:pPr>
          </w:p>
          <w:p w14:paraId="34CED5FD">
            <w:pPr>
              <w:pStyle w:val="17"/>
              <w:spacing w:before="91" w:line="220" w:lineRule="auto"/>
              <w:ind w:left="1144"/>
              <w:rPr>
                <w:color w:val="auto"/>
                <w:highlight w:val="none"/>
              </w:rPr>
            </w:pPr>
            <w:r>
              <w:rPr>
                <w:rFonts w:hint="eastAsia" w:ascii="仿宋" w:hAnsi="仿宋" w:eastAsia="仿宋" w:cs="仿宋"/>
                <w:color w:val="auto"/>
                <w:spacing w:val="-4"/>
                <w:sz w:val="28"/>
                <w:szCs w:val="28"/>
                <w:highlight w:val="none"/>
              </w:rPr>
              <w:t>身份证反面</w:t>
            </w:r>
          </w:p>
        </w:tc>
      </w:tr>
    </w:tbl>
    <w:p w14:paraId="2AC858E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26" w:type="default"/>
          <w:pgSz w:w="11906" w:h="16839"/>
          <w:pgMar w:top="1417" w:right="1191" w:bottom="1417" w:left="1191" w:header="0" w:footer="1003" w:gutter="0"/>
          <w:pgNumType w:fmt="numberInDash"/>
          <w:cols w:space="0" w:num="1"/>
          <w:rtlGutter w:val="0"/>
          <w:docGrid w:linePitch="0" w:charSpace="0"/>
        </w:sectPr>
      </w:pPr>
    </w:p>
    <w:p w14:paraId="113CF224">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14:textOutline w14:w="5103" w14:cap="sq" w14:cmpd="sng">
            <w14:solidFill>
              <w14:srgbClr w14:val="000000"/>
            </w14:solidFill>
            <w14:prstDash w14:val="solid"/>
            <w14:bevel/>
          </w14:textOutline>
        </w:rPr>
        <w:t>（三）具有良好的商业信誉和健全的财务会计制度承诺书</w:t>
      </w:r>
    </w:p>
    <w:tbl>
      <w:tblPr>
        <w:tblStyle w:val="16"/>
        <w:tblW w:w="8801" w:type="dxa"/>
        <w:tblInd w:w="12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04"/>
        <w:gridCol w:w="5797"/>
      </w:tblGrid>
      <w:tr w14:paraId="24A7C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12" w:hRule="atLeast"/>
        </w:trPr>
        <w:tc>
          <w:tcPr>
            <w:tcW w:w="3004" w:type="dxa"/>
            <w:vAlign w:val="center"/>
          </w:tcPr>
          <w:p w14:paraId="7FF06431">
            <w:pPr>
              <w:pStyle w:val="17"/>
              <w:pageBreakBefore w:val="0"/>
              <w:widowControl/>
              <w:kinsoku w:val="0"/>
              <w:wordWrap/>
              <w:overflowPunct/>
              <w:topLinePunct w:val="0"/>
              <w:autoSpaceDE w:val="0"/>
              <w:autoSpaceDN w:val="0"/>
              <w:bidi w:val="0"/>
              <w:adjustRightInd w:val="0"/>
              <w:snapToGrid w:val="0"/>
              <w:spacing w:line="560" w:lineRule="exact"/>
              <w:ind w:left="0" w:leftChars="0" w:right="0" w:rightChars="0" w:firstLine="2" w:firstLineChars="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rPr>
              <w:t>具有良好的商业信誉和健全的财</w:t>
            </w:r>
            <w:r>
              <w:rPr>
                <w:rFonts w:hint="eastAsia" w:ascii="仿宋" w:hAnsi="仿宋" w:eastAsia="仿宋" w:cs="仿宋"/>
                <w:color w:val="auto"/>
                <w:spacing w:val="7"/>
                <w:sz w:val="28"/>
                <w:szCs w:val="28"/>
                <w:highlight w:val="none"/>
              </w:rPr>
              <w:t>务会计制度</w:t>
            </w:r>
          </w:p>
        </w:tc>
        <w:tc>
          <w:tcPr>
            <w:tcW w:w="5797" w:type="dxa"/>
            <w:vAlign w:val="center"/>
          </w:tcPr>
          <w:p w14:paraId="53D6F252">
            <w:pPr>
              <w:pStyle w:val="17"/>
              <w:pageBreakBefore w:val="0"/>
              <w:widowControl/>
              <w:kinsoku w:val="0"/>
              <w:wordWrap/>
              <w:overflowPunct/>
              <w:topLinePunct w:val="0"/>
              <w:autoSpaceDE w:val="0"/>
              <w:autoSpaceDN w:val="0"/>
              <w:bidi w:val="0"/>
              <w:adjustRightInd w:val="0"/>
              <w:snapToGrid w:val="0"/>
              <w:spacing w:line="560" w:lineRule="exact"/>
              <w:ind w:left="0" w:leftChars="0" w:right="0" w:rightChars="0" w:firstLine="3" w:firstLineChars="0"/>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lang w:val="en-US" w:eastAsia="zh-CN"/>
              </w:rPr>
              <w:t>提供具有良好商业信誉和健全的财务会计制度的承诺函</w:t>
            </w:r>
          </w:p>
        </w:tc>
      </w:tr>
    </w:tbl>
    <w:p w14:paraId="087E6D3E">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86B639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7086127B">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我单位在参与</w:t>
      </w:r>
      <w:r>
        <w:rPr>
          <w:rFonts w:hint="eastAsia" w:ascii="仿宋" w:hAnsi="仿宋" w:eastAsia="仿宋" w:cs="仿宋"/>
          <w:color w:val="auto"/>
          <w:spacing w:val="2"/>
          <w:sz w:val="28"/>
          <w:szCs w:val="28"/>
          <w:highlight w:val="none"/>
          <w:u w:val="single" w:color="auto"/>
        </w:rPr>
        <w:t>（项目名称</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项目编号</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5"/>
          <w:sz w:val="28"/>
          <w:szCs w:val="28"/>
          <w:highlight w:val="none"/>
          <w:u w:val="single" w:color="auto"/>
        </w:rPr>
        <w:t xml:space="preserve">         </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标段）</w:t>
      </w:r>
      <w:r>
        <w:rPr>
          <w:rFonts w:hint="eastAsia" w:ascii="仿宋" w:hAnsi="仿宋" w:eastAsia="仿宋" w:cs="仿宋"/>
          <w:color w:val="auto"/>
          <w:spacing w:val="2"/>
          <w:sz w:val="28"/>
          <w:szCs w:val="28"/>
          <w:highlight w:val="none"/>
        </w:rPr>
        <w:t>项目的政</w:t>
      </w:r>
    </w:p>
    <w:p w14:paraId="4F0AD38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府采购活动中承诺如下：</w:t>
      </w:r>
    </w:p>
    <w:p w14:paraId="7D6ADBEB">
      <w:pPr>
        <w:pageBreakBefore w:val="0"/>
        <w:widowControl/>
        <w:kinsoku w:val="0"/>
        <w:wordWrap/>
        <w:overflowPunct/>
        <w:topLinePunct w:val="0"/>
        <w:autoSpaceDE w:val="0"/>
        <w:autoSpaceDN w:val="0"/>
        <w:bidi w:val="0"/>
        <w:adjustRightInd w:val="0"/>
        <w:snapToGrid w:val="0"/>
        <w:spacing w:line="560" w:lineRule="exact"/>
        <w:ind w:left="0" w:right="0" w:firstLine="562"/>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我单位具有《中华人民共和国政府采购法》《中华人民共和国政府采购</w:t>
      </w:r>
      <w:r>
        <w:rPr>
          <w:rFonts w:hint="eastAsia" w:ascii="仿宋" w:hAnsi="仿宋" w:eastAsia="仿宋" w:cs="仿宋"/>
          <w:color w:val="auto"/>
          <w:spacing w:val="3"/>
          <w:sz w:val="28"/>
          <w:szCs w:val="28"/>
          <w:highlight w:val="none"/>
        </w:rPr>
        <w:t>法实施条例》及采购文件资格要求规定的良好的商业信誉和健全的财务会</w:t>
      </w:r>
    </w:p>
    <w:p w14:paraId="073BB350">
      <w:pPr>
        <w:pageBreakBefore w:val="0"/>
        <w:widowControl/>
        <w:kinsoku w:val="0"/>
        <w:wordWrap/>
        <w:overflowPunct/>
        <w:topLinePunct w:val="0"/>
        <w:autoSpaceDE w:val="0"/>
        <w:autoSpaceDN w:val="0"/>
        <w:bidi w:val="0"/>
        <w:adjustRightInd w:val="0"/>
        <w:snapToGrid w:val="0"/>
        <w:spacing w:line="560" w:lineRule="exact"/>
        <w:ind w:right="0"/>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计制度。</w:t>
      </w:r>
    </w:p>
    <w:p w14:paraId="0693B28D">
      <w:pPr>
        <w:pageBreakBefore w:val="0"/>
        <w:widowControl/>
        <w:kinsoku w:val="0"/>
        <w:wordWrap/>
        <w:overflowPunct/>
        <w:topLinePunct w:val="0"/>
        <w:autoSpaceDE w:val="0"/>
        <w:autoSpaceDN w:val="0"/>
        <w:bidi w:val="0"/>
        <w:adjustRightInd w:val="0"/>
        <w:snapToGrid w:val="0"/>
        <w:spacing w:line="560" w:lineRule="exact"/>
        <w:ind w:left="0" w:right="0" w:firstLine="562"/>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若我单位以上承诺不实，自愿承担提供虚假材料谋取中标、成交的法律责任。</w:t>
      </w:r>
    </w:p>
    <w:p w14:paraId="5319FFFB">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A54055A">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0"/>
          <w:sz w:val="28"/>
          <w:szCs w:val="28"/>
          <w:highlight w:val="none"/>
          <w:u w:val="single" w:color="auto"/>
        </w:rPr>
        <w:t xml:space="preserve">             </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7"/>
          <w:sz w:val="28"/>
          <w:szCs w:val="28"/>
          <w:highlight w:val="none"/>
          <w:lang w:eastAsia="zh-CN"/>
        </w:rPr>
        <w:t>盖公章</w:t>
      </w:r>
      <w:r>
        <w:rPr>
          <w:rFonts w:hint="eastAsia" w:ascii="仿宋" w:hAnsi="仿宋" w:eastAsia="仿宋" w:cs="仿宋"/>
          <w:color w:val="auto"/>
          <w:spacing w:val="2"/>
          <w:sz w:val="28"/>
          <w:szCs w:val="28"/>
          <w:highlight w:val="none"/>
        </w:rPr>
        <w:t>）</w:t>
      </w:r>
    </w:p>
    <w:p w14:paraId="0D9EE11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0538CD7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0A84F9AD">
      <w:pPr>
        <w:pageBreakBefore w:val="0"/>
        <w:widowControl/>
        <w:kinsoku w:val="0"/>
        <w:wordWrap/>
        <w:overflowPunct/>
        <w:topLinePunct w:val="0"/>
        <w:autoSpaceDE w:val="0"/>
        <w:autoSpaceDN w:val="0"/>
        <w:bidi w:val="0"/>
        <w:adjustRightInd w:val="0"/>
        <w:snapToGrid w:val="0"/>
        <w:spacing w:line="560" w:lineRule="exact"/>
        <w:ind w:left="0" w:right="0" w:firstLine="1"/>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说明：投标供应商可自行选择是否提供本承诺函，若不提供本承诺函，应</w:t>
      </w:r>
      <w:r>
        <w:rPr>
          <w:rFonts w:hint="eastAsia" w:ascii="仿宋" w:hAnsi="仿宋" w:eastAsia="仿宋" w:cs="仿宋"/>
          <w:color w:val="auto"/>
          <w:spacing w:val="-5"/>
          <w:sz w:val="28"/>
          <w:szCs w:val="28"/>
          <w:highlight w:val="none"/>
        </w:rPr>
        <w:t>按《中华人民共和国政府采购法》《中华人民共和国政府采购法实施条例》</w:t>
      </w:r>
      <w:r>
        <w:rPr>
          <w:rFonts w:hint="eastAsia" w:ascii="仿宋" w:hAnsi="仿宋" w:eastAsia="仿宋" w:cs="仿宋"/>
          <w:color w:val="auto"/>
          <w:spacing w:val="-1"/>
          <w:sz w:val="28"/>
          <w:szCs w:val="28"/>
          <w:highlight w:val="none"/>
        </w:rPr>
        <w:t>及采购文件资格要求提供相应的证明材料。</w:t>
      </w:r>
    </w:p>
    <w:p w14:paraId="7E185933">
      <w:pPr>
        <w:pageBreakBefore w:val="0"/>
        <w:widowControl/>
        <w:kinsoku w:val="0"/>
        <w:wordWrap/>
        <w:overflowPunct/>
        <w:topLinePunct w:val="0"/>
        <w:autoSpaceDE w:val="0"/>
        <w:autoSpaceDN w:val="0"/>
        <w:bidi w:val="0"/>
        <w:adjustRightInd w:val="0"/>
        <w:snapToGrid w:val="0"/>
        <w:spacing w:line="560" w:lineRule="exact"/>
        <w:ind w:left="0" w:right="0" w:firstLine="1"/>
        <w:jc w:val="both"/>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（投标供应商承诺良好的商业信誉和健全的财务会计制度；若为联合体投</w:t>
      </w:r>
    </w:p>
    <w:p w14:paraId="643A0481">
      <w:pPr>
        <w:pageBreakBefore w:val="0"/>
        <w:widowControl/>
        <w:kinsoku w:val="0"/>
        <w:wordWrap/>
        <w:overflowPunct/>
        <w:topLinePunct w:val="0"/>
        <w:autoSpaceDE w:val="0"/>
        <w:autoSpaceDN w:val="0"/>
        <w:bidi w:val="0"/>
        <w:adjustRightInd w:val="0"/>
        <w:snapToGrid w:val="0"/>
        <w:spacing w:line="560" w:lineRule="exact"/>
        <w:ind w:left="0" w:right="0" w:firstLine="1"/>
        <w:jc w:val="both"/>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标，联合体各方均需提供承诺书）</w:t>
      </w:r>
    </w:p>
    <w:p w14:paraId="0FFA0E53">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3DBAB43">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CA0ACA5">
      <w:pPr>
        <w:pageBreakBefore w:val="0"/>
        <w:widowControl/>
        <w:kinsoku w:val="0"/>
        <w:wordWrap/>
        <w:overflowPunct/>
        <w:topLinePunct w:val="0"/>
        <w:autoSpaceDE w:val="0"/>
        <w:autoSpaceDN w:val="0"/>
        <w:bidi w:val="0"/>
        <w:adjustRightInd w:val="0"/>
        <w:snapToGrid w:val="0"/>
        <w:spacing w:line="560" w:lineRule="exact"/>
        <w:ind w:left="0" w:right="0"/>
        <w:textAlignment w:val="baseline"/>
        <w:outlineLvl w:val="9"/>
        <w:rPr>
          <w:rFonts w:hint="eastAsia" w:ascii="仿宋" w:hAnsi="仿宋" w:eastAsia="仿宋" w:cs="仿宋"/>
          <w:color w:val="auto"/>
          <w:sz w:val="28"/>
          <w:szCs w:val="28"/>
          <w:highlight w:val="none"/>
          <w14:textOutline w14:w="5103" w14:cap="sq" w14:cmpd="sng">
            <w14:solidFill>
              <w14:srgbClr w14:val="000000"/>
            </w14:solidFill>
            <w14:prstDash w14:val="solid"/>
            <w14:bevel/>
          </w14:textOutline>
        </w:rPr>
        <w:sectPr>
          <w:footerReference r:id="rId27" w:type="default"/>
          <w:pgSz w:w="11906" w:h="16839"/>
          <w:pgMar w:top="1417" w:right="1191" w:bottom="1417" w:left="1191" w:header="0" w:footer="1003" w:gutter="0"/>
          <w:pgNumType w:fmt="numberInDash"/>
          <w:cols w:space="0" w:num="1"/>
          <w:rtlGutter w:val="0"/>
          <w:docGrid w:linePitch="0" w:charSpace="0"/>
        </w:sectPr>
      </w:pPr>
    </w:p>
    <w:p w14:paraId="514C4F2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14:textOutline w14:w="5103" w14:cap="sq" w14:cmpd="sng">
            <w14:solidFill>
              <w14:srgbClr w14:val="000000"/>
            </w14:solidFill>
            <w14:prstDash w14:val="solid"/>
            <w14:bevel/>
          </w14:textOutline>
        </w:rPr>
        <w:t>（四）具有履行合同所必需的设备和专业技术能力的承诺书</w:t>
      </w:r>
    </w:p>
    <w:p w14:paraId="021D5708">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W w:w="8801" w:type="dxa"/>
        <w:tblInd w:w="12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04"/>
        <w:gridCol w:w="5797"/>
      </w:tblGrid>
      <w:tr w14:paraId="1FAF1D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2" w:hRule="atLeast"/>
        </w:trPr>
        <w:tc>
          <w:tcPr>
            <w:tcW w:w="3004" w:type="dxa"/>
            <w:vAlign w:val="center"/>
          </w:tcPr>
          <w:p w14:paraId="52EB2072">
            <w:pPr>
              <w:pStyle w:val="17"/>
              <w:pageBreakBefore w:val="0"/>
              <w:widowControl/>
              <w:kinsoku w:val="0"/>
              <w:wordWrap/>
              <w:overflowPunct/>
              <w:topLinePunct w:val="0"/>
              <w:autoSpaceDE w:val="0"/>
              <w:autoSpaceDN w:val="0"/>
              <w:bidi w:val="0"/>
              <w:adjustRightInd w:val="0"/>
              <w:snapToGrid w:val="0"/>
              <w:spacing w:line="560" w:lineRule="exact"/>
              <w:ind w:left="0" w:leftChars="0" w:right="0" w:rightChars="0" w:firstLine="5" w:firstLineChars="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rPr>
              <w:t>具有履行合同所必需的设备和专业技术能力</w:t>
            </w:r>
          </w:p>
        </w:tc>
        <w:tc>
          <w:tcPr>
            <w:tcW w:w="5797" w:type="dxa"/>
            <w:vAlign w:val="center"/>
          </w:tcPr>
          <w:p w14:paraId="33FF759B">
            <w:pPr>
              <w:pStyle w:val="17"/>
              <w:pageBreakBefore w:val="0"/>
              <w:widowControl/>
              <w:kinsoku w:val="0"/>
              <w:wordWrap/>
              <w:overflowPunct/>
              <w:topLinePunct w:val="0"/>
              <w:autoSpaceDE w:val="0"/>
              <w:autoSpaceDN w:val="0"/>
              <w:bidi w:val="0"/>
              <w:adjustRightInd w:val="0"/>
              <w:snapToGrid w:val="0"/>
              <w:spacing w:line="560" w:lineRule="exact"/>
              <w:ind w:left="0" w:leftChars="0" w:right="0" w:rightChars="0" w:hanging="1" w:firstLineChars="0"/>
              <w:jc w:val="lef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lang w:val="en-US" w:eastAsia="zh-CN"/>
              </w:rPr>
              <w:t>提供履行合同所必需的设备和专业技术能力的证明材料或承诺函</w:t>
            </w:r>
          </w:p>
        </w:tc>
      </w:tr>
    </w:tbl>
    <w:p w14:paraId="7C911E1D">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839FCB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4493D424">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我单位在参与</w:t>
      </w:r>
      <w:r>
        <w:rPr>
          <w:rFonts w:hint="eastAsia" w:ascii="仿宋" w:hAnsi="仿宋" w:eastAsia="仿宋" w:cs="仿宋"/>
          <w:color w:val="auto"/>
          <w:spacing w:val="2"/>
          <w:sz w:val="28"/>
          <w:szCs w:val="28"/>
          <w:highlight w:val="none"/>
          <w:u w:val="single" w:color="auto"/>
        </w:rPr>
        <w:t>（项目名称</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项目编号</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5"/>
          <w:sz w:val="28"/>
          <w:szCs w:val="28"/>
          <w:highlight w:val="none"/>
          <w:u w:val="single" w:color="auto"/>
        </w:rPr>
        <w:t xml:space="preserve">         </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标段）</w:t>
      </w:r>
      <w:r>
        <w:rPr>
          <w:rFonts w:hint="eastAsia" w:ascii="仿宋" w:hAnsi="仿宋" w:eastAsia="仿宋" w:cs="仿宋"/>
          <w:color w:val="auto"/>
          <w:spacing w:val="2"/>
          <w:sz w:val="28"/>
          <w:szCs w:val="28"/>
          <w:highlight w:val="none"/>
        </w:rPr>
        <w:t>项目的政</w:t>
      </w:r>
    </w:p>
    <w:p w14:paraId="31B7AC7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府采购活动中承诺如下：</w:t>
      </w:r>
    </w:p>
    <w:p w14:paraId="5D750048">
      <w:pPr>
        <w:pageBreakBefore w:val="0"/>
        <w:widowControl/>
        <w:kinsoku w:val="0"/>
        <w:wordWrap/>
        <w:overflowPunct/>
        <w:topLinePunct w:val="0"/>
        <w:autoSpaceDE w:val="0"/>
        <w:autoSpaceDN w:val="0"/>
        <w:bidi w:val="0"/>
        <w:adjustRightInd w:val="0"/>
        <w:snapToGrid w:val="0"/>
        <w:spacing w:line="560" w:lineRule="exact"/>
        <w:ind w:left="0" w:right="0" w:firstLine="562"/>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我单位具有《中华人民共和国政府采购法》《中华人民共和国政府采购法实施条例》及采购文件资格要求规定的履行合同所必需的设备和专业技术能力。</w:t>
      </w:r>
    </w:p>
    <w:p w14:paraId="6B4A1B61">
      <w:pPr>
        <w:pageBreakBefore w:val="0"/>
        <w:widowControl/>
        <w:kinsoku w:val="0"/>
        <w:wordWrap/>
        <w:overflowPunct/>
        <w:topLinePunct w:val="0"/>
        <w:autoSpaceDE w:val="0"/>
        <w:autoSpaceDN w:val="0"/>
        <w:bidi w:val="0"/>
        <w:adjustRightInd w:val="0"/>
        <w:snapToGrid w:val="0"/>
        <w:spacing w:line="560" w:lineRule="exact"/>
        <w:ind w:left="0" w:right="0" w:firstLine="562"/>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若我单位以上承诺不实，自愿承担提供虚假材料谋取中标、成交的法律责任。</w:t>
      </w:r>
    </w:p>
    <w:p w14:paraId="5D0849E3">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5A75AC8E">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0"/>
          <w:sz w:val="28"/>
          <w:szCs w:val="28"/>
          <w:highlight w:val="none"/>
          <w:u w:val="single" w:color="auto"/>
        </w:rPr>
        <w:t xml:space="preserve">              </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7"/>
          <w:sz w:val="28"/>
          <w:szCs w:val="28"/>
          <w:highlight w:val="none"/>
          <w:lang w:eastAsia="zh-CN"/>
        </w:rPr>
        <w:t>盖公章</w:t>
      </w:r>
      <w:r>
        <w:rPr>
          <w:rFonts w:hint="eastAsia" w:ascii="仿宋" w:hAnsi="仿宋" w:eastAsia="仿宋" w:cs="仿宋"/>
          <w:color w:val="auto"/>
          <w:spacing w:val="2"/>
          <w:sz w:val="28"/>
          <w:szCs w:val="28"/>
          <w:highlight w:val="none"/>
        </w:rPr>
        <w:t>）</w:t>
      </w:r>
    </w:p>
    <w:p w14:paraId="5A4559CA">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1D59918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40B0F0F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pgSz w:w="11906" w:h="16839"/>
          <w:pgMar w:top="1417" w:right="1191" w:bottom="1417" w:left="1191" w:header="0" w:footer="1003" w:gutter="0"/>
          <w:pgNumType w:fmt="numberInDash"/>
          <w:cols w:space="0" w:num="1"/>
          <w:rtlGutter w:val="0"/>
          <w:docGrid w:linePitch="0" w:charSpace="0"/>
        </w:sectPr>
      </w:pPr>
    </w:p>
    <w:p w14:paraId="4181DE25">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outlineLvl w:val="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14:textOutline w14:w="5103" w14:cap="sq" w14:cmpd="sng">
            <w14:solidFill>
              <w14:srgbClr w14:val="000000"/>
            </w14:solidFill>
            <w14:prstDash w14:val="solid"/>
            <w14:bevel/>
          </w14:textOutline>
        </w:rPr>
        <w:t>（五）依法缴纳社会保障资金的缴纳记录和税收的承诺书</w:t>
      </w:r>
    </w:p>
    <w:p w14:paraId="53AB3858">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W w:w="8801" w:type="dxa"/>
        <w:tblInd w:w="12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07"/>
        <w:gridCol w:w="5594"/>
      </w:tblGrid>
      <w:tr w14:paraId="3BAE50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12" w:hRule="atLeast"/>
        </w:trPr>
        <w:tc>
          <w:tcPr>
            <w:tcW w:w="3207" w:type="dxa"/>
            <w:vAlign w:val="top"/>
          </w:tcPr>
          <w:p w14:paraId="68A1309F">
            <w:pPr>
              <w:pageBreakBefore w:val="0"/>
              <w:widowControl/>
              <w:kinsoku w:val="0"/>
              <w:wordWrap/>
              <w:overflowPunct/>
              <w:topLinePunct w:val="0"/>
              <w:autoSpaceDE w:val="0"/>
              <w:autoSpaceDN w:val="0"/>
              <w:bidi w:val="0"/>
              <w:adjustRightInd w:val="0"/>
              <w:snapToGrid w:val="0"/>
              <w:spacing w:line="560" w:lineRule="exact"/>
              <w:ind w:left="0" w:right="0" w:hanging="12"/>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7"/>
                <w:sz w:val="28"/>
                <w:szCs w:val="28"/>
                <w:highlight w:val="none"/>
              </w:rPr>
              <w:t>有依法缴纳税收和社</w:t>
            </w:r>
            <w:r>
              <w:rPr>
                <w:rFonts w:hint="eastAsia" w:ascii="仿宋" w:hAnsi="仿宋" w:eastAsia="仿宋" w:cs="仿宋"/>
                <w:color w:val="auto"/>
                <w:spacing w:val="7"/>
                <w:sz w:val="28"/>
                <w:szCs w:val="28"/>
                <w:highlight w:val="none"/>
              </w:rPr>
              <w:t xml:space="preserve"> </w:t>
            </w:r>
            <w:r>
              <w:rPr>
                <w:rFonts w:hint="eastAsia" w:ascii="仿宋" w:hAnsi="仿宋" w:eastAsia="仿宋" w:cs="仿宋"/>
                <w:color w:val="auto"/>
                <w:spacing w:val="26"/>
                <w:sz w:val="28"/>
                <w:szCs w:val="28"/>
                <w:highlight w:val="none"/>
              </w:rPr>
              <w:t>会保障资金的良好记</w:t>
            </w:r>
            <w:r>
              <w:rPr>
                <w:rFonts w:hint="eastAsia" w:ascii="仿宋" w:hAnsi="仿宋" w:eastAsia="仿宋" w:cs="仿宋"/>
                <w:color w:val="auto"/>
                <w:spacing w:val="4"/>
                <w:sz w:val="28"/>
                <w:szCs w:val="28"/>
                <w:highlight w:val="none"/>
              </w:rPr>
              <w:t xml:space="preserve"> </w:t>
            </w:r>
            <w:r>
              <w:rPr>
                <w:rFonts w:hint="eastAsia" w:ascii="仿宋" w:hAnsi="仿宋" w:eastAsia="仿宋" w:cs="仿宋"/>
                <w:color w:val="auto"/>
                <w:sz w:val="28"/>
                <w:szCs w:val="28"/>
                <w:highlight w:val="none"/>
              </w:rPr>
              <w:t>录</w:t>
            </w:r>
          </w:p>
        </w:tc>
        <w:tc>
          <w:tcPr>
            <w:tcW w:w="5594" w:type="dxa"/>
            <w:vAlign w:val="top"/>
          </w:tcPr>
          <w:p w14:paraId="67A33D9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lang w:val="en-US" w:eastAsia="zh-CN"/>
              </w:rPr>
              <w:t>提供具有依法缴纳税收和社会保障资金的良好记录的承诺函</w:t>
            </w:r>
          </w:p>
        </w:tc>
      </w:tr>
    </w:tbl>
    <w:p w14:paraId="1F7D17F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17B1C60D">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我单位在参与</w:t>
      </w:r>
      <w:r>
        <w:rPr>
          <w:rFonts w:hint="eastAsia" w:ascii="仿宋" w:hAnsi="仿宋" w:eastAsia="仿宋" w:cs="仿宋"/>
          <w:color w:val="auto"/>
          <w:spacing w:val="2"/>
          <w:sz w:val="28"/>
          <w:szCs w:val="28"/>
          <w:highlight w:val="none"/>
          <w:u w:val="single" w:color="auto"/>
        </w:rPr>
        <w:t>（项目名称</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项目编号</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5"/>
          <w:sz w:val="28"/>
          <w:szCs w:val="28"/>
          <w:highlight w:val="none"/>
          <w:u w:val="single" w:color="auto"/>
        </w:rPr>
        <w:t xml:space="preserve">         </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标段）</w:t>
      </w:r>
      <w:r>
        <w:rPr>
          <w:rFonts w:hint="eastAsia" w:ascii="仿宋" w:hAnsi="仿宋" w:eastAsia="仿宋" w:cs="仿宋"/>
          <w:color w:val="auto"/>
          <w:spacing w:val="2"/>
          <w:sz w:val="28"/>
          <w:szCs w:val="28"/>
          <w:highlight w:val="none"/>
        </w:rPr>
        <w:t>项目的政</w:t>
      </w:r>
    </w:p>
    <w:p w14:paraId="0A3AD62C">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府采购活动中承诺如下：</w:t>
      </w:r>
    </w:p>
    <w:p w14:paraId="2FCBA4D1">
      <w:pPr>
        <w:pageBreakBefore w:val="0"/>
        <w:widowControl/>
        <w:kinsoku w:val="0"/>
        <w:wordWrap/>
        <w:overflowPunct/>
        <w:topLinePunct w:val="0"/>
        <w:autoSpaceDE w:val="0"/>
        <w:autoSpaceDN w:val="0"/>
        <w:bidi w:val="0"/>
        <w:adjustRightInd w:val="0"/>
        <w:snapToGrid w:val="0"/>
        <w:spacing w:line="560" w:lineRule="exact"/>
        <w:ind w:left="0" w:right="0" w:firstLine="562"/>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我单位具有《中华人民共和国政府采购法》《中华人民共和国政府采购</w:t>
      </w:r>
      <w:r>
        <w:rPr>
          <w:rFonts w:hint="eastAsia" w:ascii="仿宋" w:hAnsi="仿宋" w:eastAsia="仿宋" w:cs="仿宋"/>
          <w:color w:val="auto"/>
          <w:spacing w:val="3"/>
          <w:sz w:val="28"/>
          <w:szCs w:val="28"/>
          <w:highlight w:val="none"/>
        </w:rPr>
        <w:t>法</w:t>
      </w:r>
      <w:r>
        <w:rPr>
          <w:rFonts w:hint="eastAsia" w:ascii="仿宋" w:hAnsi="仿宋" w:eastAsia="仿宋" w:cs="仿宋"/>
          <w:color w:val="auto"/>
          <w:spacing w:val="-6"/>
          <w:sz w:val="28"/>
          <w:szCs w:val="28"/>
          <w:highlight w:val="none"/>
        </w:rPr>
        <w:t>实施条例》及采购文件资格要求规定的依法缴纳社会保障资金和税收的良好记录。</w:t>
      </w:r>
    </w:p>
    <w:p w14:paraId="63EB555E">
      <w:pPr>
        <w:pageBreakBefore w:val="0"/>
        <w:widowControl/>
        <w:kinsoku w:val="0"/>
        <w:wordWrap/>
        <w:overflowPunct/>
        <w:topLinePunct w:val="0"/>
        <w:autoSpaceDE w:val="0"/>
        <w:autoSpaceDN w:val="0"/>
        <w:bidi w:val="0"/>
        <w:adjustRightInd w:val="0"/>
        <w:snapToGrid w:val="0"/>
        <w:spacing w:line="560" w:lineRule="exact"/>
        <w:ind w:left="0" w:right="0" w:firstLine="562"/>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若我单位以上承诺不实，自愿承担提供虚假材料谋取中标、成交的法律责任。</w:t>
      </w:r>
    </w:p>
    <w:p w14:paraId="0FFCF448">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CEF10A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0"/>
          <w:sz w:val="28"/>
          <w:szCs w:val="28"/>
          <w:highlight w:val="none"/>
          <w:u w:val="single" w:color="auto"/>
        </w:rPr>
        <w:t xml:space="preserve">              </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7"/>
          <w:sz w:val="28"/>
          <w:szCs w:val="28"/>
          <w:highlight w:val="none"/>
          <w:lang w:eastAsia="zh-CN"/>
        </w:rPr>
        <w:t>盖公章</w:t>
      </w:r>
      <w:r>
        <w:rPr>
          <w:rFonts w:hint="eastAsia" w:ascii="仿宋" w:hAnsi="仿宋" w:eastAsia="仿宋" w:cs="仿宋"/>
          <w:color w:val="auto"/>
          <w:spacing w:val="2"/>
          <w:sz w:val="28"/>
          <w:szCs w:val="28"/>
          <w:highlight w:val="none"/>
        </w:rPr>
        <w:t>）</w:t>
      </w:r>
    </w:p>
    <w:p w14:paraId="09324E4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5EC233F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4C07B571">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56B61EBE">
      <w:pPr>
        <w:pageBreakBefore w:val="0"/>
        <w:widowControl/>
        <w:kinsoku w:val="0"/>
        <w:wordWrap/>
        <w:overflowPunct/>
        <w:topLinePunct w:val="0"/>
        <w:autoSpaceDE w:val="0"/>
        <w:autoSpaceDN w:val="0"/>
        <w:bidi w:val="0"/>
        <w:adjustRightInd w:val="0"/>
        <w:snapToGrid w:val="0"/>
        <w:spacing w:line="560" w:lineRule="exact"/>
        <w:ind w:left="0" w:right="0" w:firstLine="562"/>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说明：投标供应商可自行选择是否提供本承诺函，若不提供本承诺函，应按《中华人民共和国政府采购法》《中华人民共和国政府采购法实施条例》及采购文件资格要求提供相应的证明材料。</w:t>
      </w:r>
    </w:p>
    <w:p w14:paraId="6F2CD068">
      <w:pPr>
        <w:pageBreakBefore w:val="0"/>
        <w:widowControl/>
        <w:kinsoku w:val="0"/>
        <w:wordWrap/>
        <w:overflowPunct/>
        <w:topLinePunct w:val="0"/>
        <w:autoSpaceDE w:val="0"/>
        <w:autoSpaceDN w:val="0"/>
        <w:bidi w:val="0"/>
        <w:adjustRightInd w:val="0"/>
        <w:snapToGrid w:val="0"/>
        <w:spacing w:line="560" w:lineRule="exact"/>
        <w:ind w:left="0" w:right="0" w:firstLine="562"/>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（投标供应商承诺依法缴纳社会保障资金和税收；若为联合体投标，联合体各方均需提供承诺书）</w:t>
      </w:r>
    </w:p>
    <w:p w14:paraId="02312818">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9F4779C">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E43E998">
      <w:pPr>
        <w:pageBreakBefore w:val="0"/>
        <w:widowControl/>
        <w:kinsoku w:val="0"/>
        <w:wordWrap/>
        <w:overflowPunct/>
        <w:topLinePunct w:val="0"/>
        <w:autoSpaceDE w:val="0"/>
        <w:autoSpaceDN w:val="0"/>
        <w:bidi w:val="0"/>
        <w:adjustRightInd w:val="0"/>
        <w:snapToGrid w:val="0"/>
        <w:spacing w:line="560" w:lineRule="exact"/>
        <w:ind w:left="0" w:right="0"/>
        <w:textAlignment w:val="baseline"/>
        <w:outlineLvl w:val="2"/>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14:textOutline w14:w="5103" w14:cap="sq" w14:cmpd="sng">
            <w14:solidFill>
              <w14:srgbClr w14:val="000000"/>
            </w14:solidFill>
            <w14:prstDash w14:val="solid"/>
            <w14:bevel/>
          </w14:textOutline>
        </w:rPr>
        <w:t>（六）参加政府采购活动前3年内在经营活动中没有重大违法记录的承诺书</w:t>
      </w:r>
    </w:p>
    <w:p w14:paraId="6E32003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W w:w="8801" w:type="dxa"/>
        <w:tblInd w:w="12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66"/>
        <w:gridCol w:w="5635"/>
      </w:tblGrid>
      <w:tr w14:paraId="2805AE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12" w:hRule="atLeast"/>
        </w:trPr>
        <w:tc>
          <w:tcPr>
            <w:tcW w:w="3166" w:type="dxa"/>
            <w:vAlign w:val="top"/>
          </w:tcPr>
          <w:p w14:paraId="15F8692F">
            <w:pPr>
              <w:pageBreakBefore w:val="0"/>
              <w:widowControl/>
              <w:kinsoku w:val="0"/>
              <w:wordWrap/>
              <w:overflowPunct/>
              <w:topLinePunct w:val="0"/>
              <w:autoSpaceDE w:val="0"/>
              <w:autoSpaceDN w:val="0"/>
              <w:bidi w:val="0"/>
              <w:adjustRightInd w:val="0"/>
              <w:snapToGrid w:val="0"/>
              <w:spacing w:line="560" w:lineRule="exact"/>
              <w:ind w:left="0" w:right="0" w:firstLine="1"/>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7"/>
                <w:sz w:val="28"/>
                <w:szCs w:val="28"/>
                <w:highlight w:val="none"/>
              </w:rPr>
              <w:t>参加政府采购活动前</w:t>
            </w:r>
            <w:r>
              <w:rPr>
                <w:rFonts w:hint="eastAsia" w:ascii="仿宋" w:hAnsi="仿宋" w:eastAsia="仿宋" w:cs="仿宋"/>
                <w:color w:val="auto"/>
                <w:sz w:val="28"/>
                <w:szCs w:val="28"/>
                <w:highlight w:val="none"/>
              </w:rPr>
              <w:t xml:space="preserve"> </w:t>
            </w:r>
            <w:r>
              <w:rPr>
                <w:rFonts w:hint="eastAsia" w:ascii="仿宋" w:hAnsi="仿宋" w:eastAsia="仿宋" w:cs="仿宋"/>
                <w:color w:val="auto"/>
                <w:spacing w:val="-4"/>
                <w:sz w:val="28"/>
                <w:szCs w:val="28"/>
                <w:highlight w:val="none"/>
              </w:rPr>
              <w:t>三年内，在经营活动中</w:t>
            </w:r>
            <w:r>
              <w:rPr>
                <w:rFonts w:hint="eastAsia" w:ascii="仿宋" w:hAnsi="仿宋" w:eastAsia="仿宋" w:cs="仿宋"/>
                <w:color w:val="auto"/>
                <w:spacing w:val="3"/>
                <w:sz w:val="28"/>
                <w:szCs w:val="28"/>
                <w:highlight w:val="none"/>
              </w:rPr>
              <w:t xml:space="preserve"> </w:t>
            </w:r>
            <w:r>
              <w:rPr>
                <w:rFonts w:hint="eastAsia" w:ascii="仿宋" w:hAnsi="仿宋" w:eastAsia="仿宋" w:cs="仿宋"/>
                <w:color w:val="auto"/>
                <w:spacing w:val="-3"/>
                <w:sz w:val="28"/>
                <w:szCs w:val="28"/>
                <w:highlight w:val="none"/>
              </w:rPr>
              <w:t>没有重大违法记录</w:t>
            </w:r>
          </w:p>
        </w:tc>
        <w:tc>
          <w:tcPr>
            <w:tcW w:w="5635" w:type="dxa"/>
            <w:vAlign w:val="top"/>
          </w:tcPr>
          <w:p w14:paraId="2FC4DE9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lang w:val="en-US" w:eastAsia="zh-CN"/>
              </w:rPr>
              <w:t>提供参加采购活动前三年内在经营活动中没有重大违法记录的书面声明（提供《资格承诺函》）</w:t>
            </w:r>
          </w:p>
        </w:tc>
      </w:tr>
    </w:tbl>
    <w:p w14:paraId="20F8A529">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322983E">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39533751">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我单位在参与</w:t>
      </w:r>
      <w:r>
        <w:rPr>
          <w:rFonts w:hint="eastAsia" w:ascii="仿宋" w:hAnsi="仿宋" w:eastAsia="仿宋" w:cs="仿宋"/>
          <w:color w:val="auto"/>
          <w:spacing w:val="2"/>
          <w:sz w:val="28"/>
          <w:szCs w:val="28"/>
          <w:highlight w:val="none"/>
          <w:u w:val="single" w:color="auto"/>
        </w:rPr>
        <w:t>（项目名称</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项目编号</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5"/>
          <w:sz w:val="28"/>
          <w:szCs w:val="28"/>
          <w:highlight w:val="none"/>
          <w:u w:val="single" w:color="auto"/>
        </w:rPr>
        <w:t xml:space="preserve">         </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标段）</w:t>
      </w:r>
      <w:r>
        <w:rPr>
          <w:rFonts w:hint="eastAsia" w:ascii="仿宋" w:hAnsi="仿宋" w:eastAsia="仿宋" w:cs="仿宋"/>
          <w:color w:val="auto"/>
          <w:spacing w:val="2"/>
          <w:sz w:val="28"/>
          <w:szCs w:val="28"/>
          <w:highlight w:val="none"/>
        </w:rPr>
        <w:t>项目的政</w:t>
      </w:r>
    </w:p>
    <w:p w14:paraId="162A01F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府采购活动中承诺如下：</w:t>
      </w:r>
    </w:p>
    <w:p w14:paraId="1B7E4B28">
      <w:pPr>
        <w:pageBreakBefore w:val="0"/>
        <w:widowControl/>
        <w:kinsoku w:val="0"/>
        <w:wordWrap/>
        <w:overflowPunct/>
        <w:topLinePunct w:val="0"/>
        <w:autoSpaceDE w:val="0"/>
        <w:autoSpaceDN w:val="0"/>
        <w:bidi w:val="0"/>
        <w:adjustRightInd w:val="0"/>
        <w:snapToGrid w:val="0"/>
        <w:spacing w:line="560" w:lineRule="exact"/>
        <w:ind w:left="0" w:right="0" w:firstLine="562"/>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我单位符合《中华人民共和国政府采购法》《中华人民共和国政府采购</w:t>
      </w:r>
      <w:r>
        <w:rPr>
          <w:rFonts w:hint="eastAsia" w:ascii="仿宋" w:hAnsi="仿宋" w:eastAsia="仿宋" w:cs="仿宋"/>
          <w:color w:val="auto"/>
          <w:spacing w:val="3"/>
          <w:sz w:val="28"/>
          <w:szCs w:val="28"/>
          <w:highlight w:val="none"/>
        </w:rPr>
        <w:t>法实</w:t>
      </w:r>
      <w:r>
        <w:rPr>
          <w:rFonts w:hint="eastAsia" w:ascii="仿宋" w:hAnsi="仿宋" w:eastAsia="仿宋" w:cs="仿宋"/>
          <w:color w:val="auto"/>
          <w:spacing w:val="-6"/>
          <w:sz w:val="28"/>
          <w:szCs w:val="28"/>
          <w:highlight w:val="none"/>
        </w:rPr>
        <w:t>施条例》及采购文件资格要求规定的“参加政府采购活动前三年内，在经营活动中没有重大违法记录”的要求。</w:t>
      </w:r>
    </w:p>
    <w:p w14:paraId="163C861A">
      <w:pPr>
        <w:pageBreakBefore w:val="0"/>
        <w:widowControl/>
        <w:kinsoku w:val="0"/>
        <w:wordWrap/>
        <w:overflowPunct/>
        <w:topLinePunct w:val="0"/>
        <w:autoSpaceDE w:val="0"/>
        <w:autoSpaceDN w:val="0"/>
        <w:bidi w:val="0"/>
        <w:adjustRightInd w:val="0"/>
        <w:snapToGrid w:val="0"/>
        <w:spacing w:line="560" w:lineRule="exact"/>
        <w:ind w:left="0" w:right="0" w:firstLine="562"/>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若我单位以上承诺不实，自愿承担提供虚假材料谋取中标、成交的法律责任。</w:t>
      </w:r>
    </w:p>
    <w:p w14:paraId="2124BAC9">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8E8D359">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76BA0F5A">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7"/>
          <w:sz w:val="28"/>
          <w:szCs w:val="28"/>
          <w:highlight w:val="none"/>
        </w:rPr>
        <w:t>：</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7"/>
          <w:sz w:val="28"/>
          <w:szCs w:val="28"/>
          <w:highlight w:val="none"/>
          <w:lang w:eastAsia="zh-CN"/>
        </w:rPr>
        <w:t>盖公章</w:t>
      </w:r>
      <w:r>
        <w:rPr>
          <w:rFonts w:hint="eastAsia" w:ascii="仿宋" w:hAnsi="仿宋" w:eastAsia="仿宋" w:cs="仿宋"/>
          <w:color w:val="auto"/>
          <w:spacing w:val="2"/>
          <w:sz w:val="28"/>
          <w:szCs w:val="28"/>
          <w:highlight w:val="none"/>
        </w:rPr>
        <w:t>）</w:t>
      </w:r>
    </w:p>
    <w:p w14:paraId="0108EA9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183CB0D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40311026">
      <w:pPr>
        <w:pageBreakBefore w:val="0"/>
        <w:widowControl/>
        <w:kinsoku w:val="0"/>
        <w:wordWrap/>
        <w:overflowPunct/>
        <w:topLinePunct w:val="0"/>
        <w:autoSpaceDE w:val="0"/>
        <w:autoSpaceDN w:val="0"/>
        <w:bidi w:val="0"/>
        <w:adjustRightInd w:val="0"/>
        <w:snapToGrid w:val="0"/>
        <w:spacing w:line="560" w:lineRule="exact"/>
        <w:ind w:left="0" w:right="0" w:firstLine="1"/>
        <w:jc w:val="both"/>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说明：投标供应商可自行选择是否提供本承诺函，若不提供本承诺函，应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pacing w:val="-5"/>
          <w:sz w:val="28"/>
          <w:szCs w:val="28"/>
          <w:highlight w:val="none"/>
        </w:rPr>
        <w:t>按《中华人民共和国政府采购法》《中华人民共和国政府采购法实施条例》</w:t>
      </w:r>
      <w:r>
        <w:rPr>
          <w:rFonts w:hint="eastAsia" w:ascii="仿宋" w:hAnsi="仿宋" w:eastAsia="仿宋" w:cs="仿宋"/>
          <w:color w:val="auto"/>
          <w:spacing w:val="3"/>
          <w:sz w:val="28"/>
          <w:szCs w:val="28"/>
          <w:highlight w:val="none"/>
        </w:rPr>
        <w:t>及采购文件资格要求提供相应的证明材料。</w:t>
      </w:r>
    </w:p>
    <w:p w14:paraId="0E7529BB">
      <w:pPr>
        <w:pageBreakBefore w:val="0"/>
        <w:widowControl/>
        <w:kinsoku w:val="0"/>
        <w:wordWrap/>
        <w:overflowPunct/>
        <w:topLinePunct w:val="0"/>
        <w:autoSpaceDE w:val="0"/>
        <w:autoSpaceDN w:val="0"/>
        <w:bidi w:val="0"/>
        <w:adjustRightInd w:val="0"/>
        <w:snapToGrid w:val="0"/>
        <w:spacing w:line="560" w:lineRule="exact"/>
        <w:ind w:left="0" w:right="0" w:firstLine="1"/>
        <w:jc w:val="both"/>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（申请人承诺参加政府采购活动前 3 年内在经营活动中没有重大违法记录；若为联合体投标，联合体各方均需提供承诺书）</w:t>
      </w:r>
    </w:p>
    <w:p w14:paraId="58D95A46">
      <w:pPr>
        <w:pageBreakBefore w:val="0"/>
        <w:widowControl/>
        <w:tabs>
          <w:tab w:val="left" w:pos="3280"/>
        </w:tabs>
        <w:kinsoku w:val="0"/>
        <w:wordWrap/>
        <w:overflowPunct/>
        <w:topLinePunct w:val="0"/>
        <w:autoSpaceDE w:val="0"/>
        <w:autoSpaceDN w:val="0"/>
        <w:bidi w:val="0"/>
        <w:adjustRightInd w:val="0"/>
        <w:snapToGrid w:val="0"/>
        <w:spacing w:line="560" w:lineRule="exact"/>
        <w:ind w:left="0" w:right="0"/>
        <w:textAlignment w:val="baseline"/>
        <w:outlineLvl w:val="2"/>
        <w:rPr>
          <w:rFonts w:hint="eastAsia" w:ascii="仿宋" w:hAnsi="仿宋" w:eastAsia="仿宋" w:cs="仿宋"/>
          <w:color w:val="auto"/>
          <w:sz w:val="28"/>
          <w:szCs w:val="28"/>
          <w:highlight w:val="none"/>
          <w:u w:val="none" w:color="auto"/>
        </w:rPr>
      </w:pPr>
      <w:r>
        <w:rPr>
          <w:rFonts w:hint="eastAsia" w:ascii="仿宋" w:hAnsi="仿宋" w:eastAsia="仿宋" w:cs="仿宋"/>
          <w:color w:val="auto"/>
          <w:sz w:val="28"/>
          <w:szCs w:val="28"/>
          <w:highlight w:val="none"/>
          <w:u w:val="none" w:color="auto"/>
        </w:rPr>
        <w:tab/>
      </w:r>
      <w:r>
        <w:rPr>
          <w:rFonts w:hint="eastAsia" w:ascii="仿宋" w:hAnsi="仿宋" w:eastAsia="仿宋" w:cs="仿宋"/>
          <w:color w:val="auto"/>
          <w:spacing w:val="-15"/>
          <w:sz w:val="28"/>
          <w:szCs w:val="28"/>
          <w:highlight w:val="none"/>
          <w:u w:val="none" w:color="auto"/>
          <w14:textOutline w14:w="5103" w14:cap="sq" w14:cmpd="sng">
            <w14:solidFill>
              <w14:srgbClr w14:val="000000"/>
            </w14:solidFill>
            <w14:prstDash w14:val="solid"/>
            <w14:bevel/>
          </w14:textOutline>
        </w:rPr>
        <w:t>（七）保证金相关证明</w:t>
      </w:r>
    </w:p>
    <w:p w14:paraId="4970836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1.宁夏回族自治区政府采购信用评价</w:t>
      </w:r>
      <w:r>
        <w:rPr>
          <w:rFonts w:hint="eastAsia" w:ascii="仿宋" w:hAnsi="仿宋" w:eastAsia="仿宋" w:cs="仿宋"/>
          <w:color w:val="auto"/>
          <w:spacing w:val="-64"/>
          <w:sz w:val="28"/>
          <w:szCs w:val="28"/>
          <w:highlight w:val="none"/>
        </w:rPr>
        <w:t xml:space="preserve"> </w:t>
      </w: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A</w:t>
      </w:r>
      <w:r>
        <w:rPr>
          <w:rFonts w:hint="eastAsia" w:ascii="仿宋" w:hAnsi="仿宋" w:eastAsia="仿宋" w:cs="仿宋"/>
          <w:color w:val="auto"/>
          <w:spacing w:val="-48"/>
          <w:sz w:val="28"/>
          <w:szCs w:val="28"/>
          <w:highlight w:val="none"/>
        </w:rPr>
        <w:t xml:space="preserve"> </w:t>
      </w: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级以下的供应商须提供：</w:t>
      </w:r>
    </w:p>
    <w:p w14:paraId="1439354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34E93A43">
      <w:pPr>
        <w:pageBreakBefore w:val="0"/>
        <w:widowControl/>
        <w:kinsoku w:val="0"/>
        <w:wordWrap/>
        <w:overflowPunct/>
        <w:topLinePunct w:val="0"/>
        <w:autoSpaceDE w:val="0"/>
        <w:autoSpaceDN w:val="0"/>
        <w:bidi w:val="0"/>
        <w:adjustRightInd w:val="0"/>
        <w:snapToGrid w:val="0"/>
        <w:spacing w:line="560" w:lineRule="exact"/>
        <w:ind w:left="0" w:right="0" w:firstLine="563"/>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我方在</w:t>
      </w:r>
      <w:r>
        <w:rPr>
          <w:rFonts w:hint="eastAsia" w:ascii="仿宋" w:hAnsi="仿宋" w:eastAsia="仿宋" w:cs="仿宋"/>
          <w:color w:val="auto"/>
          <w:spacing w:val="5"/>
          <w:sz w:val="28"/>
          <w:szCs w:val="28"/>
          <w:highlight w:val="none"/>
          <w:u w:val="single" w:color="auto"/>
        </w:rPr>
        <w:t xml:space="preserve">            </w:t>
      </w:r>
      <w:r>
        <w:rPr>
          <w:rFonts w:hint="eastAsia" w:ascii="仿宋" w:hAnsi="仿宋" w:eastAsia="仿宋" w:cs="仿宋"/>
          <w:color w:val="auto"/>
          <w:spacing w:val="-5"/>
          <w:sz w:val="28"/>
          <w:szCs w:val="28"/>
          <w:highlight w:val="none"/>
          <w:u w:val="single" w:color="auto"/>
        </w:rPr>
        <w:t>(</w:t>
      </w:r>
      <w:r>
        <w:rPr>
          <w:rFonts w:hint="eastAsia" w:ascii="仿宋" w:hAnsi="仿宋" w:eastAsia="仿宋" w:cs="仿宋"/>
          <w:color w:val="auto"/>
          <w:spacing w:val="-5"/>
          <w:sz w:val="28"/>
          <w:szCs w:val="28"/>
          <w:highlight w:val="none"/>
        </w:rPr>
        <w:t>项目名称)</w:t>
      </w:r>
      <w:r>
        <w:rPr>
          <w:rFonts w:hint="eastAsia" w:ascii="仿宋" w:hAnsi="仿宋" w:eastAsia="仿宋" w:cs="仿宋"/>
          <w:color w:val="auto"/>
          <w:spacing w:val="33"/>
          <w:sz w:val="28"/>
          <w:szCs w:val="28"/>
          <w:highlight w:val="none"/>
        </w:rPr>
        <w:t xml:space="preserve"> </w:t>
      </w:r>
      <w:r>
        <w:rPr>
          <w:rFonts w:hint="eastAsia" w:ascii="仿宋" w:hAnsi="仿宋" w:eastAsia="仿宋" w:cs="仿宋"/>
          <w:color w:val="auto"/>
          <w:spacing w:val="-5"/>
          <w:sz w:val="28"/>
          <w:szCs w:val="28"/>
          <w:highlight w:val="none"/>
        </w:rPr>
        <w:t>(项目编号：</w:t>
      </w:r>
      <w:r>
        <w:rPr>
          <w:rFonts w:hint="eastAsia" w:ascii="仿宋" w:hAnsi="仿宋" w:eastAsia="仿宋" w:cs="仿宋"/>
          <w:color w:val="auto"/>
          <w:spacing w:val="-5"/>
          <w:sz w:val="28"/>
          <w:szCs w:val="28"/>
          <w:highlight w:val="none"/>
          <w:u w:val="single" w:color="auto"/>
        </w:rPr>
        <w:t xml:space="preserve">        </w:t>
      </w:r>
      <w:r>
        <w:rPr>
          <w:rFonts w:hint="eastAsia" w:ascii="仿宋" w:hAnsi="仿宋" w:eastAsia="仿宋" w:cs="仿宋"/>
          <w:color w:val="auto"/>
          <w:spacing w:val="-127"/>
          <w:sz w:val="28"/>
          <w:szCs w:val="28"/>
          <w:highlight w:val="none"/>
        </w:rPr>
        <w:t xml:space="preserve"> </w:t>
      </w:r>
      <w:r>
        <w:rPr>
          <w:rFonts w:hint="eastAsia" w:ascii="仿宋" w:hAnsi="仿宋" w:eastAsia="仿宋" w:cs="仿宋"/>
          <w:color w:val="auto"/>
          <w:spacing w:val="-5"/>
          <w:sz w:val="28"/>
          <w:szCs w:val="28"/>
          <w:highlight w:val="none"/>
        </w:rPr>
        <w:t>)</w:t>
      </w:r>
      <w:r>
        <w:rPr>
          <w:rFonts w:hint="eastAsia" w:ascii="仿宋" w:hAnsi="仿宋" w:eastAsia="仿宋" w:cs="仿宋"/>
          <w:color w:val="auto"/>
          <w:spacing w:val="-5"/>
          <w:sz w:val="28"/>
          <w:szCs w:val="28"/>
          <w:highlight w:val="none"/>
          <w:u w:val="single" w:color="auto"/>
        </w:rPr>
        <w:t xml:space="preserve">    </w:t>
      </w:r>
      <w:r>
        <w:rPr>
          <w:rFonts w:hint="eastAsia" w:ascii="仿宋" w:hAnsi="仿宋" w:eastAsia="仿宋" w:cs="仿宋"/>
          <w:color w:val="auto"/>
          <w:spacing w:val="-128"/>
          <w:sz w:val="28"/>
          <w:szCs w:val="28"/>
          <w:highlight w:val="none"/>
        </w:rPr>
        <w:t xml:space="preserve"> </w:t>
      </w:r>
      <w:r>
        <w:rPr>
          <w:rFonts w:hint="eastAsia" w:ascii="仿宋" w:hAnsi="仿宋" w:eastAsia="仿宋" w:cs="仿宋"/>
          <w:color w:val="auto"/>
          <w:spacing w:val="-5"/>
          <w:sz w:val="28"/>
          <w:szCs w:val="28"/>
          <w:highlight w:val="none"/>
        </w:rPr>
        <w:t>标段中保</w:t>
      </w:r>
      <w:r>
        <w:rPr>
          <w:rFonts w:hint="eastAsia" w:ascii="仿宋" w:hAnsi="仿宋" w:eastAsia="仿宋" w:cs="仿宋"/>
          <w:color w:val="auto"/>
          <w:sz w:val="28"/>
          <w:szCs w:val="28"/>
          <w:highlight w:val="none"/>
        </w:rPr>
        <w:t xml:space="preserve"> </w:t>
      </w:r>
      <w:r>
        <w:rPr>
          <w:rFonts w:hint="eastAsia" w:ascii="仿宋" w:hAnsi="仿宋" w:eastAsia="仿宋" w:cs="仿宋"/>
          <w:color w:val="auto"/>
          <w:spacing w:val="-13"/>
          <w:sz w:val="28"/>
          <w:szCs w:val="28"/>
          <w:highlight w:val="none"/>
        </w:rPr>
        <w:t>证</w:t>
      </w:r>
      <w:r>
        <w:rPr>
          <w:rFonts w:hint="eastAsia" w:ascii="仿宋" w:hAnsi="仿宋" w:eastAsia="仿宋" w:cs="仿宋"/>
          <w:color w:val="auto"/>
          <w:spacing w:val="-12"/>
          <w:sz w:val="28"/>
          <w:szCs w:val="28"/>
          <w:highlight w:val="none"/>
        </w:rPr>
        <w:t>金人民币（大写）</w:t>
      </w:r>
      <w:r>
        <w:rPr>
          <w:rFonts w:hint="eastAsia" w:ascii="仿宋" w:hAnsi="仿宋" w:eastAsia="仿宋" w:cs="仿宋"/>
          <w:color w:val="auto"/>
          <w:spacing w:val="19"/>
          <w:sz w:val="28"/>
          <w:szCs w:val="28"/>
          <w:highlight w:val="none"/>
          <w:u w:val="single" w:color="auto"/>
        </w:rPr>
        <w:t xml:space="preserve">       </w:t>
      </w:r>
      <w:r>
        <w:rPr>
          <w:rFonts w:hint="eastAsia" w:ascii="仿宋" w:hAnsi="仿宋" w:eastAsia="仿宋" w:cs="仿宋"/>
          <w:color w:val="auto"/>
          <w:spacing w:val="-121"/>
          <w:sz w:val="28"/>
          <w:szCs w:val="28"/>
          <w:highlight w:val="none"/>
        </w:rPr>
        <w:t xml:space="preserve"> </w:t>
      </w:r>
      <w:r>
        <w:rPr>
          <w:rFonts w:hint="eastAsia" w:ascii="仿宋" w:hAnsi="仿宋" w:eastAsia="仿宋" w:cs="仿宋"/>
          <w:color w:val="auto"/>
          <w:spacing w:val="-12"/>
          <w:sz w:val="28"/>
          <w:szCs w:val="28"/>
          <w:highlight w:val="none"/>
        </w:rPr>
        <w:t>元，已于</w:t>
      </w:r>
      <w:r>
        <w:rPr>
          <w:rFonts w:hint="eastAsia" w:ascii="仿宋" w:hAnsi="仿宋" w:eastAsia="仿宋" w:cs="仿宋"/>
          <w:color w:val="auto"/>
          <w:spacing w:val="-12"/>
          <w:sz w:val="28"/>
          <w:szCs w:val="28"/>
          <w:highlight w:val="none"/>
          <w:u w:val="single" w:color="auto"/>
        </w:rPr>
        <w:t xml:space="preserve">      </w:t>
      </w:r>
      <w:r>
        <w:rPr>
          <w:rFonts w:hint="eastAsia" w:ascii="仿宋" w:hAnsi="仿宋" w:eastAsia="仿宋" w:cs="仿宋"/>
          <w:color w:val="auto"/>
          <w:spacing w:val="-127"/>
          <w:sz w:val="28"/>
          <w:szCs w:val="28"/>
          <w:highlight w:val="none"/>
        </w:rPr>
        <w:t xml:space="preserve"> </w:t>
      </w:r>
      <w:r>
        <w:rPr>
          <w:rFonts w:hint="eastAsia" w:ascii="仿宋" w:hAnsi="仿宋" w:eastAsia="仿宋" w:cs="仿宋"/>
          <w:color w:val="auto"/>
          <w:spacing w:val="-12"/>
          <w:sz w:val="28"/>
          <w:szCs w:val="28"/>
          <w:highlight w:val="none"/>
        </w:rPr>
        <w:t>年</w:t>
      </w:r>
      <w:r>
        <w:rPr>
          <w:rFonts w:hint="eastAsia" w:ascii="仿宋" w:hAnsi="仿宋" w:eastAsia="仿宋" w:cs="仿宋"/>
          <w:color w:val="auto"/>
          <w:spacing w:val="46"/>
          <w:sz w:val="28"/>
          <w:szCs w:val="28"/>
          <w:highlight w:val="none"/>
          <w:u w:val="single" w:color="auto"/>
        </w:rPr>
        <w:t xml:space="preserve">   </w:t>
      </w:r>
      <w:r>
        <w:rPr>
          <w:rFonts w:hint="eastAsia" w:ascii="仿宋" w:hAnsi="仿宋" w:eastAsia="仿宋" w:cs="仿宋"/>
          <w:color w:val="auto"/>
          <w:spacing w:val="-121"/>
          <w:sz w:val="28"/>
          <w:szCs w:val="28"/>
          <w:highlight w:val="none"/>
        </w:rPr>
        <w:t xml:space="preserve"> </w:t>
      </w:r>
      <w:r>
        <w:rPr>
          <w:rFonts w:hint="eastAsia" w:ascii="仿宋" w:hAnsi="仿宋" w:eastAsia="仿宋" w:cs="仿宋"/>
          <w:color w:val="auto"/>
          <w:spacing w:val="-12"/>
          <w:sz w:val="28"/>
          <w:szCs w:val="28"/>
          <w:highlight w:val="none"/>
        </w:rPr>
        <w:t>月</w:t>
      </w:r>
      <w:r>
        <w:rPr>
          <w:rFonts w:hint="eastAsia" w:ascii="仿宋" w:hAnsi="仿宋" w:eastAsia="仿宋" w:cs="仿宋"/>
          <w:color w:val="auto"/>
          <w:spacing w:val="46"/>
          <w:sz w:val="28"/>
          <w:szCs w:val="28"/>
          <w:highlight w:val="none"/>
          <w:u w:val="single" w:color="auto"/>
        </w:rPr>
        <w:t xml:space="preserve">   </w:t>
      </w:r>
      <w:r>
        <w:rPr>
          <w:rFonts w:hint="eastAsia" w:ascii="仿宋" w:hAnsi="仿宋" w:eastAsia="仿宋" w:cs="仿宋"/>
          <w:color w:val="auto"/>
          <w:spacing w:val="-80"/>
          <w:sz w:val="28"/>
          <w:szCs w:val="28"/>
          <w:highlight w:val="none"/>
        </w:rPr>
        <w:t xml:space="preserve"> </w:t>
      </w:r>
      <w:r>
        <w:rPr>
          <w:rFonts w:hint="eastAsia" w:ascii="仿宋" w:hAnsi="仿宋" w:eastAsia="仿宋" w:cs="仿宋"/>
          <w:color w:val="auto"/>
          <w:spacing w:val="-12"/>
          <w:sz w:val="28"/>
          <w:szCs w:val="28"/>
          <w:highlight w:val="none"/>
        </w:rPr>
        <w:t>日以</w:t>
      </w:r>
      <w:r>
        <w:rPr>
          <w:rFonts w:hint="eastAsia" w:ascii="仿宋" w:hAnsi="仿宋" w:eastAsia="仿宋" w:cs="仿宋"/>
          <w:color w:val="auto"/>
          <w:spacing w:val="19"/>
          <w:sz w:val="28"/>
          <w:szCs w:val="28"/>
          <w:highlight w:val="none"/>
          <w:u w:val="single" w:color="auto"/>
        </w:rPr>
        <w:t xml:space="preserve">       </w:t>
      </w:r>
      <w:r>
        <w:rPr>
          <w:rFonts w:hint="eastAsia" w:ascii="仿宋" w:hAnsi="仿宋" w:eastAsia="仿宋" w:cs="仿宋"/>
          <w:color w:val="auto"/>
          <w:spacing w:val="-123"/>
          <w:sz w:val="28"/>
          <w:szCs w:val="28"/>
          <w:highlight w:val="none"/>
        </w:rPr>
        <w:t xml:space="preserve"> </w:t>
      </w:r>
      <w:r>
        <w:rPr>
          <w:rFonts w:hint="eastAsia" w:ascii="仿宋" w:hAnsi="仿宋" w:eastAsia="仿宋" w:cs="仿宋"/>
          <w:color w:val="auto"/>
          <w:spacing w:val="-11"/>
          <w:sz w:val="28"/>
          <w:szCs w:val="28"/>
          <w:highlight w:val="none"/>
        </w:rPr>
        <w:t>方</w:t>
      </w:r>
    </w:p>
    <w:p w14:paraId="7591548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式按采购文件规定缴纳。</w:t>
      </w:r>
    </w:p>
    <w:p w14:paraId="4099627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详见附件：保证金缴纳（提供）证明。</w:t>
      </w:r>
    </w:p>
    <w:p w14:paraId="48F0D627">
      <w:pPr>
        <w:pageBreakBefore w:val="0"/>
        <w:widowControl/>
        <w:kinsoku w:val="0"/>
        <w:wordWrap/>
        <w:overflowPunct/>
        <w:topLinePunct w:val="0"/>
        <w:autoSpaceDE w:val="0"/>
        <w:autoSpaceDN w:val="0"/>
        <w:bidi w:val="0"/>
        <w:adjustRightInd w:val="0"/>
        <w:snapToGrid w:val="0"/>
        <w:spacing w:line="560" w:lineRule="exact"/>
        <w:ind w:left="0" w:right="0" w:firstLine="552" w:firstLineChars="20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rPr>
        <w:t>该项目保证金以到账时间为准，未能及时到账的责任，我方将承担全</w:t>
      </w:r>
    </w:p>
    <w:p w14:paraId="41A7AB0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rPr>
        <w:t>部责任和损失。</w:t>
      </w:r>
    </w:p>
    <w:p w14:paraId="7FB740D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1"/>
          <w:sz w:val="28"/>
          <w:szCs w:val="28"/>
          <w:highlight w:val="none"/>
        </w:rPr>
        <w:t>附件：</w:t>
      </w:r>
    </w:p>
    <w:p w14:paraId="116DEB8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80CB14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W w:w="5917" w:type="dxa"/>
        <w:tblInd w:w="1566"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917"/>
      </w:tblGrid>
      <w:tr w14:paraId="09F5ACA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252" w:hRule="atLeast"/>
        </w:trPr>
        <w:tc>
          <w:tcPr>
            <w:tcW w:w="5917" w:type="dxa"/>
            <w:vAlign w:val="top"/>
          </w:tcPr>
          <w:p w14:paraId="1DD43D2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90043DC">
            <w:pPr>
              <w:pStyle w:val="17"/>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保证金缴纳证明</w:t>
            </w:r>
          </w:p>
        </w:tc>
      </w:tr>
    </w:tbl>
    <w:p w14:paraId="57904A05">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4632727">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5B3A8BF">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328411E">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354F555">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7850AC1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投标供应商名称</w:t>
      </w:r>
      <w:r>
        <w:rPr>
          <w:rFonts w:hint="eastAsia" w:ascii="仿宋" w:hAnsi="仿宋" w:eastAsia="仿宋" w:cs="仿宋"/>
          <w:color w:val="auto"/>
          <w:spacing w:val="-15"/>
          <w:sz w:val="28"/>
          <w:szCs w:val="28"/>
          <w:highlight w:val="none"/>
        </w:rPr>
        <w:t>：</w:t>
      </w:r>
      <w:r>
        <w:rPr>
          <w:rFonts w:hint="eastAsia" w:ascii="仿宋" w:hAnsi="仿宋" w:eastAsia="仿宋" w:cs="仿宋"/>
          <w:color w:val="auto"/>
          <w:spacing w:val="20"/>
          <w:sz w:val="28"/>
          <w:szCs w:val="28"/>
          <w:highlight w:val="none"/>
          <w:u w:val="single" w:color="auto"/>
        </w:rPr>
        <w:t xml:space="preserve">       </w:t>
      </w:r>
      <w:r>
        <w:rPr>
          <w:rFonts w:hint="eastAsia" w:ascii="仿宋" w:hAnsi="仿宋" w:eastAsia="仿宋" w:cs="仿宋"/>
          <w:color w:val="auto"/>
          <w:spacing w:val="-15"/>
          <w:sz w:val="28"/>
          <w:szCs w:val="28"/>
          <w:highlight w:val="none"/>
          <w:u w:val="single" w:color="auto"/>
        </w:rPr>
        <w:t>（</w:t>
      </w:r>
      <w:r>
        <w:rPr>
          <w:rFonts w:hint="eastAsia" w:ascii="仿宋" w:hAnsi="仿宋" w:eastAsia="仿宋" w:cs="仿宋"/>
          <w:color w:val="auto"/>
          <w:spacing w:val="-15"/>
          <w:sz w:val="28"/>
          <w:szCs w:val="28"/>
          <w:highlight w:val="none"/>
          <w:u w:val="single" w:color="auto"/>
          <w:lang w:eastAsia="zh-CN"/>
        </w:rPr>
        <w:t>盖公章</w:t>
      </w:r>
      <w:r>
        <w:rPr>
          <w:rFonts w:hint="eastAsia" w:ascii="仿宋" w:hAnsi="仿宋" w:eastAsia="仿宋" w:cs="仿宋"/>
          <w:color w:val="auto"/>
          <w:spacing w:val="1"/>
          <w:sz w:val="28"/>
          <w:szCs w:val="28"/>
          <w:highlight w:val="none"/>
          <w:u w:val="single" w:color="auto"/>
        </w:rPr>
        <w:t xml:space="preserve">）            </w:t>
      </w:r>
    </w:p>
    <w:p w14:paraId="015B402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58B5075C">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2"/>
          <w:sz w:val="28"/>
          <w:szCs w:val="28"/>
          <w:highlight w:val="none"/>
        </w:rPr>
        <w:t>日期：</w:t>
      </w:r>
      <w:r>
        <w:rPr>
          <w:rFonts w:hint="eastAsia" w:ascii="仿宋" w:hAnsi="仿宋" w:eastAsia="仿宋" w:cs="仿宋"/>
          <w:color w:val="auto"/>
          <w:spacing w:val="-12"/>
          <w:sz w:val="28"/>
          <w:szCs w:val="28"/>
          <w:highlight w:val="none"/>
          <w:u w:val="single" w:color="auto"/>
        </w:rPr>
        <w:t xml:space="preserve">              </w:t>
      </w:r>
    </w:p>
    <w:p w14:paraId="78AB26E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28" w:type="default"/>
          <w:pgSz w:w="11906" w:h="16839"/>
          <w:pgMar w:top="1417" w:right="1191" w:bottom="1417" w:left="1191" w:header="0" w:footer="1003" w:gutter="0"/>
          <w:pgNumType w:fmt="numberInDash"/>
          <w:cols w:space="0" w:num="1"/>
          <w:rtlGutter w:val="0"/>
          <w:docGrid w:linePitch="0" w:charSpace="0"/>
        </w:sectPr>
      </w:pPr>
    </w:p>
    <w:p w14:paraId="0398249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14:textOutline w14:w="5103" w14:cap="sq" w14:cmpd="sng">
            <w14:solidFill>
              <w14:srgbClr w14:val="000000"/>
            </w14:solidFill>
            <w14:prstDash w14:val="solid"/>
            <w14:bevel/>
          </w14:textOutline>
        </w:rPr>
        <w:t>2.宁夏回族自治区政府采购信用评价A级</w:t>
      </w: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的供应商须提供：</w:t>
      </w:r>
    </w:p>
    <w:p w14:paraId="0F2F971A">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7EB9332F">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pacing w:val="7"/>
          <w:position w:val="21"/>
          <w:sz w:val="28"/>
          <w:szCs w:val="28"/>
          <w:highlight w:val="none"/>
        </w:rPr>
      </w:pPr>
    </w:p>
    <w:p w14:paraId="31A2D176">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position w:val="21"/>
          <w:sz w:val="28"/>
          <w:szCs w:val="28"/>
          <w:highlight w:val="none"/>
        </w:rPr>
        <w:t>我公司在宁夏回族自治区政府采购网的信用等级为A级</w:t>
      </w:r>
      <w:r>
        <w:rPr>
          <w:rFonts w:hint="eastAsia" w:ascii="仿宋" w:hAnsi="仿宋" w:eastAsia="仿宋" w:cs="仿宋"/>
          <w:color w:val="auto"/>
          <w:spacing w:val="6"/>
          <w:position w:val="21"/>
          <w:sz w:val="28"/>
          <w:szCs w:val="28"/>
          <w:highlight w:val="none"/>
        </w:rPr>
        <w:t>,详见以下截</w:t>
      </w:r>
    </w:p>
    <w:p w14:paraId="2209327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图。（截图日期：招标文件发放期限截止之日至开标之日内）</w:t>
      </w:r>
    </w:p>
    <w:p w14:paraId="0B42ED66">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FD61526">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AE95744">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D0758A4">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FDB6110">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E6DF50B">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D59AF5D">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B9592A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投标供应商名称</w:t>
      </w:r>
      <w:r>
        <w:rPr>
          <w:rFonts w:hint="eastAsia" w:ascii="仿宋" w:hAnsi="仿宋" w:eastAsia="仿宋" w:cs="仿宋"/>
          <w:color w:val="auto"/>
          <w:spacing w:val="-15"/>
          <w:sz w:val="28"/>
          <w:szCs w:val="28"/>
          <w:highlight w:val="none"/>
        </w:rPr>
        <w:t>：</w:t>
      </w:r>
      <w:r>
        <w:rPr>
          <w:rFonts w:hint="eastAsia" w:ascii="仿宋" w:hAnsi="仿宋" w:eastAsia="仿宋" w:cs="仿宋"/>
          <w:color w:val="auto"/>
          <w:spacing w:val="20"/>
          <w:sz w:val="28"/>
          <w:szCs w:val="28"/>
          <w:highlight w:val="none"/>
          <w:u w:val="single" w:color="auto"/>
        </w:rPr>
        <w:t xml:space="preserve">       </w:t>
      </w:r>
      <w:r>
        <w:rPr>
          <w:rFonts w:hint="eastAsia" w:ascii="仿宋" w:hAnsi="仿宋" w:eastAsia="仿宋" w:cs="仿宋"/>
          <w:color w:val="auto"/>
          <w:spacing w:val="-15"/>
          <w:sz w:val="28"/>
          <w:szCs w:val="28"/>
          <w:highlight w:val="none"/>
          <w:u w:val="single" w:color="auto"/>
        </w:rPr>
        <w:t>（</w:t>
      </w:r>
      <w:r>
        <w:rPr>
          <w:rFonts w:hint="eastAsia" w:ascii="仿宋" w:hAnsi="仿宋" w:eastAsia="仿宋" w:cs="仿宋"/>
          <w:color w:val="auto"/>
          <w:spacing w:val="-15"/>
          <w:sz w:val="28"/>
          <w:szCs w:val="28"/>
          <w:highlight w:val="none"/>
          <w:u w:val="single" w:color="auto"/>
          <w:lang w:eastAsia="zh-CN"/>
        </w:rPr>
        <w:t>盖公章</w:t>
      </w:r>
      <w:r>
        <w:rPr>
          <w:rFonts w:hint="eastAsia" w:ascii="仿宋" w:hAnsi="仿宋" w:eastAsia="仿宋" w:cs="仿宋"/>
          <w:color w:val="auto"/>
          <w:spacing w:val="1"/>
          <w:sz w:val="28"/>
          <w:szCs w:val="28"/>
          <w:highlight w:val="none"/>
          <w:u w:val="single" w:color="auto"/>
        </w:rPr>
        <w:t xml:space="preserve">）            </w:t>
      </w:r>
    </w:p>
    <w:p w14:paraId="18D04D1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1760C8B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3"/>
          <w:sz w:val="28"/>
          <w:szCs w:val="28"/>
          <w:highlight w:val="none"/>
        </w:rPr>
        <w:t>日期：</w:t>
      </w:r>
      <w:r>
        <w:rPr>
          <w:rFonts w:hint="eastAsia" w:ascii="仿宋" w:hAnsi="仿宋" w:eastAsia="仿宋" w:cs="仿宋"/>
          <w:color w:val="auto"/>
          <w:spacing w:val="-13"/>
          <w:sz w:val="28"/>
          <w:szCs w:val="28"/>
          <w:highlight w:val="none"/>
          <w:u w:val="single" w:color="auto"/>
        </w:rPr>
        <w:t xml:space="preserve">             </w:t>
      </w:r>
    </w:p>
    <w:p w14:paraId="55B1B88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29" w:type="default"/>
          <w:pgSz w:w="11906" w:h="16839"/>
          <w:pgMar w:top="1417" w:right="1191" w:bottom="1417" w:left="1191" w:header="0" w:footer="1003" w:gutter="0"/>
          <w:pgNumType w:fmt="numberInDash"/>
          <w:cols w:space="0" w:num="1"/>
          <w:rtlGutter w:val="0"/>
          <w:docGrid w:linePitch="0" w:charSpace="0"/>
        </w:sectPr>
      </w:pPr>
    </w:p>
    <w:p w14:paraId="5A5F14A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position w:val="21"/>
          <w:sz w:val="28"/>
          <w:szCs w:val="28"/>
          <w:highlight w:val="none"/>
          <w14:textOutline w14:w="5103" w14:cap="sq" w14:cmpd="sng">
            <w14:solidFill>
              <w14:srgbClr w14:val="000000"/>
            </w14:solidFill>
            <w14:prstDash w14:val="solid"/>
            <w14:bevel/>
          </w14:textOutline>
        </w:rPr>
        <w:t>3.未参与宁夏回族自治区政府采购信用评价或初次参与宁夏政府</w:t>
      </w:r>
      <w:r>
        <w:rPr>
          <w:rFonts w:hint="eastAsia" w:ascii="仿宋" w:hAnsi="仿宋" w:eastAsia="仿宋" w:cs="仿宋"/>
          <w:color w:val="auto"/>
          <w:spacing w:val="2"/>
          <w:position w:val="21"/>
          <w:sz w:val="28"/>
          <w:szCs w:val="28"/>
          <w:highlight w:val="none"/>
          <w14:textOutline w14:w="5103" w14:cap="sq" w14:cmpd="sng">
            <w14:solidFill>
              <w14:srgbClr w14:val="000000"/>
            </w14:solidFill>
            <w14:prstDash w14:val="solid"/>
            <w14:bevel/>
          </w14:textOutline>
        </w:rPr>
        <w:t>采购活动</w:t>
      </w:r>
    </w:p>
    <w:p w14:paraId="7E7C0EE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14:textOutline w14:w="5103" w14:cap="sq" w14:cmpd="sng">
            <w14:solidFill>
              <w14:srgbClr w14:val="000000"/>
            </w14:solidFill>
            <w14:prstDash w14:val="solid"/>
            <w14:bevel/>
          </w14:textOutline>
        </w:rPr>
        <w:t>的供应商需提供：</w:t>
      </w:r>
    </w:p>
    <w:p w14:paraId="778DF832">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7FE70AED">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40D84B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position w:val="21"/>
          <w:sz w:val="28"/>
          <w:szCs w:val="28"/>
          <w:highlight w:val="none"/>
          <w14:textOutline w14:w="5103" w14:cap="sq" w14:cmpd="sng">
            <w14:solidFill>
              <w14:srgbClr w14:val="000000"/>
            </w14:solidFill>
            <w14:prstDash w14:val="solid"/>
            <w14:bevel/>
          </w14:textOutline>
        </w:rPr>
        <w:t>未参与宁夏回族自治区政府采购信用评价或初次参与宁夏政府采购活动的</w:t>
      </w:r>
    </w:p>
    <w:p w14:paraId="6A27870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14:textOutline w14:w="5103" w14:cap="sq" w14:cmpd="sng">
            <w14:solidFill>
              <w14:srgbClr w14:val="000000"/>
            </w14:solidFill>
            <w14:prstDash w14:val="solid"/>
            <w14:bevel/>
          </w14:textOutline>
        </w:rPr>
        <w:t>声明函</w:t>
      </w:r>
    </w:p>
    <w:p w14:paraId="617540F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57446128">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我公司属于</w:t>
      </w:r>
      <w:r>
        <w:rPr>
          <w:rFonts w:hint="eastAsia" w:ascii="仿宋" w:hAnsi="仿宋" w:eastAsia="仿宋" w:cs="仿宋"/>
          <w:color w:val="auto"/>
          <w:spacing w:val="3"/>
          <w:sz w:val="28"/>
          <w:szCs w:val="28"/>
          <w:highlight w:val="none"/>
          <w:u w:val="single" w:color="auto"/>
        </w:rPr>
        <w:t>未参与宁夏回族自治区政府采购信用评价或初次参与宁夏</w:t>
      </w:r>
    </w:p>
    <w:p w14:paraId="48DFDEF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u w:val="single" w:color="auto"/>
        </w:rPr>
        <w:t>政府采购活动。</w:t>
      </w:r>
      <w:r>
        <w:rPr>
          <w:rFonts w:hint="eastAsia" w:ascii="仿宋" w:hAnsi="仿宋" w:eastAsia="仿宋" w:cs="仿宋"/>
          <w:color w:val="auto"/>
          <w:spacing w:val="-1"/>
          <w:sz w:val="28"/>
          <w:szCs w:val="28"/>
          <w:highlight w:val="none"/>
        </w:rPr>
        <w:t>的单位。</w:t>
      </w:r>
    </w:p>
    <w:p w14:paraId="73BCE0D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特此声明。</w:t>
      </w:r>
    </w:p>
    <w:p w14:paraId="19DFC866">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55D840A">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DBD5176">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77AF7108">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1B5A478">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389E10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投标供应商名称</w:t>
      </w:r>
      <w:r>
        <w:rPr>
          <w:rFonts w:hint="eastAsia" w:ascii="仿宋" w:hAnsi="仿宋" w:eastAsia="仿宋" w:cs="仿宋"/>
          <w:color w:val="auto"/>
          <w:spacing w:val="-15"/>
          <w:sz w:val="28"/>
          <w:szCs w:val="28"/>
          <w:highlight w:val="none"/>
        </w:rPr>
        <w:t>：</w:t>
      </w:r>
      <w:r>
        <w:rPr>
          <w:rFonts w:hint="eastAsia" w:ascii="仿宋" w:hAnsi="仿宋" w:eastAsia="仿宋" w:cs="仿宋"/>
          <w:color w:val="auto"/>
          <w:spacing w:val="20"/>
          <w:sz w:val="28"/>
          <w:szCs w:val="28"/>
          <w:highlight w:val="none"/>
          <w:u w:val="single" w:color="auto"/>
        </w:rPr>
        <w:t xml:space="preserve">       </w:t>
      </w:r>
      <w:r>
        <w:rPr>
          <w:rFonts w:hint="eastAsia" w:ascii="仿宋" w:hAnsi="仿宋" w:eastAsia="仿宋" w:cs="仿宋"/>
          <w:color w:val="auto"/>
          <w:spacing w:val="-15"/>
          <w:sz w:val="28"/>
          <w:szCs w:val="28"/>
          <w:highlight w:val="none"/>
          <w:u w:val="single" w:color="auto"/>
        </w:rPr>
        <w:t>（</w:t>
      </w:r>
      <w:r>
        <w:rPr>
          <w:rFonts w:hint="eastAsia" w:ascii="仿宋" w:hAnsi="仿宋" w:eastAsia="仿宋" w:cs="仿宋"/>
          <w:color w:val="auto"/>
          <w:spacing w:val="-15"/>
          <w:sz w:val="28"/>
          <w:szCs w:val="28"/>
          <w:highlight w:val="none"/>
          <w:u w:val="single" w:color="auto"/>
          <w:lang w:eastAsia="zh-CN"/>
        </w:rPr>
        <w:t>盖公章</w:t>
      </w:r>
      <w:r>
        <w:rPr>
          <w:rFonts w:hint="eastAsia" w:ascii="仿宋" w:hAnsi="仿宋" w:eastAsia="仿宋" w:cs="仿宋"/>
          <w:color w:val="auto"/>
          <w:spacing w:val="1"/>
          <w:sz w:val="28"/>
          <w:szCs w:val="28"/>
          <w:highlight w:val="none"/>
          <w:u w:val="single" w:color="auto"/>
        </w:rPr>
        <w:t xml:space="preserve">）            </w:t>
      </w:r>
    </w:p>
    <w:p w14:paraId="6FF6319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229EE52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1513174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30" w:type="default"/>
          <w:pgSz w:w="11906" w:h="16839"/>
          <w:pgMar w:top="1417" w:right="1191" w:bottom="1417" w:left="1191" w:header="0" w:footer="1003" w:gutter="0"/>
          <w:pgNumType w:fmt="numberInDash"/>
          <w:cols w:space="0" w:num="1"/>
          <w:rtlGutter w:val="0"/>
          <w:docGrid w:linePitch="0" w:charSpace="0"/>
        </w:sectPr>
      </w:pPr>
    </w:p>
    <w:p w14:paraId="43166708">
      <w:pPr>
        <w:pStyle w:val="6"/>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u w:val="none" w:color="auto"/>
        </w:rPr>
      </w:pPr>
      <w:r>
        <w:rPr>
          <w:rFonts w:hint="eastAsia" w:ascii="仿宋" w:hAnsi="仿宋" w:eastAsia="仿宋" w:cs="仿宋"/>
          <w:color w:val="auto"/>
          <w:spacing w:val="-8"/>
          <w:sz w:val="28"/>
          <w:szCs w:val="28"/>
          <w:highlight w:val="none"/>
          <w:u w:val="none" w:color="auto"/>
          <w14:textOutline w14:w="5103" w14:cap="sq" w14:cmpd="sng">
            <w14:solidFill>
              <w14:srgbClr w14:val="000000"/>
            </w14:solidFill>
            <w14:prstDash w14:val="solid"/>
            <w14:bevel/>
          </w14:textOutline>
        </w:rPr>
        <w:t>（八）落实政府采购政策需满足的资格要求</w:t>
      </w:r>
    </w:p>
    <w:p w14:paraId="4C4A923C">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14:textOutline w14:w="5103" w14:cap="sq" w14:cmpd="sng">
            <w14:solidFill>
              <w14:srgbClr w14:val="000000"/>
            </w14:solidFill>
            <w14:prstDash w14:val="solid"/>
            <w14:bevel/>
          </w14:textOutline>
        </w:rPr>
        <w:t>1、中小企业声明函（货物）</w:t>
      </w:r>
    </w:p>
    <w:p w14:paraId="176A1988">
      <w:pPr>
        <w:pageBreakBefore w:val="0"/>
        <w:widowControl/>
        <w:kinsoku w:val="0"/>
        <w:wordWrap/>
        <w:overflowPunct/>
        <w:topLinePunct w:val="0"/>
        <w:autoSpaceDE w:val="0"/>
        <w:autoSpaceDN w:val="0"/>
        <w:bidi w:val="0"/>
        <w:adjustRightInd w:val="0"/>
        <w:snapToGrid w:val="0"/>
        <w:spacing w:line="560" w:lineRule="exact"/>
        <w:ind w:left="0" w:right="0" w:firstLine="558"/>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本公司（联合体）郑重声明，根据《政府采购促进中小企业发展管理</w:t>
      </w:r>
      <w:r>
        <w:rPr>
          <w:rFonts w:hint="eastAsia" w:ascii="仿宋" w:hAnsi="仿宋" w:eastAsia="仿宋" w:cs="仿宋"/>
          <w:color w:val="auto"/>
          <w:spacing w:val="-5"/>
          <w:sz w:val="28"/>
          <w:szCs w:val="28"/>
          <w:highlight w:val="none"/>
        </w:rPr>
        <w:t>办法》（财库〔2020〕46号）的规定，本公司（联合体）参加</w:t>
      </w:r>
      <w:r>
        <w:rPr>
          <w:rFonts w:hint="eastAsia" w:ascii="仿宋" w:hAnsi="仿宋" w:eastAsia="仿宋" w:cs="仿宋"/>
          <w:i/>
          <w:iCs/>
          <w:color w:val="auto"/>
          <w:spacing w:val="-5"/>
          <w:sz w:val="28"/>
          <w:szCs w:val="28"/>
          <w:highlight w:val="none"/>
          <w:u w:val="single" w:color="auto"/>
        </w:rPr>
        <w:t>（单位名称）</w:t>
      </w:r>
      <w:r>
        <w:rPr>
          <w:rFonts w:hint="eastAsia" w:ascii="仿宋" w:hAnsi="仿宋" w:eastAsia="仿宋" w:cs="仿宋"/>
          <w:color w:val="auto"/>
          <w:spacing w:val="-2"/>
          <w:sz w:val="28"/>
          <w:szCs w:val="28"/>
          <w:highlight w:val="none"/>
        </w:rPr>
        <w:t>的</w:t>
      </w:r>
      <w:r>
        <w:rPr>
          <w:rFonts w:hint="eastAsia" w:ascii="仿宋" w:hAnsi="仿宋" w:eastAsia="仿宋" w:cs="仿宋"/>
          <w:i/>
          <w:iCs/>
          <w:color w:val="auto"/>
          <w:spacing w:val="-2"/>
          <w:sz w:val="28"/>
          <w:szCs w:val="28"/>
          <w:highlight w:val="none"/>
          <w:u w:val="single" w:color="auto"/>
        </w:rPr>
        <w:t>（项目名称</w:t>
      </w:r>
      <w:r>
        <w:rPr>
          <w:rFonts w:hint="eastAsia" w:ascii="仿宋" w:hAnsi="仿宋" w:eastAsia="仿宋" w:cs="仿宋"/>
          <w:i/>
          <w:iCs/>
          <w:color w:val="auto"/>
          <w:spacing w:val="-75"/>
          <w:w w:val="90"/>
          <w:sz w:val="28"/>
          <w:szCs w:val="28"/>
          <w:highlight w:val="none"/>
          <w:u w:val="single" w:color="auto"/>
        </w:rPr>
        <w:t>）（</w:t>
      </w:r>
      <w:r>
        <w:rPr>
          <w:rFonts w:hint="eastAsia" w:ascii="仿宋" w:hAnsi="仿宋" w:eastAsia="仿宋" w:cs="仿宋"/>
          <w:i/>
          <w:iCs/>
          <w:color w:val="auto"/>
          <w:spacing w:val="-2"/>
          <w:sz w:val="28"/>
          <w:szCs w:val="28"/>
          <w:highlight w:val="none"/>
          <w:u w:val="single" w:color="auto"/>
        </w:rPr>
        <w:t>标段）</w:t>
      </w:r>
      <w:r>
        <w:rPr>
          <w:rFonts w:hint="eastAsia" w:ascii="仿宋" w:hAnsi="仿宋" w:eastAsia="仿宋" w:cs="仿宋"/>
          <w:color w:val="auto"/>
          <w:spacing w:val="-2"/>
          <w:sz w:val="28"/>
          <w:szCs w:val="28"/>
          <w:highlight w:val="none"/>
        </w:rPr>
        <w:t>采购活动，提供的货物</w:t>
      </w:r>
      <w:r>
        <w:rPr>
          <w:rFonts w:hint="eastAsia" w:ascii="仿宋" w:hAnsi="仿宋" w:eastAsia="仿宋" w:cs="仿宋"/>
          <w:color w:val="auto"/>
          <w:spacing w:val="-3"/>
          <w:sz w:val="28"/>
          <w:szCs w:val="28"/>
          <w:highlight w:val="none"/>
        </w:rPr>
        <w:t>全部由符合政策要求的中小</w:t>
      </w:r>
      <w:r>
        <w:rPr>
          <w:rFonts w:hint="eastAsia" w:ascii="仿宋" w:hAnsi="仿宋" w:eastAsia="仿宋" w:cs="仿宋"/>
          <w:color w:val="auto"/>
          <w:spacing w:val="3"/>
          <w:sz w:val="28"/>
          <w:szCs w:val="28"/>
          <w:highlight w:val="none"/>
        </w:rPr>
        <w:t>企业制造。相关企业（含联合体中的中小企业、签订分包意向协议的中小</w:t>
      </w:r>
    </w:p>
    <w:p w14:paraId="49EA0A9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企业）的具体情况如下：</w:t>
      </w:r>
    </w:p>
    <w:p w14:paraId="3CC77272">
      <w:pPr>
        <w:pageBreakBefore w:val="0"/>
        <w:widowControl/>
        <w:kinsoku w:val="0"/>
        <w:wordWrap/>
        <w:overflowPunct/>
        <w:topLinePunct w:val="0"/>
        <w:autoSpaceDE w:val="0"/>
        <w:autoSpaceDN w:val="0"/>
        <w:bidi w:val="0"/>
        <w:adjustRightInd w:val="0"/>
        <w:snapToGrid w:val="0"/>
        <w:spacing w:line="560" w:lineRule="exact"/>
        <w:ind w:left="0" w:right="0" w:firstLine="583"/>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1.</w:t>
      </w:r>
      <w:r>
        <w:rPr>
          <w:rFonts w:hint="eastAsia" w:ascii="仿宋" w:hAnsi="仿宋" w:eastAsia="仿宋" w:cs="仿宋"/>
          <w:color w:val="auto"/>
          <w:spacing w:val="-5"/>
          <w:sz w:val="28"/>
          <w:szCs w:val="28"/>
          <w:highlight w:val="none"/>
          <w:u w:val="single" w:color="auto"/>
        </w:rPr>
        <w:t>（标的名称）</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"bookmark9"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pacing w:val="-5"/>
          <w:position w:val="14"/>
          <w:sz w:val="28"/>
          <w:szCs w:val="28"/>
          <w:highlight w:val="none"/>
          <w:u w:val="single" w:color="auto"/>
        </w:rPr>
        <w:t>1</w:t>
      </w:r>
      <w:r>
        <w:rPr>
          <w:rFonts w:hint="eastAsia" w:ascii="仿宋" w:hAnsi="仿宋" w:eastAsia="仿宋" w:cs="仿宋"/>
          <w:color w:val="auto"/>
          <w:spacing w:val="-5"/>
          <w:position w:val="14"/>
          <w:sz w:val="28"/>
          <w:szCs w:val="28"/>
          <w:highlight w:val="none"/>
          <w:u w:val="single" w:color="auto"/>
        </w:rPr>
        <w:fldChar w:fldCharType="end"/>
      </w:r>
      <w:r>
        <w:rPr>
          <w:rFonts w:hint="eastAsia" w:ascii="仿宋" w:hAnsi="仿宋" w:eastAsia="仿宋" w:cs="仿宋"/>
          <w:color w:val="auto"/>
          <w:spacing w:val="-5"/>
          <w:sz w:val="28"/>
          <w:szCs w:val="28"/>
          <w:highlight w:val="none"/>
        </w:rPr>
        <w:t>，属于</w:t>
      </w:r>
      <w:r>
        <w:rPr>
          <w:rFonts w:hint="eastAsia" w:ascii="仿宋" w:hAnsi="仿宋" w:eastAsia="仿宋" w:cs="仿宋"/>
          <w:color w:val="auto"/>
          <w:spacing w:val="-5"/>
          <w:sz w:val="28"/>
          <w:szCs w:val="28"/>
          <w:highlight w:val="none"/>
          <w:u w:val="single" w:color="000000"/>
          <w14:textOutline w14:w="5103" w14:cap="sq" w14:cmpd="sng">
            <w14:solidFill>
              <w14:srgbClr w14:val="000000"/>
            </w14:solidFill>
            <w14:prstDash w14:val="solid"/>
            <w14:bevel/>
          </w14:textOutline>
        </w:rPr>
        <w:t>（采购文件中明确的所属行业</w:t>
      </w:r>
      <w:r>
        <w:rPr>
          <w:rFonts w:hint="eastAsia" w:ascii="仿宋" w:hAnsi="仿宋" w:eastAsia="仿宋" w:cs="仿宋"/>
          <w:color w:val="auto"/>
          <w:spacing w:val="-72"/>
          <w:sz w:val="28"/>
          <w:szCs w:val="28"/>
          <w:highlight w:val="none"/>
          <w:u w:val="single" w:color="000000"/>
          <w14:textOutline w14:w="5103" w14:cap="sq" w14:cmpd="sng">
            <w14:solidFill>
              <w14:srgbClr w14:val="000000"/>
            </w14:solidFill>
            <w14:prstDash w14:val="solid"/>
            <w14:bevel/>
          </w14:textOutline>
        </w:rPr>
        <w:t>）</w:t>
      </w:r>
      <w:r>
        <w:rPr>
          <w:rFonts w:hint="eastAsia" w:ascii="仿宋" w:hAnsi="仿宋" w:eastAsia="仿宋" w:cs="仿宋"/>
          <w:color w:val="auto"/>
          <w:spacing w:val="-72"/>
          <w:sz w:val="28"/>
          <w:szCs w:val="28"/>
          <w:highlight w:val="none"/>
        </w:rPr>
        <w:t>；</w:t>
      </w:r>
      <w:r>
        <w:rPr>
          <w:rFonts w:hint="eastAsia" w:ascii="仿宋" w:hAnsi="仿宋" w:eastAsia="仿宋" w:cs="仿宋"/>
          <w:color w:val="auto"/>
          <w:spacing w:val="-5"/>
          <w:sz w:val="28"/>
          <w:szCs w:val="28"/>
          <w:highlight w:val="none"/>
        </w:rPr>
        <w:t>制造商为</w:t>
      </w:r>
      <w:r>
        <w:rPr>
          <w:rFonts w:hint="eastAsia" w:ascii="仿宋" w:hAnsi="仿宋" w:eastAsia="仿宋" w:cs="仿宋"/>
          <w:color w:val="auto"/>
          <w:spacing w:val="-5"/>
          <w:sz w:val="28"/>
          <w:szCs w:val="28"/>
          <w:highlight w:val="none"/>
          <w:u w:val="single" w:color="auto"/>
        </w:rPr>
        <w:t>（企</w:t>
      </w:r>
      <w:r>
        <w:rPr>
          <w:rFonts w:hint="eastAsia" w:ascii="仿宋" w:hAnsi="仿宋" w:eastAsia="仿宋" w:cs="仿宋"/>
          <w:color w:val="auto"/>
          <w:spacing w:val="-12"/>
          <w:sz w:val="28"/>
          <w:szCs w:val="28"/>
          <w:highlight w:val="none"/>
          <w:u w:val="single" w:color="auto"/>
        </w:rPr>
        <w:t>业名称</w:t>
      </w:r>
      <w:r>
        <w:rPr>
          <w:rFonts w:hint="eastAsia" w:ascii="仿宋" w:hAnsi="仿宋" w:eastAsia="仿宋" w:cs="仿宋"/>
          <w:color w:val="auto"/>
          <w:spacing w:val="-72"/>
          <w:w w:val="93"/>
          <w:sz w:val="28"/>
          <w:szCs w:val="28"/>
          <w:highlight w:val="none"/>
          <w:u w:val="single" w:color="auto"/>
        </w:rPr>
        <w:t>）</w:t>
      </w:r>
      <w:r>
        <w:rPr>
          <w:rFonts w:hint="eastAsia" w:ascii="仿宋" w:hAnsi="仿宋" w:eastAsia="仿宋" w:cs="仿宋"/>
          <w:color w:val="auto"/>
          <w:spacing w:val="-72"/>
          <w:w w:val="93"/>
          <w:sz w:val="28"/>
          <w:szCs w:val="28"/>
          <w:highlight w:val="none"/>
        </w:rPr>
        <w:t>，</w:t>
      </w:r>
      <w:r>
        <w:rPr>
          <w:rFonts w:hint="eastAsia" w:ascii="仿宋" w:hAnsi="仿宋" w:eastAsia="仿宋" w:cs="仿宋"/>
          <w:color w:val="auto"/>
          <w:spacing w:val="-12"/>
          <w:sz w:val="28"/>
          <w:szCs w:val="28"/>
          <w:highlight w:val="none"/>
        </w:rPr>
        <w:t>从业人员</w:t>
      </w:r>
      <w:r>
        <w:rPr>
          <w:rFonts w:hint="eastAsia" w:ascii="仿宋" w:hAnsi="仿宋" w:eastAsia="仿宋" w:cs="仿宋"/>
          <w:color w:val="auto"/>
          <w:spacing w:val="-72"/>
          <w:w w:val="93"/>
          <w:sz w:val="28"/>
          <w:szCs w:val="28"/>
          <w:highlight w:val="none"/>
          <w:u w:val="single" w:color="auto"/>
        </w:rPr>
        <w:t>（</w:t>
      </w:r>
      <w:r>
        <w:rPr>
          <w:rFonts w:hint="eastAsia" w:ascii="仿宋" w:hAnsi="仿宋" w:eastAsia="仿宋" w:cs="仿宋"/>
          <w:color w:val="auto"/>
          <w:spacing w:val="47"/>
          <w:sz w:val="28"/>
          <w:szCs w:val="28"/>
          <w:highlight w:val="none"/>
          <w:u w:val="single" w:color="auto"/>
        </w:rPr>
        <w:t xml:space="preserve">  </w:t>
      </w:r>
      <w:r>
        <w:rPr>
          <w:rFonts w:hint="eastAsia" w:ascii="仿宋" w:hAnsi="仿宋" w:eastAsia="仿宋" w:cs="仿宋"/>
          <w:color w:val="auto"/>
          <w:spacing w:val="-72"/>
          <w:w w:val="93"/>
          <w:sz w:val="28"/>
          <w:szCs w:val="28"/>
          <w:highlight w:val="none"/>
          <w:u w:val="single" w:color="auto"/>
        </w:rPr>
        <w:t>）</w:t>
      </w:r>
      <w:r>
        <w:rPr>
          <w:rFonts w:hint="eastAsia" w:ascii="仿宋" w:hAnsi="仿宋" w:eastAsia="仿宋" w:cs="仿宋"/>
          <w:color w:val="auto"/>
          <w:spacing w:val="-12"/>
          <w:sz w:val="28"/>
          <w:szCs w:val="28"/>
          <w:highlight w:val="none"/>
        </w:rPr>
        <w:t>人，营业收入为</w:t>
      </w:r>
      <w:r>
        <w:rPr>
          <w:rFonts w:hint="eastAsia" w:ascii="仿宋" w:hAnsi="仿宋" w:eastAsia="仿宋" w:cs="仿宋"/>
          <w:color w:val="auto"/>
          <w:spacing w:val="-72"/>
          <w:w w:val="93"/>
          <w:sz w:val="28"/>
          <w:szCs w:val="28"/>
          <w:highlight w:val="none"/>
          <w:u w:val="single" w:color="auto"/>
        </w:rPr>
        <w:t>（</w:t>
      </w:r>
      <w:r>
        <w:rPr>
          <w:rFonts w:hint="eastAsia" w:ascii="仿宋" w:hAnsi="仿宋" w:eastAsia="仿宋" w:cs="仿宋"/>
          <w:color w:val="auto"/>
          <w:spacing w:val="46"/>
          <w:sz w:val="28"/>
          <w:szCs w:val="28"/>
          <w:highlight w:val="none"/>
          <w:u w:val="single" w:color="auto"/>
        </w:rPr>
        <w:t xml:space="preserve">   </w:t>
      </w:r>
      <w:r>
        <w:rPr>
          <w:rFonts w:hint="eastAsia" w:ascii="仿宋" w:hAnsi="仿宋" w:eastAsia="仿宋" w:cs="仿宋"/>
          <w:color w:val="auto"/>
          <w:spacing w:val="-72"/>
          <w:w w:val="93"/>
          <w:sz w:val="28"/>
          <w:szCs w:val="28"/>
          <w:highlight w:val="none"/>
          <w:u w:val="single" w:color="auto"/>
        </w:rPr>
        <w:t>）</w:t>
      </w:r>
      <w:r>
        <w:rPr>
          <w:rFonts w:hint="eastAsia" w:ascii="仿宋" w:hAnsi="仿宋" w:eastAsia="仿宋" w:cs="仿宋"/>
          <w:color w:val="auto"/>
          <w:spacing w:val="-12"/>
          <w:sz w:val="28"/>
          <w:szCs w:val="28"/>
          <w:highlight w:val="none"/>
        </w:rPr>
        <w:t>万元，资产总额为</w:t>
      </w:r>
      <w:r>
        <w:rPr>
          <w:rFonts w:hint="eastAsia" w:ascii="仿宋" w:hAnsi="仿宋" w:eastAsia="仿宋" w:cs="仿宋"/>
          <w:color w:val="auto"/>
          <w:spacing w:val="-12"/>
          <w:sz w:val="28"/>
          <w:szCs w:val="28"/>
          <w:highlight w:val="none"/>
          <w:u w:val="single" w:color="auto"/>
        </w:rPr>
        <w:t>(</w:t>
      </w:r>
      <w:r>
        <w:rPr>
          <w:rFonts w:hint="eastAsia" w:ascii="仿宋" w:hAnsi="仿宋" w:eastAsia="仿宋" w:cs="仿宋"/>
          <w:color w:val="auto"/>
          <w:spacing w:val="20"/>
          <w:sz w:val="28"/>
          <w:szCs w:val="28"/>
          <w:highlight w:val="none"/>
          <w:u w:val="single" w:color="auto"/>
        </w:rPr>
        <w:t xml:space="preserve">    </w:t>
      </w:r>
      <w:r>
        <w:rPr>
          <w:rFonts w:hint="eastAsia" w:ascii="仿宋" w:hAnsi="仿宋" w:eastAsia="仿宋" w:cs="仿宋"/>
          <w:color w:val="auto"/>
          <w:spacing w:val="-12"/>
          <w:sz w:val="28"/>
          <w:szCs w:val="28"/>
          <w:highlight w:val="none"/>
          <w:u w:val="single" w:color="auto"/>
        </w:rPr>
        <w:t>)</w:t>
      </w:r>
      <w:r>
        <w:rPr>
          <w:rFonts w:hint="eastAsia" w:ascii="仿宋" w:hAnsi="仿宋" w:eastAsia="仿宋" w:cs="仿宋"/>
          <w:color w:val="auto"/>
          <w:spacing w:val="2"/>
          <w:sz w:val="28"/>
          <w:szCs w:val="28"/>
          <w:highlight w:val="none"/>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"bookmark10"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pacing w:val="-2"/>
          <w:sz w:val="28"/>
          <w:szCs w:val="28"/>
          <w:highlight w:val="none"/>
        </w:rPr>
        <w:t>万元2</w:t>
      </w:r>
      <w:r>
        <w:rPr>
          <w:rFonts w:hint="eastAsia" w:ascii="仿宋" w:hAnsi="仿宋" w:eastAsia="仿宋" w:cs="仿宋"/>
          <w:color w:val="auto"/>
          <w:spacing w:val="-2"/>
          <w:sz w:val="28"/>
          <w:szCs w:val="28"/>
          <w:highlight w:val="none"/>
        </w:rPr>
        <w:fldChar w:fldCharType="end"/>
      </w:r>
      <w:r>
        <w:rPr>
          <w:rFonts w:hint="eastAsia" w:ascii="仿宋" w:hAnsi="仿宋" w:eastAsia="仿宋" w:cs="仿宋"/>
          <w:color w:val="auto"/>
          <w:spacing w:val="-27"/>
          <w:sz w:val="28"/>
          <w:szCs w:val="28"/>
          <w:highlight w:val="none"/>
        </w:rPr>
        <w:t xml:space="preserve"> </w:t>
      </w:r>
      <w:r>
        <w:rPr>
          <w:rFonts w:hint="eastAsia" w:ascii="仿宋" w:hAnsi="仿宋" w:eastAsia="仿宋" w:cs="仿宋"/>
          <w:color w:val="auto"/>
          <w:spacing w:val="-2"/>
          <w:sz w:val="28"/>
          <w:szCs w:val="28"/>
          <w:highlight w:val="none"/>
        </w:rPr>
        <w:t>，属于</w:t>
      </w:r>
      <w:r>
        <w:rPr>
          <w:rFonts w:hint="eastAsia" w:ascii="仿宋" w:hAnsi="仿宋" w:eastAsia="仿宋" w:cs="仿宋"/>
          <w:color w:val="auto"/>
          <w:spacing w:val="-2"/>
          <w:sz w:val="28"/>
          <w:szCs w:val="28"/>
          <w:highlight w:val="none"/>
          <w:u w:val="single" w:color="auto"/>
        </w:rPr>
        <w:t>（中型企业、小型企业、微型企业</w:t>
      </w:r>
      <w:r>
        <w:rPr>
          <w:rFonts w:hint="eastAsia" w:ascii="仿宋" w:hAnsi="仿宋" w:eastAsia="仿宋" w:cs="仿宋"/>
          <w:color w:val="auto"/>
          <w:spacing w:val="-74"/>
          <w:w w:val="98"/>
          <w:sz w:val="28"/>
          <w:szCs w:val="28"/>
          <w:highlight w:val="none"/>
          <w:u w:val="single" w:color="auto"/>
        </w:rPr>
        <w:t>）</w:t>
      </w:r>
      <w:r>
        <w:rPr>
          <w:rFonts w:hint="eastAsia" w:ascii="仿宋" w:hAnsi="仿宋" w:eastAsia="仿宋" w:cs="仿宋"/>
          <w:color w:val="auto"/>
          <w:spacing w:val="-74"/>
          <w:w w:val="98"/>
          <w:sz w:val="28"/>
          <w:szCs w:val="28"/>
          <w:highlight w:val="none"/>
        </w:rPr>
        <w:t>；</w:t>
      </w:r>
    </w:p>
    <w:p w14:paraId="762473FC">
      <w:pPr>
        <w:pageBreakBefore w:val="0"/>
        <w:widowControl/>
        <w:kinsoku w:val="0"/>
        <w:wordWrap/>
        <w:overflowPunct/>
        <w:topLinePunct w:val="0"/>
        <w:autoSpaceDE w:val="0"/>
        <w:autoSpaceDN w:val="0"/>
        <w:bidi w:val="0"/>
        <w:adjustRightInd w:val="0"/>
        <w:snapToGrid w:val="0"/>
        <w:spacing w:line="560" w:lineRule="exact"/>
        <w:ind w:left="0" w:right="0" w:firstLine="566"/>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2.</w:t>
      </w:r>
      <w:r>
        <w:rPr>
          <w:rFonts w:hint="eastAsia" w:ascii="仿宋" w:hAnsi="仿宋" w:eastAsia="仿宋" w:cs="仿宋"/>
          <w:color w:val="auto"/>
          <w:spacing w:val="2"/>
          <w:sz w:val="28"/>
          <w:szCs w:val="28"/>
          <w:highlight w:val="none"/>
          <w:u w:val="single" w:color="auto"/>
        </w:rPr>
        <w:t>（标的名称</w:t>
      </w:r>
      <w:r>
        <w:rPr>
          <w:rFonts w:hint="eastAsia" w:ascii="仿宋" w:hAnsi="仿宋" w:eastAsia="仿宋" w:cs="仿宋"/>
          <w:color w:val="auto"/>
          <w:spacing w:val="-59"/>
          <w:sz w:val="28"/>
          <w:szCs w:val="28"/>
          <w:highlight w:val="none"/>
          <w:u w:val="single" w:color="auto"/>
        </w:rPr>
        <w:t>）</w:t>
      </w:r>
      <w:r>
        <w:rPr>
          <w:rFonts w:hint="eastAsia" w:ascii="仿宋" w:hAnsi="仿宋" w:eastAsia="仿宋" w:cs="仿宋"/>
          <w:color w:val="auto"/>
          <w:spacing w:val="-59"/>
          <w:sz w:val="28"/>
          <w:szCs w:val="28"/>
          <w:highlight w:val="none"/>
        </w:rPr>
        <w:t>，</w:t>
      </w:r>
      <w:r>
        <w:rPr>
          <w:rFonts w:hint="eastAsia" w:ascii="仿宋" w:hAnsi="仿宋" w:eastAsia="仿宋" w:cs="仿宋"/>
          <w:color w:val="auto"/>
          <w:spacing w:val="2"/>
          <w:sz w:val="28"/>
          <w:szCs w:val="28"/>
          <w:highlight w:val="none"/>
        </w:rPr>
        <w:t>属于</w:t>
      </w:r>
      <w:r>
        <w:rPr>
          <w:rFonts w:hint="eastAsia" w:ascii="仿宋" w:hAnsi="仿宋" w:eastAsia="仿宋" w:cs="仿宋"/>
          <w:color w:val="auto"/>
          <w:spacing w:val="2"/>
          <w:sz w:val="28"/>
          <w:szCs w:val="28"/>
          <w:highlight w:val="none"/>
          <w:u w:val="single" w:color="auto"/>
        </w:rPr>
        <w:t>（</w:t>
      </w:r>
      <w:r>
        <w:rPr>
          <w:rFonts w:hint="eastAsia" w:ascii="仿宋" w:hAnsi="仿宋" w:eastAsia="仿宋" w:cs="仿宋"/>
          <w:color w:val="auto"/>
          <w:spacing w:val="2"/>
          <w:sz w:val="28"/>
          <w:szCs w:val="28"/>
          <w:highlight w:val="none"/>
          <w:u w:val="single" w:color="000000"/>
          <w14:textOutline w14:w="5103" w14:cap="sq" w14:cmpd="sng">
            <w14:solidFill>
              <w14:srgbClr w14:val="000000"/>
            </w14:solidFill>
            <w14:prstDash w14:val="solid"/>
            <w14:bevel/>
          </w14:textOutline>
        </w:rPr>
        <w:t>采购文件中明确的所属行业</w:t>
      </w:r>
      <w:r>
        <w:rPr>
          <w:rFonts w:hint="eastAsia" w:ascii="仿宋" w:hAnsi="仿宋" w:eastAsia="仿宋" w:cs="仿宋"/>
          <w:color w:val="auto"/>
          <w:spacing w:val="-59"/>
          <w:sz w:val="28"/>
          <w:szCs w:val="28"/>
          <w:highlight w:val="none"/>
          <w:u w:val="single" w:color="auto"/>
        </w:rPr>
        <w:t>）</w:t>
      </w:r>
      <w:r>
        <w:rPr>
          <w:rFonts w:hint="eastAsia" w:ascii="仿宋" w:hAnsi="仿宋" w:eastAsia="仿宋" w:cs="仿宋"/>
          <w:color w:val="auto"/>
          <w:spacing w:val="-59"/>
          <w:sz w:val="28"/>
          <w:szCs w:val="28"/>
          <w:highlight w:val="none"/>
        </w:rPr>
        <w:t>；</w:t>
      </w:r>
      <w:r>
        <w:rPr>
          <w:rFonts w:hint="eastAsia" w:ascii="仿宋" w:hAnsi="仿宋" w:eastAsia="仿宋" w:cs="仿宋"/>
          <w:color w:val="auto"/>
          <w:spacing w:val="2"/>
          <w:sz w:val="28"/>
          <w:szCs w:val="28"/>
          <w:highlight w:val="none"/>
        </w:rPr>
        <w:t>制</w:t>
      </w:r>
      <w:r>
        <w:rPr>
          <w:rFonts w:hint="eastAsia" w:ascii="仿宋" w:hAnsi="仿宋" w:eastAsia="仿宋" w:cs="仿宋"/>
          <w:color w:val="auto"/>
          <w:spacing w:val="1"/>
          <w:sz w:val="28"/>
          <w:szCs w:val="28"/>
          <w:highlight w:val="none"/>
        </w:rPr>
        <w:t>造商为</w:t>
      </w:r>
      <w:r>
        <w:rPr>
          <w:rFonts w:hint="eastAsia" w:ascii="仿宋" w:hAnsi="仿宋" w:eastAsia="仿宋" w:cs="仿宋"/>
          <w:color w:val="auto"/>
          <w:spacing w:val="1"/>
          <w:sz w:val="28"/>
          <w:szCs w:val="28"/>
          <w:highlight w:val="none"/>
          <w:u w:val="single" w:color="auto"/>
        </w:rPr>
        <w:t>（企</w:t>
      </w:r>
      <w:r>
        <w:rPr>
          <w:rFonts w:hint="eastAsia" w:ascii="仿宋" w:hAnsi="仿宋" w:eastAsia="仿宋" w:cs="仿宋"/>
          <w:color w:val="auto"/>
          <w:sz w:val="28"/>
          <w:szCs w:val="28"/>
          <w:highlight w:val="none"/>
        </w:rPr>
        <w:t xml:space="preserve"> </w:t>
      </w:r>
      <w:r>
        <w:rPr>
          <w:rFonts w:hint="eastAsia" w:ascii="仿宋" w:hAnsi="仿宋" w:eastAsia="仿宋" w:cs="仿宋"/>
          <w:color w:val="auto"/>
          <w:spacing w:val="-12"/>
          <w:sz w:val="28"/>
          <w:szCs w:val="28"/>
          <w:highlight w:val="none"/>
          <w:u w:val="single" w:color="auto"/>
        </w:rPr>
        <w:t>业名称</w:t>
      </w:r>
      <w:r>
        <w:rPr>
          <w:rFonts w:hint="eastAsia" w:ascii="仿宋" w:hAnsi="仿宋" w:eastAsia="仿宋" w:cs="仿宋"/>
          <w:color w:val="auto"/>
          <w:spacing w:val="-72"/>
          <w:w w:val="93"/>
          <w:sz w:val="28"/>
          <w:szCs w:val="28"/>
          <w:highlight w:val="none"/>
          <w:u w:val="single" w:color="auto"/>
        </w:rPr>
        <w:t>）</w:t>
      </w:r>
      <w:r>
        <w:rPr>
          <w:rFonts w:hint="eastAsia" w:ascii="仿宋" w:hAnsi="仿宋" w:eastAsia="仿宋" w:cs="仿宋"/>
          <w:color w:val="auto"/>
          <w:spacing w:val="-72"/>
          <w:w w:val="93"/>
          <w:sz w:val="28"/>
          <w:szCs w:val="28"/>
          <w:highlight w:val="none"/>
        </w:rPr>
        <w:t>，</w:t>
      </w:r>
      <w:r>
        <w:rPr>
          <w:rFonts w:hint="eastAsia" w:ascii="仿宋" w:hAnsi="仿宋" w:eastAsia="仿宋" w:cs="仿宋"/>
          <w:color w:val="auto"/>
          <w:spacing w:val="-12"/>
          <w:sz w:val="28"/>
          <w:szCs w:val="28"/>
          <w:highlight w:val="none"/>
        </w:rPr>
        <w:t>从业人员</w:t>
      </w:r>
      <w:r>
        <w:rPr>
          <w:rFonts w:hint="eastAsia" w:ascii="仿宋" w:hAnsi="仿宋" w:eastAsia="仿宋" w:cs="仿宋"/>
          <w:color w:val="auto"/>
          <w:spacing w:val="-72"/>
          <w:w w:val="93"/>
          <w:sz w:val="28"/>
          <w:szCs w:val="28"/>
          <w:highlight w:val="none"/>
          <w:u w:val="single" w:color="auto"/>
        </w:rPr>
        <w:t>（</w:t>
      </w:r>
      <w:r>
        <w:rPr>
          <w:rFonts w:hint="eastAsia" w:ascii="仿宋" w:hAnsi="仿宋" w:eastAsia="仿宋" w:cs="仿宋"/>
          <w:color w:val="auto"/>
          <w:spacing w:val="47"/>
          <w:sz w:val="28"/>
          <w:szCs w:val="28"/>
          <w:highlight w:val="none"/>
          <w:u w:val="single" w:color="auto"/>
        </w:rPr>
        <w:t xml:space="preserve">   </w:t>
      </w:r>
      <w:r>
        <w:rPr>
          <w:rFonts w:hint="eastAsia" w:ascii="仿宋" w:hAnsi="仿宋" w:eastAsia="仿宋" w:cs="仿宋"/>
          <w:color w:val="auto"/>
          <w:spacing w:val="-72"/>
          <w:w w:val="93"/>
          <w:sz w:val="28"/>
          <w:szCs w:val="28"/>
          <w:highlight w:val="none"/>
          <w:u w:val="single" w:color="auto"/>
        </w:rPr>
        <w:t>）</w:t>
      </w:r>
      <w:r>
        <w:rPr>
          <w:rFonts w:hint="eastAsia" w:ascii="仿宋" w:hAnsi="仿宋" w:eastAsia="仿宋" w:cs="仿宋"/>
          <w:color w:val="auto"/>
          <w:spacing w:val="-12"/>
          <w:sz w:val="28"/>
          <w:szCs w:val="28"/>
          <w:highlight w:val="none"/>
        </w:rPr>
        <w:t>人，营业收入为</w:t>
      </w:r>
      <w:r>
        <w:rPr>
          <w:rFonts w:hint="eastAsia" w:ascii="仿宋" w:hAnsi="仿宋" w:eastAsia="仿宋" w:cs="仿宋"/>
          <w:color w:val="auto"/>
          <w:spacing w:val="-72"/>
          <w:w w:val="93"/>
          <w:sz w:val="28"/>
          <w:szCs w:val="28"/>
          <w:highlight w:val="none"/>
          <w:u w:val="single" w:color="auto"/>
        </w:rPr>
        <w:t>（</w:t>
      </w:r>
      <w:r>
        <w:rPr>
          <w:rFonts w:hint="eastAsia" w:ascii="仿宋" w:hAnsi="仿宋" w:eastAsia="仿宋" w:cs="仿宋"/>
          <w:color w:val="auto"/>
          <w:spacing w:val="46"/>
          <w:sz w:val="28"/>
          <w:szCs w:val="28"/>
          <w:highlight w:val="none"/>
          <w:u w:val="single" w:color="auto"/>
        </w:rPr>
        <w:t xml:space="preserve">   </w:t>
      </w:r>
      <w:r>
        <w:rPr>
          <w:rFonts w:hint="eastAsia" w:ascii="仿宋" w:hAnsi="仿宋" w:eastAsia="仿宋" w:cs="仿宋"/>
          <w:color w:val="auto"/>
          <w:spacing w:val="-72"/>
          <w:w w:val="93"/>
          <w:sz w:val="28"/>
          <w:szCs w:val="28"/>
          <w:highlight w:val="none"/>
          <w:u w:val="single" w:color="auto"/>
        </w:rPr>
        <w:t>）</w:t>
      </w:r>
      <w:r>
        <w:rPr>
          <w:rFonts w:hint="eastAsia" w:ascii="仿宋" w:hAnsi="仿宋" w:eastAsia="仿宋" w:cs="仿宋"/>
          <w:color w:val="auto"/>
          <w:spacing w:val="-12"/>
          <w:sz w:val="28"/>
          <w:szCs w:val="28"/>
          <w:highlight w:val="none"/>
        </w:rPr>
        <w:t>万元，资产总额为</w:t>
      </w:r>
      <w:r>
        <w:rPr>
          <w:rFonts w:hint="eastAsia" w:ascii="仿宋" w:hAnsi="仿宋" w:eastAsia="仿宋" w:cs="仿宋"/>
          <w:color w:val="auto"/>
          <w:spacing w:val="-12"/>
          <w:sz w:val="28"/>
          <w:szCs w:val="28"/>
          <w:highlight w:val="none"/>
          <w:u w:val="single" w:color="auto"/>
        </w:rPr>
        <w:t>(</w:t>
      </w:r>
      <w:r>
        <w:rPr>
          <w:rFonts w:hint="eastAsia" w:ascii="仿宋" w:hAnsi="仿宋" w:eastAsia="仿宋" w:cs="仿宋"/>
          <w:color w:val="auto"/>
          <w:spacing w:val="20"/>
          <w:sz w:val="28"/>
          <w:szCs w:val="28"/>
          <w:highlight w:val="none"/>
          <w:u w:val="single" w:color="auto"/>
        </w:rPr>
        <w:t xml:space="preserve">    </w:t>
      </w:r>
      <w:r>
        <w:rPr>
          <w:rFonts w:hint="eastAsia" w:ascii="仿宋" w:hAnsi="仿宋" w:eastAsia="仿宋" w:cs="仿宋"/>
          <w:color w:val="auto"/>
          <w:spacing w:val="-12"/>
          <w:sz w:val="28"/>
          <w:szCs w:val="28"/>
          <w:highlight w:val="none"/>
          <w:u w:val="single" w:color="auto"/>
        </w:rPr>
        <w:t>)</w:t>
      </w:r>
    </w:p>
    <w:p w14:paraId="0684B89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万元，属于</w:t>
      </w:r>
      <w:r>
        <w:rPr>
          <w:rFonts w:hint="eastAsia" w:ascii="仿宋" w:hAnsi="仿宋" w:eastAsia="仿宋" w:cs="仿宋"/>
          <w:color w:val="auto"/>
          <w:spacing w:val="-1"/>
          <w:sz w:val="28"/>
          <w:szCs w:val="28"/>
          <w:highlight w:val="none"/>
          <w:u w:val="single" w:color="auto"/>
        </w:rPr>
        <w:t>（中型企业、小型企业、微型企业</w:t>
      </w:r>
      <w:r>
        <w:rPr>
          <w:rFonts w:hint="eastAsia" w:ascii="仿宋" w:hAnsi="仿宋" w:eastAsia="仿宋" w:cs="仿宋"/>
          <w:color w:val="auto"/>
          <w:spacing w:val="-74"/>
          <w:w w:val="98"/>
          <w:sz w:val="28"/>
          <w:szCs w:val="28"/>
          <w:highlight w:val="none"/>
          <w:u w:val="single" w:color="auto"/>
        </w:rPr>
        <w:t>）</w:t>
      </w:r>
      <w:r>
        <w:rPr>
          <w:rFonts w:hint="eastAsia" w:ascii="仿宋" w:hAnsi="仿宋" w:eastAsia="仿宋" w:cs="仿宋"/>
          <w:color w:val="auto"/>
          <w:spacing w:val="-74"/>
          <w:w w:val="98"/>
          <w:sz w:val="28"/>
          <w:szCs w:val="28"/>
          <w:highlight w:val="none"/>
        </w:rPr>
        <w:t>；</w:t>
      </w:r>
    </w:p>
    <w:p w14:paraId="7624DC9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4"/>
          <w:position w:val="3"/>
          <w:sz w:val="28"/>
          <w:szCs w:val="28"/>
          <w:highlight w:val="none"/>
        </w:rPr>
        <w:t>……</w:t>
      </w:r>
    </w:p>
    <w:p w14:paraId="0CE06E57">
      <w:pPr>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以上企业，不属于大企业的分支机构，不存在控股股东为大企业的情形，也不存在与大企业的负责人为同一人的情形。</w:t>
      </w:r>
    </w:p>
    <w:p w14:paraId="5C55B498">
      <w:pPr>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本企业对上述声明内容的真实性负责。如有虚假，将依法承担相应责任。</w:t>
      </w:r>
    </w:p>
    <w:p w14:paraId="4514737A">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F9626B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投标供应商名称</w:t>
      </w:r>
      <w:r>
        <w:rPr>
          <w:rFonts w:hint="eastAsia" w:ascii="仿宋" w:hAnsi="仿宋" w:eastAsia="仿宋" w:cs="仿宋"/>
          <w:color w:val="auto"/>
          <w:spacing w:val="-15"/>
          <w:sz w:val="28"/>
          <w:szCs w:val="28"/>
          <w:highlight w:val="none"/>
        </w:rPr>
        <w:t>：</w:t>
      </w:r>
      <w:r>
        <w:rPr>
          <w:rFonts w:hint="eastAsia" w:ascii="仿宋" w:hAnsi="仿宋" w:eastAsia="仿宋" w:cs="仿宋"/>
          <w:color w:val="auto"/>
          <w:spacing w:val="20"/>
          <w:sz w:val="28"/>
          <w:szCs w:val="28"/>
          <w:highlight w:val="none"/>
          <w:u w:val="single" w:color="auto"/>
        </w:rPr>
        <w:t xml:space="preserve">       </w:t>
      </w:r>
      <w:r>
        <w:rPr>
          <w:rFonts w:hint="eastAsia" w:ascii="仿宋" w:hAnsi="仿宋" w:eastAsia="仿宋" w:cs="仿宋"/>
          <w:color w:val="auto"/>
          <w:spacing w:val="-15"/>
          <w:sz w:val="28"/>
          <w:szCs w:val="28"/>
          <w:highlight w:val="none"/>
          <w:u w:val="single" w:color="auto"/>
        </w:rPr>
        <w:t>（</w:t>
      </w:r>
      <w:r>
        <w:rPr>
          <w:rFonts w:hint="eastAsia" w:ascii="仿宋" w:hAnsi="仿宋" w:eastAsia="仿宋" w:cs="仿宋"/>
          <w:color w:val="auto"/>
          <w:spacing w:val="-15"/>
          <w:sz w:val="28"/>
          <w:szCs w:val="28"/>
          <w:highlight w:val="none"/>
          <w:u w:val="single" w:color="auto"/>
          <w:lang w:eastAsia="zh-CN"/>
        </w:rPr>
        <w:t>盖公章</w:t>
      </w:r>
      <w:r>
        <w:rPr>
          <w:rFonts w:hint="eastAsia" w:ascii="仿宋" w:hAnsi="仿宋" w:eastAsia="仿宋" w:cs="仿宋"/>
          <w:color w:val="auto"/>
          <w:spacing w:val="1"/>
          <w:sz w:val="28"/>
          <w:szCs w:val="28"/>
          <w:highlight w:val="none"/>
          <w:u w:val="single" w:color="auto"/>
        </w:rPr>
        <w:t xml:space="preserve">）            </w:t>
      </w:r>
    </w:p>
    <w:p w14:paraId="3306BD5E">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18A8E82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bookmarkStart w:id="18" w:name="bookmark10"/>
      <w:bookmarkEnd w:id="18"/>
      <w:bookmarkStart w:id="19" w:name="bookmark9"/>
      <w:bookmarkEnd w:id="19"/>
      <w:r>
        <w:rPr>
          <w:rFonts w:hint="eastAsia" w:ascii="仿宋" w:hAnsi="仿宋" w:eastAsia="仿宋" w:cs="仿宋"/>
          <w:color w:val="auto"/>
          <w:spacing w:val="-13"/>
          <w:sz w:val="28"/>
          <w:szCs w:val="28"/>
          <w:highlight w:val="none"/>
        </w:rPr>
        <w:t>日期：</w:t>
      </w:r>
      <w:r>
        <w:rPr>
          <w:rFonts w:hint="eastAsia" w:ascii="仿宋" w:hAnsi="仿宋" w:eastAsia="仿宋" w:cs="仿宋"/>
          <w:color w:val="auto"/>
          <w:spacing w:val="-13"/>
          <w:sz w:val="28"/>
          <w:szCs w:val="28"/>
          <w:highlight w:val="none"/>
          <w:u w:val="single" w:color="auto"/>
        </w:rPr>
        <w:t xml:space="preserve">             </w:t>
      </w:r>
    </w:p>
    <w:p w14:paraId="60E4DC92">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color w:val="auto"/>
          <w:sz w:val="28"/>
          <w:highlight w:val="none"/>
        </w:rPr>
        <mc:AlternateContent>
          <mc:Choice Requires="wps">
            <w:drawing>
              <wp:anchor distT="0" distB="0" distL="114300" distR="114300" simplePos="0" relativeHeight="251661312" behindDoc="0" locked="0" layoutInCell="1" allowOverlap="1">
                <wp:simplePos x="0" y="0"/>
                <wp:positionH relativeFrom="column">
                  <wp:posOffset>23495</wp:posOffset>
                </wp:positionH>
                <wp:positionV relativeFrom="paragraph">
                  <wp:posOffset>257810</wp:posOffset>
                </wp:positionV>
                <wp:extent cx="1762125" cy="19050"/>
                <wp:effectExtent l="0" t="12700" r="5715" b="13970"/>
                <wp:wrapNone/>
                <wp:docPr id="2" name="直接连接符 2"/>
                <wp:cNvGraphicFramePr/>
                <a:graphic xmlns:a="http://schemas.openxmlformats.org/drawingml/2006/main">
                  <a:graphicData uri="http://schemas.microsoft.com/office/word/2010/wordprocessingShape">
                    <wps:wsp>
                      <wps:cNvCnPr/>
                      <wps:spPr>
                        <a:xfrm flipV="1">
                          <a:off x="923290" y="9336405"/>
                          <a:ext cx="1762125" cy="1905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1.85pt;margin-top:20.3pt;height:1.5pt;width:138.75pt;z-index:251661312;mso-width-relative:page;mso-height-relative:page;" filled="f" stroked="t" coordsize="21600,21600" o:gfxdata="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4YYXBNMAAAAHAQAADwAAAAAAAAABACAAAAAiAAAAZHJzL2Rvd25yZXYueG1sUEsBAhQAFAAAAAgA&#10;h07iQFLxmyzxAQAAtAMAAA4AAAAAAAAAAQAgAAAAIgEAAGRycy9lMm9Eb2MueG1sUEsFBgAAAAAG&#10;AAYAWQEAAIUFAAAAAA==&#10;">
                <v:fill on="f" focussize="0,0"/>
                <v:stroke weight="2pt" color="#000000 [3213]" joinstyle="round"/>
                <v:imagedata o:title=""/>
                <o:lock v:ext="edit" aspectratio="f"/>
              </v:line>
            </w:pict>
          </mc:Fallback>
        </mc:AlternateContent>
      </w:r>
    </w:p>
    <w:p w14:paraId="01F1313E">
      <w:pPr>
        <w:keepNext w:val="0"/>
        <w:keepLines w:val="0"/>
        <w:widowControl/>
        <w:suppressLineNumbers w:val="0"/>
        <w:jc w:val="left"/>
        <w:rPr>
          <w:color w:val="auto"/>
          <w:highlight w:val="none"/>
        </w:rPr>
      </w:pPr>
      <w:r>
        <w:rPr>
          <w:rFonts w:hint="default" w:ascii="Times New Roman" w:hAnsi="Times New Roman" w:eastAsia="宋体" w:cs="Times New Roman"/>
          <w:snapToGrid w:val="0"/>
          <w:color w:val="auto"/>
          <w:kern w:val="0"/>
          <w:sz w:val="11"/>
          <w:szCs w:val="11"/>
          <w:highlight w:val="none"/>
          <w:lang w:val="en-US" w:eastAsia="zh-CN" w:bidi="ar"/>
        </w:rPr>
        <w:t xml:space="preserve">1 </w:t>
      </w:r>
      <w:r>
        <w:rPr>
          <w:rFonts w:hint="eastAsia" w:ascii="宋体" w:hAnsi="宋体" w:eastAsia="宋体" w:cs="宋体"/>
          <w:snapToGrid w:val="0"/>
          <w:color w:val="auto"/>
          <w:kern w:val="0"/>
          <w:sz w:val="18"/>
          <w:szCs w:val="18"/>
          <w:highlight w:val="none"/>
          <w:lang w:val="en-US" w:eastAsia="zh-CN" w:bidi="ar"/>
        </w:rPr>
        <w:t xml:space="preserve">投标供应商需按提供的货物标的分别填写，未按规定填写的，视为未提供《中小企业声明函》。 </w:t>
      </w:r>
    </w:p>
    <w:p w14:paraId="16B4A52C">
      <w:pPr>
        <w:keepNext w:val="0"/>
        <w:keepLines w:val="0"/>
        <w:widowControl/>
        <w:suppressLineNumbers w:val="0"/>
        <w:jc w:val="left"/>
        <w:rPr>
          <w:color w:val="auto"/>
          <w:highlight w:val="none"/>
        </w:rPr>
      </w:pPr>
      <w:r>
        <w:rPr>
          <w:rFonts w:hint="default" w:ascii="Times New Roman" w:hAnsi="Times New Roman" w:eastAsia="宋体" w:cs="Times New Roman"/>
          <w:snapToGrid w:val="0"/>
          <w:color w:val="auto"/>
          <w:kern w:val="0"/>
          <w:sz w:val="11"/>
          <w:szCs w:val="11"/>
          <w:highlight w:val="none"/>
          <w:lang w:val="en-US" w:eastAsia="zh-CN" w:bidi="ar"/>
        </w:rPr>
        <w:t xml:space="preserve">2 </w:t>
      </w:r>
      <w:r>
        <w:rPr>
          <w:rFonts w:hint="eastAsia" w:ascii="宋体" w:hAnsi="宋体" w:eastAsia="宋体" w:cs="宋体"/>
          <w:snapToGrid w:val="0"/>
          <w:color w:val="auto"/>
          <w:kern w:val="0"/>
          <w:sz w:val="18"/>
          <w:szCs w:val="18"/>
          <w:highlight w:val="none"/>
          <w:lang w:val="en-US" w:eastAsia="zh-CN" w:bidi="ar"/>
        </w:rPr>
        <w:t>从业人员、营业收入、资产总额填报上一年度数据，无上一年度数据的新成立企业可不填报。</w:t>
      </w:r>
    </w:p>
    <w:p w14:paraId="663B0A6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31" w:type="default"/>
          <w:pgSz w:w="11906" w:h="16839"/>
          <w:pgMar w:top="1417" w:right="1191" w:bottom="1417" w:left="1191" w:header="0" w:footer="1003" w:gutter="0"/>
          <w:pgNumType w:fmt="numberInDash"/>
          <w:cols w:space="0" w:num="1"/>
          <w:rtlGutter w:val="0"/>
          <w:docGrid w:linePitch="0" w:charSpace="0"/>
        </w:sectPr>
      </w:pPr>
    </w:p>
    <w:p w14:paraId="1243DCB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注</w:t>
      </w:r>
      <w:r>
        <w:rPr>
          <w:rFonts w:hint="eastAsia" w:ascii="仿宋" w:hAnsi="仿宋" w:eastAsia="仿宋" w:cs="仿宋"/>
          <w:color w:val="auto"/>
          <w:spacing w:val="-35"/>
          <w:sz w:val="28"/>
          <w:szCs w:val="28"/>
          <w:highlight w:val="none"/>
        </w:rPr>
        <w:t xml:space="preserve"> </w:t>
      </w:r>
      <w:r>
        <w:rPr>
          <w:rFonts w:hint="eastAsia" w:ascii="仿宋" w:hAnsi="仿宋" w:eastAsia="仿宋" w:cs="仿宋"/>
          <w:color w:val="auto"/>
          <w:spacing w:val="-3"/>
          <w:sz w:val="28"/>
          <w:szCs w:val="28"/>
          <w:highlight w:val="none"/>
        </w:rPr>
        <w:t>1：应填写产品生产制造厂商。</w:t>
      </w:r>
    </w:p>
    <w:p w14:paraId="69C6160E">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注 2：投标文件项目所属行业应与采购文件中明确的所属行业相一致。</w:t>
      </w:r>
    </w:p>
    <w:p w14:paraId="428420F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注 3：专门面向</w:t>
      </w:r>
      <w:r>
        <w:rPr>
          <w:rFonts w:hint="eastAsia" w:ascii="仿宋" w:hAnsi="仿宋" w:eastAsia="仿宋" w:cs="仿宋"/>
          <w:color w:val="auto"/>
          <w:spacing w:val="-3"/>
          <w:sz w:val="28"/>
          <w:szCs w:val="28"/>
          <w:highlight w:val="none"/>
          <w:lang w:eastAsia="zh-CN"/>
        </w:rPr>
        <w:t>中小微企业</w:t>
      </w:r>
      <w:r>
        <w:rPr>
          <w:rFonts w:hint="eastAsia" w:ascii="仿宋" w:hAnsi="仿宋" w:eastAsia="仿宋" w:cs="仿宋"/>
          <w:color w:val="auto"/>
          <w:spacing w:val="-3"/>
          <w:sz w:val="28"/>
          <w:szCs w:val="28"/>
          <w:highlight w:val="none"/>
        </w:rPr>
        <w:t>项目本声明函为资格项，非专门面向中小企业</w:t>
      </w:r>
    </w:p>
    <w:p w14:paraId="207A838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采购项目依据招标文件相关规定及本声明函内容进行价格扣除。</w:t>
      </w:r>
    </w:p>
    <w:p w14:paraId="7465BFD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32" w:type="default"/>
          <w:pgSz w:w="11906" w:h="16839"/>
          <w:pgMar w:top="1417" w:right="1191" w:bottom="1417" w:left="1191" w:header="0" w:footer="1003" w:gutter="0"/>
          <w:pgNumType w:fmt="numberInDash"/>
          <w:cols w:space="0" w:num="1"/>
          <w:rtlGutter w:val="0"/>
          <w:docGrid w:linePitch="0" w:charSpace="0"/>
        </w:sectPr>
      </w:pPr>
    </w:p>
    <w:p w14:paraId="28EC617C">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highlight w:val="none"/>
          <w:lang w:eastAsia="zh-CN"/>
        </w:rPr>
        <w:t>附件</w:t>
      </w:r>
      <w:r>
        <w:rPr>
          <w:rFonts w:hint="eastAsia" w:ascii="仿宋" w:hAnsi="仿宋" w:eastAsia="仿宋" w:cs="仿宋"/>
          <w:b/>
          <w:bCs/>
          <w:color w:val="auto"/>
          <w:sz w:val="28"/>
          <w:szCs w:val="28"/>
          <w:highlight w:val="none"/>
          <w:lang w:val="en-US" w:eastAsia="zh-CN"/>
        </w:rPr>
        <w:t>：</w:t>
      </w:r>
      <w:r>
        <w:rPr>
          <w:rFonts w:hint="eastAsia" w:ascii="仿宋" w:hAnsi="仿宋" w:eastAsia="仿宋" w:cs="仿宋"/>
          <w:b/>
          <w:bCs/>
          <w:color w:val="auto"/>
          <w:sz w:val="28"/>
          <w:szCs w:val="28"/>
          <w:highlight w:val="none"/>
          <w:lang w:eastAsia="zh-CN"/>
        </w:rPr>
        <w:t>中小企业划型标准</w:t>
      </w:r>
    </w:p>
    <w:p w14:paraId="21ECA268">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各行业划型标准为：</w:t>
      </w:r>
    </w:p>
    <w:p w14:paraId="5112025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（一）农、林、牧、渔业。营业收入20000万元以下的为中小微型企业。其中，营业收入500万元及以上的为中型企业，营业收入50万元及以上的为小型企业，营业收入50万元以下的为微型企业。</w:t>
      </w:r>
    </w:p>
    <w:p w14:paraId="63E3012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B60B92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408273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67309EA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74D0520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10D09B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794D3EA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0DF3EBE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78A91D1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41407C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5DAD4BC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208456D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4F617B5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0DE6F1C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299861D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（十六）其他未列明行业。从业人员300人以下的为中小微型企业。其中，从业人员100人及以上的为中型企业；从业人员10人及以上的为小型企业；从业人员10人以下的为微型企业。</w:t>
      </w:r>
    </w:p>
    <w:p w14:paraId="7D130FA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pgSz w:w="11906" w:h="16839"/>
          <w:pgMar w:top="1417" w:right="1191" w:bottom="1417" w:left="1191" w:header="0" w:footer="1003" w:gutter="0"/>
          <w:pgNumType w:fmt="numberInDash"/>
          <w:cols w:space="0" w:num="1"/>
          <w:rtlGutter w:val="0"/>
          <w:docGrid w:linePitch="0" w:charSpace="0"/>
        </w:sectPr>
      </w:pPr>
    </w:p>
    <w:p w14:paraId="40436BA3">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2、残疾人福利性单位声明函</w:t>
      </w:r>
    </w:p>
    <w:p w14:paraId="69CE7F03">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38FA6E2">
      <w:pPr>
        <w:pageBreakBefore w:val="0"/>
        <w:widowControl/>
        <w:kinsoku w:val="0"/>
        <w:wordWrap/>
        <w:overflowPunct/>
        <w:topLinePunct w:val="0"/>
        <w:autoSpaceDE w:val="0"/>
        <w:autoSpaceDN w:val="0"/>
        <w:bidi w:val="0"/>
        <w:adjustRightInd w:val="0"/>
        <w:snapToGrid w:val="0"/>
        <w:spacing w:line="560" w:lineRule="exact"/>
        <w:ind w:left="0" w:right="0" w:firstLine="562"/>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本单位郑重声明，根据《财政部</w:t>
      </w:r>
      <w:r>
        <w:rPr>
          <w:rFonts w:hint="eastAsia" w:ascii="仿宋" w:hAnsi="仿宋" w:eastAsia="仿宋" w:cs="仿宋"/>
          <w:color w:val="auto"/>
          <w:spacing w:val="53"/>
          <w:sz w:val="28"/>
          <w:szCs w:val="28"/>
          <w:highlight w:val="none"/>
        </w:rPr>
        <w:t xml:space="preserve"> </w:t>
      </w:r>
      <w:r>
        <w:rPr>
          <w:rFonts w:hint="eastAsia" w:ascii="仿宋" w:hAnsi="仿宋" w:eastAsia="仿宋" w:cs="仿宋"/>
          <w:color w:val="auto"/>
          <w:sz w:val="28"/>
          <w:szCs w:val="28"/>
          <w:highlight w:val="none"/>
        </w:rPr>
        <w:t>民政部</w:t>
      </w:r>
      <w:r>
        <w:rPr>
          <w:rFonts w:hint="eastAsia" w:ascii="仿宋" w:hAnsi="仿宋" w:eastAsia="仿宋" w:cs="仿宋"/>
          <w:color w:val="auto"/>
          <w:spacing w:val="44"/>
          <w:sz w:val="28"/>
          <w:szCs w:val="28"/>
          <w:highlight w:val="none"/>
        </w:rPr>
        <w:t xml:space="preserve"> </w:t>
      </w:r>
      <w:r>
        <w:rPr>
          <w:rFonts w:hint="eastAsia" w:ascii="仿宋" w:hAnsi="仿宋" w:eastAsia="仿宋" w:cs="仿宋"/>
          <w:color w:val="auto"/>
          <w:sz w:val="28"/>
          <w:szCs w:val="28"/>
          <w:highlight w:val="none"/>
        </w:rPr>
        <w:t>中国残疾人联合会关于促进</w:t>
      </w:r>
      <w:r>
        <w:rPr>
          <w:rFonts w:hint="eastAsia" w:ascii="仿宋" w:hAnsi="仿宋" w:eastAsia="仿宋" w:cs="仿宋"/>
          <w:color w:val="auto"/>
          <w:spacing w:val="-7"/>
          <w:sz w:val="28"/>
          <w:szCs w:val="28"/>
          <w:highlight w:val="none"/>
        </w:rPr>
        <w:t>残疾人就业政府采购政策的通知》（财库〔2017〕14</w:t>
      </w:r>
      <w:r>
        <w:rPr>
          <w:rFonts w:hint="eastAsia" w:ascii="仿宋" w:hAnsi="仿宋" w:eastAsia="仿宋" w:cs="仿宋"/>
          <w:color w:val="auto"/>
          <w:spacing w:val="-8"/>
          <w:sz w:val="28"/>
          <w:szCs w:val="28"/>
          <w:highlight w:val="none"/>
        </w:rPr>
        <w:t>1号）的规定，本单位</w:t>
      </w:r>
      <w:r>
        <w:rPr>
          <w:rFonts w:hint="eastAsia" w:ascii="仿宋" w:hAnsi="仿宋" w:eastAsia="仿宋" w:cs="仿宋"/>
          <w:color w:val="auto"/>
          <w:spacing w:val="3"/>
          <w:sz w:val="28"/>
          <w:szCs w:val="28"/>
          <w:highlight w:val="none"/>
        </w:rPr>
        <w:t>为符合条件的残疾人福利性单位，且本单位参加</w:t>
      </w:r>
      <w:r>
        <w:rPr>
          <w:rFonts w:hint="eastAsia" w:ascii="仿宋" w:hAnsi="仿宋" w:eastAsia="仿宋" w:cs="仿宋"/>
          <w:color w:val="auto"/>
          <w:spacing w:val="2"/>
          <w:sz w:val="28"/>
          <w:szCs w:val="28"/>
          <w:highlight w:val="none"/>
        </w:rPr>
        <w:t>贵单位的</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pacing w:val="-120"/>
          <w:sz w:val="28"/>
          <w:szCs w:val="28"/>
          <w:highlight w:val="none"/>
        </w:rPr>
        <w:t xml:space="preserve"> </w:t>
      </w:r>
      <w:r>
        <w:rPr>
          <w:rFonts w:hint="eastAsia" w:ascii="仿宋" w:hAnsi="仿宋" w:eastAsia="仿宋" w:cs="仿宋"/>
          <w:color w:val="auto"/>
          <w:spacing w:val="2"/>
          <w:sz w:val="28"/>
          <w:szCs w:val="28"/>
          <w:highlight w:val="none"/>
        </w:rPr>
        <w:t>项目采购</w:t>
      </w:r>
      <w:r>
        <w:rPr>
          <w:rFonts w:hint="eastAsia" w:ascii="仿宋" w:hAnsi="仿宋" w:eastAsia="仿宋" w:cs="仿宋"/>
          <w:color w:val="auto"/>
          <w:spacing w:val="3"/>
          <w:sz w:val="28"/>
          <w:szCs w:val="28"/>
          <w:highlight w:val="none"/>
        </w:rPr>
        <w:t>活动提供本单位制造的货物，或者提供其他残疾人福利性单位制造的货物</w:t>
      </w:r>
    </w:p>
    <w:p w14:paraId="7F249BF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（不包括使用非残疾人福利性单位注册商标的货物</w:t>
      </w:r>
      <w:r>
        <w:rPr>
          <w:rFonts w:hint="eastAsia" w:ascii="仿宋" w:hAnsi="仿宋" w:eastAsia="仿宋" w:cs="仿宋"/>
          <w:color w:val="auto"/>
          <w:spacing w:val="-6"/>
          <w:sz w:val="28"/>
          <w:szCs w:val="28"/>
          <w:highlight w:val="none"/>
        </w:rPr>
        <w:t>）。</w:t>
      </w:r>
    </w:p>
    <w:p w14:paraId="27BBDFD7">
      <w:pPr>
        <w:pageBreakBefore w:val="0"/>
        <w:widowControl/>
        <w:kinsoku w:val="0"/>
        <w:wordWrap/>
        <w:overflowPunct/>
        <w:topLinePunct w:val="0"/>
        <w:autoSpaceDE w:val="0"/>
        <w:autoSpaceDN w:val="0"/>
        <w:bidi w:val="0"/>
        <w:adjustRightInd w:val="0"/>
        <w:snapToGrid w:val="0"/>
        <w:spacing w:line="560" w:lineRule="exact"/>
        <w:ind w:left="0" w:right="0" w:firstLine="556"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本单位对上述声明的真实性负责。如有虚假，将依法承担相应责任。</w:t>
      </w:r>
    </w:p>
    <w:p w14:paraId="3961DF86">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E18C1FA">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46CB9B4">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860AC5C">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C3E7F31">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B58E9B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投标供应商名称</w:t>
      </w:r>
      <w:r>
        <w:rPr>
          <w:rFonts w:hint="eastAsia" w:ascii="仿宋" w:hAnsi="仿宋" w:eastAsia="仿宋" w:cs="仿宋"/>
          <w:color w:val="auto"/>
          <w:spacing w:val="-15"/>
          <w:sz w:val="28"/>
          <w:szCs w:val="28"/>
          <w:highlight w:val="none"/>
        </w:rPr>
        <w:t>：</w:t>
      </w:r>
      <w:r>
        <w:rPr>
          <w:rFonts w:hint="eastAsia" w:ascii="仿宋" w:hAnsi="仿宋" w:eastAsia="仿宋" w:cs="仿宋"/>
          <w:color w:val="auto"/>
          <w:spacing w:val="20"/>
          <w:sz w:val="28"/>
          <w:szCs w:val="28"/>
          <w:highlight w:val="none"/>
          <w:u w:val="single" w:color="auto"/>
        </w:rPr>
        <w:t xml:space="preserve">       </w:t>
      </w:r>
      <w:r>
        <w:rPr>
          <w:rFonts w:hint="eastAsia" w:ascii="仿宋" w:hAnsi="仿宋" w:eastAsia="仿宋" w:cs="仿宋"/>
          <w:color w:val="auto"/>
          <w:spacing w:val="-15"/>
          <w:sz w:val="28"/>
          <w:szCs w:val="28"/>
          <w:highlight w:val="none"/>
          <w:u w:val="single" w:color="auto"/>
        </w:rPr>
        <w:t>（</w:t>
      </w:r>
      <w:r>
        <w:rPr>
          <w:rFonts w:hint="eastAsia" w:ascii="仿宋" w:hAnsi="仿宋" w:eastAsia="仿宋" w:cs="仿宋"/>
          <w:color w:val="auto"/>
          <w:spacing w:val="-15"/>
          <w:sz w:val="28"/>
          <w:szCs w:val="28"/>
          <w:highlight w:val="none"/>
          <w:u w:val="single" w:color="auto"/>
          <w:lang w:eastAsia="zh-CN"/>
        </w:rPr>
        <w:t>盖公章</w:t>
      </w:r>
      <w:r>
        <w:rPr>
          <w:rFonts w:hint="eastAsia" w:ascii="仿宋" w:hAnsi="仿宋" w:eastAsia="仿宋" w:cs="仿宋"/>
          <w:color w:val="auto"/>
          <w:spacing w:val="1"/>
          <w:sz w:val="28"/>
          <w:szCs w:val="28"/>
          <w:highlight w:val="none"/>
          <w:u w:val="single" w:color="auto"/>
        </w:rPr>
        <w:t xml:space="preserve">）            </w:t>
      </w:r>
    </w:p>
    <w:p w14:paraId="757BD0A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34990C5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7F17D50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注</w:t>
      </w:r>
      <w:r>
        <w:rPr>
          <w:rFonts w:hint="eastAsia" w:ascii="仿宋" w:hAnsi="仿宋" w:eastAsia="仿宋" w:cs="仿宋"/>
          <w:color w:val="auto"/>
          <w:spacing w:val="-35"/>
          <w:sz w:val="28"/>
          <w:szCs w:val="28"/>
          <w:highlight w:val="none"/>
        </w:rPr>
        <w:t xml:space="preserve"> </w:t>
      </w:r>
      <w:r>
        <w:rPr>
          <w:rFonts w:hint="eastAsia" w:ascii="仿宋" w:hAnsi="仿宋" w:eastAsia="仿宋" w:cs="仿宋"/>
          <w:color w:val="auto"/>
          <w:spacing w:val="-3"/>
          <w:sz w:val="28"/>
          <w:szCs w:val="28"/>
          <w:highlight w:val="none"/>
        </w:rPr>
        <w:t>1：应填写产品生产制造厂商。</w:t>
      </w:r>
    </w:p>
    <w:p w14:paraId="58078DE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注</w:t>
      </w:r>
      <w:r>
        <w:rPr>
          <w:rFonts w:hint="eastAsia" w:ascii="仿宋" w:hAnsi="仿宋" w:eastAsia="仿宋" w:cs="仿宋"/>
          <w:color w:val="auto"/>
          <w:spacing w:val="-45"/>
          <w:sz w:val="28"/>
          <w:szCs w:val="28"/>
          <w:highlight w:val="none"/>
        </w:rPr>
        <w:t xml:space="preserve"> </w:t>
      </w:r>
      <w:r>
        <w:rPr>
          <w:rFonts w:hint="eastAsia" w:ascii="仿宋" w:hAnsi="仿宋" w:eastAsia="仿宋" w:cs="仿宋"/>
          <w:color w:val="auto"/>
          <w:spacing w:val="-2"/>
          <w:sz w:val="28"/>
          <w:szCs w:val="28"/>
          <w:highlight w:val="none"/>
        </w:rPr>
        <w:t>2：非残疾人福利性单位无须填写。</w:t>
      </w:r>
    </w:p>
    <w:p w14:paraId="72AC067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33" w:type="default"/>
          <w:pgSz w:w="11906" w:h="16839"/>
          <w:pgMar w:top="1417" w:right="1191" w:bottom="1417" w:left="1191" w:header="0" w:footer="1003" w:gutter="0"/>
          <w:pgNumType w:fmt="numberInDash"/>
          <w:cols w:space="0" w:num="1"/>
          <w:rtlGutter w:val="0"/>
          <w:docGrid w:linePitch="0" w:charSpace="0"/>
        </w:sectPr>
      </w:pPr>
    </w:p>
    <w:p w14:paraId="5C4A8535">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3、监狱企业声明函</w:t>
      </w:r>
    </w:p>
    <w:p w14:paraId="4DFE2F3F">
      <w:pPr>
        <w:pageBreakBefore w:val="0"/>
        <w:widowControl/>
        <w:kinsoku w:val="0"/>
        <w:wordWrap/>
        <w:overflowPunct/>
        <w:topLinePunct w:val="0"/>
        <w:autoSpaceDE w:val="0"/>
        <w:autoSpaceDN w:val="0"/>
        <w:bidi w:val="0"/>
        <w:adjustRightInd w:val="0"/>
        <w:snapToGrid w:val="0"/>
        <w:spacing w:line="560" w:lineRule="exact"/>
        <w:ind w:left="0" w:right="0" w:firstLine="561"/>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本单位郑重声明，根据《财政部 司法部关于政</w:t>
      </w:r>
      <w:r>
        <w:rPr>
          <w:rFonts w:hint="eastAsia" w:ascii="仿宋" w:hAnsi="仿宋" w:eastAsia="仿宋" w:cs="仿宋"/>
          <w:color w:val="auto"/>
          <w:spacing w:val="-2"/>
          <w:sz w:val="28"/>
          <w:szCs w:val="28"/>
          <w:highlight w:val="none"/>
        </w:rPr>
        <w:t>府采购支持监狱企业发</w:t>
      </w:r>
      <w:r>
        <w:rPr>
          <w:rFonts w:hint="eastAsia" w:ascii="仿宋" w:hAnsi="仿宋" w:eastAsia="仿宋" w:cs="仿宋"/>
          <w:color w:val="auto"/>
          <w:sz w:val="28"/>
          <w:szCs w:val="28"/>
          <w:highlight w:val="none"/>
        </w:rPr>
        <w:t>展有关问题的通知》（财库〔2014〕68号）的规定，本单位为符合条件的</w:t>
      </w:r>
      <w:r>
        <w:rPr>
          <w:rFonts w:hint="eastAsia" w:ascii="仿宋" w:hAnsi="仿宋" w:eastAsia="仿宋" w:cs="仿宋"/>
          <w:color w:val="auto"/>
          <w:spacing w:val="1"/>
          <w:sz w:val="28"/>
          <w:szCs w:val="28"/>
          <w:highlight w:val="none"/>
        </w:rPr>
        <w:t>监狱企业，且本单位参加</w:t>
      </w:r>
      <w:r>
        <w:rPr>
          <w:rFonts w:hint="eastAsia" w:ascii="仿宋" w:hAnsi="仿宋" w:eastAsia="仿宋" w:cs="仿宋"/>
          <w:color w:val="auto"/>
          <w:spacing w:val="-120"/>
          <w:sz w:val="28"/>
          <w:szCs w:val="28"/>
          <w:highlight w:val="none"/>
        </w:rPr>
        <w:t xml:space="preserve"> </w:t>
      </w:r>
      <w:r>
        <w:rPr>
          <w:rFonts w:hint="eastAsia" w:ascii="仿宋" w:hAnsi="仿宋" w:eastAsia="仿宋" w:cs="仿宋"/>
          <w:color w:val="auto"/>
          <w:spacing w:val="12"/>
          <w:sz w:val="28"/>
          <w:szCs w:val="28"/>
          <w:highlight w:val="none"/>
          <w:u w:val="single" w:color="auto"/>
        </w:rPr>
        <w:t xml:space="preserve">         </w:t>
      </w:r>
      <w:r>
        <w:rPr>
          <w:rFonts w:hint="eastAsia" w:ascii="仿宋" w:hAnsi="仿宋" w:eastAsia="仿宋" w:cs="仿宋"/>
          <w:color w:val="auto"/>
          <w:spacing w:val="-126"/>
          <w:sz w:val="28"/>
          <w:szCs w:val="28"/>
          <w:highlight w:val="none"/>
        </w:rPr>
        <w:t xml:space="preserve"> </w:t>
      </w:r>
      <w:r>
        <w:rPr>
          <w:rFonts w:hint="eastAsia" w:ascii="仿宋" w:hAnsi="仿宋" w:eastAsia="仿宋" w:cs="仿宋"/>
          <w:color w:val="auto"/>
          <w:spacing w:val="1"/>
          <w:sz w:val="28"/>
          <w:szCs w:val="28"/>
          <w:highlight w:val="none"/>
        </w:rPr>
        <w:t>单位的</w:t>
      </w:r>
      <w:r>
        <w:rPr>
          <w:rFonts w:hint="eastAsia" w:ascii="仿宋" w:hAnsi="仿宋" w:eastAsia="仿宋" w:cs="仿宋"/>
          <w:color w:val="auto"/>
          <w:spacing w:val="-128"/>
          <w:sz w:val="28"/>
          <w:szCs w:val="28"/>
          <w:highlight w:val="none"/>
        </w:rPr>
        <w:t xml:space="preserve"> </w:t>
      </w:r>
      <w:r>
        <w:rPr>
          <w:rFonts w:hint="eastAsia" w:ascii="仿宋" w:hAnsi="仿宋" w:eastAsia="仿宋" w:cs="仿宋"/>
          <w:color w:val="auto"/>
          <w:spacing w:val="2"/>
          <w:sz w:val="28"/>
          <w:szCs w:val="28"/>
          <w:highlight w:val="none"/>
          <w:u w:val="single" w:color="auto"/>
        </w:rPr>
        <w:t xml:space="preserve">   </w:t>
      </w:r>
      <w:r>
        <w:rPr>
          <w:rFonts w:hint="eastAsia" w:ascii="仿宋" w:hAnsi="仿宋" w:eastAsia="仿宋" w:cs="仿宋"/>
          <w:color w:val="auto"/>
          <w:spacing w:val="-132"/>
          <w:sz w:val="28"/>
          <w:szCs w:val="28"/>
          <w:highlight w:val="none"/>
        </w:rPr>
        <w:t xml:space="preserve"> </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pacing w:val="-134"/>
          <w:sz w:val="28"/>
          <w:szCs w:val="28"/>
          <w:highlight w:val="none"/>
        </w:rPr>
        <w:t xml:space="preserve"> </w:t>
      </w:r>
      <w:r>
        <w:rPr>
          <w:rFonts w:hint="eastAsia" w:ascii="仿宋" w:hAnsi="仿宋" w:eastAsia="仿宋" w:cs="仿宋"/>
          <w:color w:val="auto"/>
          <w:spacing w:val="2"/>
          <w:sz w:val="28"/>
          <w:szCs w:val="28"/>
          <w:highlight w:val="none"/>
          <w:u w:val="single" w:color="auto"/>
        </w:rPr>
        <w:t xml:space="preserve">  </w:t>
      </w:r>
      <w:r>
        <w:rPr>
          <w:rFonts w:hint="eastAsia" w:ascii="仿宋" w:hAnsi="仿宋" w:eastAsia="仿宋" w:cs="仿宋"/>
          <w:color w:val="auto"/>
          <w:spacing w:val="-113"/>
          <w:sz w:val="28"/>
          <w:szCs w:val="28"/>
          <w:highlight w:val="none"/>
        </w:rPr>
        <w:t xml:space="preserve"> </w:t>
      </w:r>
      <w:r>
        <w:rPr>
          <w:rFonts w:hint="eastAsia" w:ascii="仿宋" w:hAnsi="仿宋" w:eastAsia="仿宋" w:cs="仿宋"/>
          <w:color w:val="auto"/>
          <w:spacing w:val="1"/>
          <w:sz w:val="28"/>
          <w:szCs w:val="28"/>
          <w:highlight w:val="none"/>
        </w:rPr>
        <w:t>项目采购活动提供本单</w:t>
      </w:r>
    </w:p>
    <w:p w14:paraId="2C7A81D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位制造的货物。</w:t>
      </w:r>
    </w:p>
    <w:p w14:paraId="3747409F">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CC34CA7">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4F49227">
      <w:pPr>
        <w:pageBreakBefore w:val="0"/>
        <w:widowControl/>
        <w:kinsoku w:val="0"/>
        <w:wordWrap/>
        <w:overflowPunct/>
        <w:topLinePunct w:val="0"/>
        <w:autoSpaceDE w:val="0"/>
        <w:autoSpaceDN w:val="0"/>
        <w:bidi w:val="0"/>
        <w:adjustRightInd w:val="0"/>
        <w:snapToGrid w:val="0"/>
        <w:spacing w:line="560" w:lineRule="exact"/>
        <w:ind w:left="0" w:right="0" w:firstLine="556"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本单位对上述声明的真实性负责。如有虚假，将依法承担相应责任。</w:t>
      </w:r>
    </w:p>
    <w:p w14:paraId="3EFA476B">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FD1013C">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28E7E61">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5316DA44">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5152AA6C">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746D13C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投标供应商名称</w:t>
      </w:r>
      <w:r>
        <w:rPr>
          <w:rFonts w:hint="eastAsia" w:ascii="仿宋" w:hAnsi="仿宋" w:eastAsia="仿宋" w:cs="仿宋"/>
          <w:color w:val="auto"/>
          <w:spacing w:val="-15"/>
          <w:sz w:val="28"/>
          <w:szCs w:val="28"/>
          <w:highlight w:val="none"/>
        </w:rPr>
        <w:t>：</w:t>
      </w:r>
      <w:r>
        <w:rPr>
          <w:rFonts w:hint="eastAsia" w:ascii="仿宋" w:hAnsi="仿宋" w:eastAsia="仿宋" w:cs="仿宋"/>
          <w:color w:val="auto"/>
          <w:spacing w:val="20"/>
          <w:sz w:val="28"/>
          <w:szCs w:val="28"/>
          <w:highlight w:val="none"/>
          <w:u w:val="single" w:color="auto"/>
        </w:rPr>
        <w:t xml:space="preserve">       </w:t>
      </w:r>
      <w:r>
        <w:rPr>
          <w:rFonts w:hint="eastAsia" w:ascii="仿宋" w:hAnsi="仿宋" w:eastAsia="仿宋" w:cs="仿宋"/>
          <w:color w:val="auto"/>
          <w:spacing w:val="-15"/>
          <w:sz w:val="28"/>
          <w:szCs w:val="28"/>
          <w:highlight w:val="none"/>
          <w:u w:val="single" w:color="auto"/>
        </w:rPr>
        <w:t>（</w:t>
      </w:r>
      <w:r>
        <w:rPr>
          <w:rFonts w:hint="eastAsia" w:ascii="仿宋" w:hAnsi="仿宋" w:eastAsia="仿宋" w:cs="仿宋"/>
          <w:color w:val="auto"/>
          <w:spacing w:val="-15"/>
          <w:sz w:val="28"/>
          <w:szCs w:val="28"/>
          <w:highlight w:val="none"/>
          <w:u w:val="single" w:color="auto"/>
          <w:lang w:eastAsia="zh-CN"/>
        </w:rPr>
        <w:t>盖公章</w:t>
      </w:r>
      <w:r>
        <w:rPr>
          <w:rFonts w:hint="eastAsia" w:ascii="仿宋" w:hAnsi="仿宋" w:eastAsia="仿宋" w:cs="仿宋"/>
          <w:color w:val="auto"/>
          <w:spacing w:val="1"/>
          <w:sz w:val="28"/>
          <w:szCs w:val="28"/>
          <w:highlight w:val="none"/>
          <w:u w:val="single" w:color="auto"/>
        </w:rPr>
        <w:t xml:space="preserve">）            </w:t>
      </w:r>
    </w:p>
    <w:p w14:paraId="793BD6E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6592B228">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2DA1C241">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05B663B">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4C9FA9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注</w:t>
      </w:r>
      <w:r>
        <w:rPr>
          <w:rFonts w:hint="eastAsia" w:ascii="仿宋" w:hAnsi="仿宋" w:eastAsia="仿宋" w:cs="仿宋"/>
          <w:color w:val="auto"/>
          <w:spacing w:val="-35"/>
          <w:sz w:val="28"/>
          <w:szCs w:val="28"/>
          <w:highlight w:val="none"/>
        </w:rPr>
        <w:t xml:space="preserve"> </w:t>
      </w:r>
      <w:r>
        <w:rPr>
          <w:rFonts w:hint="eastAsia" w:ascii="仿宋" w:hAnsi="仿宋" w:eastAsia="仿宋" w:cs="仿宋"/>
          <w:color w:val="auto"/>
          <w:spacing w:val="-3"/>
          <w:sz w:val="28"/>
          <w:szCs w:val="28"/>
          <w:highlight w:val="none"/>
        </w:rPr>
        <w:t>1：应填写产品生产制造厂商。</w:t>
      </w:r>
    </w:p>
    <w:p w14:paraId="265AE02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注</w:t>
      </w:r>
      <w:r>
        <w:rPr>
          <w:rFonts w:hint="eastAsia" w:ascii="仿宋" w:hAnsi="仿宋" w:eastAsia="仿宋" w:cs="仿宋"/>
          <w:color w:val="auto"/>
          <w:spacing w:val="-54"/>
          <w:sz w:val="28"/>
          <w:szCs w:val="28"/>
          <w:highlight w:val="none"/>
        </w:rPr>
        <w:t xml:space="preserve"> </w:t>
      </w:r>
      <w:r>
        <w:rPr>
          <w:rFonts w:hint="eastAsia" w:ascii="仿宋" w:hAnsi="仿宋" w:eastAsia="仿宋" w:cs="仿宋"/>
          <w:color w:val="auto"/>
          <w:spacing w:val="-2"/>
          <w:sz w:val="28"/>
          <w:szCs w:val="28"/>
          <w:highlight w:val="none"/>
        </w:rPr>
        <w:t>2：非监狱企业无须填写。</w:t>
      </w:r>
    </w:p>
    <w:p w14:paraId="47E2C2D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34" w:type="default"/>
          <w:pgSz w:w="11906" w:h="16839"/>
          <w:pgMar w:top="1417" w:right="1191" w:bottom="1417" w:left="1191" w:header="0" w:footer="1003" w:gutter="0"/>
          <w:pgNumType w:fmt="numberInDash"/>
          <w:cols w:space="0" w:num="1"/>
          <w:rtlGutter w:val="0"/>
          <w:docGrid w:linePitch="0" w:charSpace="0"/>
        </w:sectPr>
      </w:pPr>
    </w:p>
    <w:p w14:paraId="19D55B52">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14:textOutline w14:w="5103" w14:cap="sq" w14:cmpd="sng">
            <w14:solidFill>
              <w14:srgbClr w14:val="000000"/>
            </w14:solidFill>
            <w14:prstDash w14:val="solid"/>
            <w14:bevel/>
          </w14:textOutline>
        </w:rPr>
        <w:t>4、政府强制采购节能产品明细表</w:t>
      </w:r>
    </w:p>
    <w:p w14:paraId="75C7DEF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tbl>
      <w:tblPr>
        <w:tblStyle w:val="16"/>
        <w:tblW w:w="896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364"/>
        <w:gridCol w:w="915"/>
        <w:gridCol w:w="1064"/>
        <w:gridCol w:w="1274"/>
        <w:gridCol w:w="1859"/>
        <w:gridCol w:w="1789"/>
      </w:tblGrid>
      <w:tr w14:paraId="1E6F8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8" w:hRule="atLeast"/>
        </w:trPr>
        <w:tc>
          <w:tcPr>
            <w:tcW w:w="702" w:type="dxa"/>
            <w:textDirection w:val="tbRlV"/>
            <w:vAlign w:val="center"/>
          </w:tcPr>
          <w:p w14:paraId="749CFD3A">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3"/>
                <w:sz w:val="28"/>
                <w:szCs w:val="28"/>
                <w:highlight w:val="none"/>
              </w:rPr>
              <w:t>序号</w:t>
            </w:r>
          </w:p>
        </w:tc>
        <w:tc>
          <w:tcPr>
            <w:tcW w:w="1364" w:type="dxa"/>
            <w:vAlign w:val="center"/>
          </w:tcPr>
          <w:p w14:paraId="14CFC81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hanging="206"/>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产品名</w:t>
            </w:r>
            <w:r>
              <w:rPr>
                <w:rFonts w:hint="eastAsia" w:ascii="仿宋" w:hAnsi="仿宋" w:eastAsia="仿宋" w:cs="仿宋"/>
                <w:color w:val="auto"/>
                <w:sz w:val="28"/>
                <w:szCs w:val="28"/>
                <w:highlight w:val="none"/>
              </w:rPr>
              <w:t>称</w:t>
            </w:r>
          </w:p>
        </w:tc>
        <w:tc>
          <w:tcPr>
            <w:tcW w:w="915" w:type="dxa"/>
            <w:vAlign w:val="center"/>
          </w:tcPr>
          <w:p w14:paraId="51933E1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hanging="8"/>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9"/>
                <w:sz w:val="28"/>
                <w:szCs w:val="28"/>
                <w:highlight w:val="none"/>
              </w:rPr>
              <w:t>制造</w:t>
            </w:r>
            <w:r>
              <w:rPr>
                <w:rFonts w:hint="eastAsia" w:ascii="仿宋" w:hAnsi="仿宋" w:eastAsia="仿宋" w:cs="仿宋"/>
                <w:color w:val="auto"/>
                <w:spacing w:val="-14"/>
                <w:sz w:val="28"/>
                <w:szCs w:val="28"/>
                <w:highlight w:val="none"/>
              </w:rPr>
              <w:t>商名</w:t>
            </w:r>
            <w:r>
              <w:rPr>
                <w:rFonts w:hint="eastAsia" w:ascii="仿宋" w:hAnsi="仿宋" w:eastAsia="仿宋" w:cs="仿宋"/>
                <w:color w:val="auto"/>
                <w:spacing w:val="41"/>
                <w:w w:val="125"/>
                <w:sz w:val="28"/>
                <w:szCs w:val="28"/>
                <w:highlight w:val="none"/>
              </w:rPr>
              <w:t>称</w:t>
            </w:r>
          </w:p>
        </w:tc>
        <w:tc>
          <w:tcPr>
            <w:tcW w:w="1064" w:type="dxa"/>
            <w:vAlign w:val="center"/>
          </w:tcPr>
          <w:p w14:paraId="337144D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4"/>
                <w:sz w:val="28"/>
                <w:szCs w:val="28"/>
                <w:highlight w:val="none"/>
              </w:rPr>
              <w:t>品牌</w:t>
            </w:r>
          </w:p>
        </w:tc>
        <w:tc>
          <w:tcPr>
            <w:tcW w:w="1274" w:type="dxa"/>
            <w:vAlign w:val="center"/>
          </w:tcPr>
          <w:p w14:paraId="36C593C1">
            <w:pPr>
              <w:keepNext w:val="0"/>
              <w:keepLines w:val="0"/>
              <w:pageBreakBefore w:val="0"/>
              <w:widowControl/>
              <w:kinsoku w:val="0"/>
              <w:wordWrap/>
              <w:overflowPunct/>
              <w:topLinePunct w:val="0"/>
              <w:autoSpaceDE w:val="0"/>
              <w:autoSpaceDN w:val="0"/>
              <w:bidi w:val="0"/>
              <w:adjustRightInd w:val="0"/>
              <w:snapToGrid w:val="0"/>
              <w:spacing w:line="560" w:lineRule="exact"/>
              <w:ind w:left="215" w:right="0" w:hanging="215"/>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规格型</w:t>
            </w:r>
            <w:r>
              <w:rPr>
                <w:rFonts w:hint="eastAsia" w:ascii="仿宋" w:hAnsi="仿宋" w:eastAsia="仿宋" w:cs="仿宋"/>
                <w:color w:val="auto"/>
                <w:sz w:val="28"/>
                <w:szCs w:val="28"/>
                <w:highlight w:val="none"/>
              </w:rPr>
              <w:t>号</w:t>
            </w:r>
          </w:p>
        </w:tc>
        <w:tc>
          <w:tcPr>
            <w:tcW w:w="1859" w:type="dxa"/>
            <w:vAlign w:val="center"/>
          </w:tcPr>
          <w:p w14:paraId="352B03D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0"/>
                <w:sz w:val="28"/>
                <w:szCs w:val="28"/>
                <w:highlight w:val="none"/>
              </w:rPr>
              <w:t>国家节能标</w:t>
            </w:r>
          </w:p>
          <w:p w14:paraId="58F4031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志认证证书</w:t>
            </w:r>
          </w:p>
          <w:p w14:paraId="51C3C8B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0"/>
                <w:sz w:val="28"/>
                <w:szCs w:val="28"/>
                <w:highlight w:val="none"/>
              </w:rPr>
              <w:t>编号</w:t>
            </w:r>
          </w:p>
        </w:tc>
        <w:tc>
          <w:tcPr>
            <w:tcW w:w="1789" w:type="dxa"/>
            <w:vAlign w:val="center"/>
          </w:tcPr>
          <w:p w14:paraId="4A5C7B5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节能产品认</w:t>
            </w:r>
          </w:p>
          <w:p w14:paraId="7896E86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证证书有效</w:t>
            </w:r>
          </w:p>
          <w:p w14:paraId="7EE4C6D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期</w:t>
            </w:r>
          </w:p>
        </w:tc>
      </w:tr>
      <w:tr w14:paraId="0D93E4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702" w:type="dxa"/>
            <w:vAlign w:val="center"/>
          </w:tcPr>
          <w:p w14:paraId="1F474FC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364" w:type="dxa"/>
            <w:vAlign w:val="center"/>
          </w:tcPr>
          <w:p w14:paraId="7923DB77">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5" w:type="dxa"/>
            <w:vAlign w:val="center"/>
          </w:tcPr>
          <w:p w14:paraId="3A63C4A3">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64" w:type="dxa"/>
            <w:vAlign w:val="center"/>
          </w:tcPr>
          <w:p w14:paraId="2CC6929E">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74" w:type="dxa"/>
            <w:vAlign w:val="center"/>
          </w:tcPr>
          <w:p w14:paraId="3DB7BDAA">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859" w:type="dxa"/>
            <w:vAlign w:val="center"/>
          </w:tcPr>
          <w:p w14:paraId="18AE3CFA">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789" w:type="dxa"/>
            <w:vAlign w:val="center"/>
          </w:tcPr>
          <w:p w14:paraId="4187905E">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1EE3E2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702" w:type="dxa"/>
            <w:vAlign w:val="center"/>
          </w:tcPr>
          <w:p w14:paraId="45F5C605">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364" w:type="dxa"/>
            <w:vAlign w:val="center"/>
          </w:tcPr>
          <w:p w14:paraId="31D297AC">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5" w:type="dxa"/>
            <w:vAlign w:val="center"/>
          </w:tcPr>
          <w:p w14:paraId="75286A1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64" w:type="dxa"/>
            <w:vAlign w:val="center"/>
          </w:tcPr>
          <w:p w14:paraId="4997AEF9">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74" w:type="dxa"/>
            <w:vAlign w:val="center"/>
          </w:tcPr>
          <w:p w14:paraId="29BF2A94">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859" w:type="dxa"/>
            <w:vAlign w:val="center"/>
          </w:tcPr>
          <w:p w14:paraId="7E896A8F">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789" w:type="dxa"/>
            <w:vAlign w:val="center"/>
          </w:tcPr>
          <w:p w14:paraId="74E6594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771E39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702" w:type="dxa"/>
            <w:vAlign w:val="center"/>
          </w:tcPr>
          <w:p w14:paraId="2CFE650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364" w:type="dxa"/>
            <w:vAlign w:val="center"/>
          </w:tcPr>
          <w:p w14:paraId="0A617965">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5" w:type="dxa"/>
            <w:vAlign w:val="center"/>
          </w:tcPr>
          <w:p w14:paraId="3BB553E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64" w:type="dxa"/>
            <w:vAlign w:val="center"/>
          </w:tcPr>
          <w:p w14:paraId="25DF5BF4">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74" w:type="dxa"/>
            <w:vAlign w:val="center"/>
          </w:tcPr>
          <w:p w14:paraId="3E0E28FF">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859" w:type="dxa"/>
            <w:vAlign w:val="center"/>
          </w:tcPr>
          <w:p w14:paraId="7AF6A995">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789" w:type="dxa"/>
            <w:vAlign w:val="center"/>
          </w:tcPr>
          <w:p w14:paraId="52E692B4">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36278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702" w:type="dxa"/>
            <w:vAlign w:val="center"/>
          </w:tcPr>
          <w:p w14:paraId="07BAF4C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364" w:type="dxa"/>
            <w:vAlign w:val="center"/>
          </w:tcPr>
          <w:p w14:paraId="0DC1E17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5" w:type="dxa"/>
            <w:vAlign w:val="center"/>
          </w:tcPr>
          <w:p w14:paraId="2B9A8840">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64" w:type="dxa"/>
            <w:vAlign w:val="center"/>
          </w:tcPr>
          <w:p w14:paraId="15729AC3">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74" w:type="dxa"/>
            <w:vAlign w:val="center"/>
          </w:tcPr>
          <w:p w14:paraId="4D7EAE9D">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859" w:type="dxa"/>
            <w:vAlign w:val="center"/>
          </w:tcPr>
          <w:p w14:paraId="43A2D9F3">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789" w:type="dxa"/>
            <w:vAlign w:val="center"/>
          </w:tcPr>
          <w:p w14:paraId="68626C8C">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0CCB7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02" w:type="dxa"/>
            <w:vAlign w:val="center"/>
          </w:tcPr>
          <w:p w14:paraId="7EA7795C">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364" w:type="dxa"/>
            <w:vAlign w:val="center"/>
          </w:tcPr>
          <w:p w14:paraId="299B74C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915" w:type="dxa"/>
            <w:vAlign w:val="center"/>
          </w:tcPr>
          <w:p w14:paraId="4E2499AE">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064" w:type="dxa"/>
            <w:vAlign w:val="center"/>
          </w:tcPr>
          <w:p w14:paraId="373C431F">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274" w:type="dxa"/>
            <w:vAlign w:val="center"/>
          </w:tcPr>
          <w:p w14:paraId="45F35DEC">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859" w:type="dxa"/>
            <w:vAlign w:val="center"/>
          </w:tcPr>
          <w:p w14:paraId="3F33371F">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1789" w:type="dxa"/>
            <w:vAlign w:val="center"/>
          </w:tcPr>
          <w:p w14:paraId="47D1B06A">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bl>
    <w:p w14:paraId="441FAC1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注1：政府强制采购节能产品依据财政部、发展改革委发布的《节能产品政府采购品目清单》《财库（2019）19号》中带“★”项确定；</w:t>
      </w:r>
    </w:p>
    <w:p w14:paraId="2BD5C97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注2：投标供应商应根据招标文件中政府强制采购节能产品项选择节能产品进行投标，招标文件中未要求的无须填写；</w:t>
      </w:r>
    </w:p>
    <w:p w14:paraId="1178A2C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rPr>
        <w:t>注3：投标供应商须在本表附件中上传国家节能产品认证证书扫描件并</w:t>
      </w:r>
      <w:r>
        <w:rPr>
          <w:rFonts w:hint="eastAsia" w:ascii="仿宋" w:hAnsi="仿宋" w:eastAsia="仿宋" w:cs="仿宋"/>
          <w:color w:val="auto"/>
          <w:spacing w:val="-3"/>
          <w:sz w:val="28"/>
          <w:szCs w:val="28"/>
          <w:highlight w:val="none"/>
          <w:lang w:eastAsia="zh-CN"/>
        </w:rPr>
        <w:t>电子签章</w:t>
      </w:r>
      <w:r>
        <w:rPr>
          <w:rFonts w:hint="eastAsia" w:ascii="仿宋" w:hAnsi="仿宋" w:eastAsia="仿宋" w:cs="仿宋"/>
          <w:color w:val="auto"/>
          <w:spacing w:val="-3"/>
          <w:sz w:val="28"/>
          <w:szCs w:val="28"/>
          <w:highlight w:val="none"/>
        </w:rPr>
        <w:t>，同时按以上要求填写政府强制采购节能产品明细表。</w:t>
      </w:r>
    </w:p>
    <w:p w14:paraId="4685F57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35" w:type="default"/>
          <w:pgSz w:w="11906" w:h="16839"/>
          <w:pgMar w:top="1417" w:right="1191" w:bottom="1417" w:left="1191" w:header="0" w:footer="1003" w:gutter="0"/>
          <w:pgNumType w:fmt="numberInDash"/>
          <w:cols w:space="0" w:num="1"/>
          <w:rtlGutter w:val="0"/>
          <w:docGrid w:linePitch="0" w:charSpace="0"/>
        </w:sectPr>
      </w:pPr>
    </w:p>
    <w:p w14:paraId="708DFF09">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outlineLvl w:val="2"/>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（九）本项目的其他资格要求</w:t>
      </w:r>
    </w:p>
    <w:p w14:paraId="38EBDD3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36" w:type="default"/>
          <w:pgSz w:w="11906" w:h="16839"/>
          <w:pgMar w:top="1417" w:right="1191" w:bottom="1417" w:left="1191" w:header="0" w:footer="1003" w:gutter="0"/>
          <w:pgNumType w:fmt="numberInDash"/>
          <w:cols w:space="0" w:num="1"/>
          <w:rtlGutter w:val="0"/>
          <w:docGrid w:linePitch="0" w:charSpace="0"/>
        </w:sectPr>
      </w:pPr>
    </w:p>
    <w:p w14:paraId="6789789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9"/>
          <w:sz w:val="28"/>
          <w:szCs w:val="28"/>
          <w:highlight w:val="none"/>
          <w14:textOutline w14:w="5793" w14:cap="sq" w14:cmpd="sng">
            <w14:solidFill>
              <w14:srgbClr w14:val="000000"/>
            </w14:solidFill>
            <w14:prstDash w14:val="solid"/>
            <w14:bevel/>
          </w14:textOutline>
        </w:rPr>
        <w:t>六、符合性审查响应详情</w:t>
      </w:r>
    </w:p>
    <w:p w14:paraId="0D54A285">
      <w:pPr>
        <w:pageBreakBefore w:val="0"/>
        <w:widowControl/>
        <w:tabs>
          <w:tab w:val="left" w:pos="3137"/>
        </w:tabs>
        <w:kinsoku w:val="0"/>
        <w:wordWrap/>
        <w:overflowPunct/>
        <w:topLinePunct w:val="0"/>
        <w:autoSpaceDE w:val="0"/>
        <w:autoSpaceDN w:val="0"/>
        <w:bidi w:val="0"/>
        <w:adjustRightInd w:val="0"/>
        <w:snapToGrid w:val="0"/>
        <w:spacing w:line="560" w:lineRule="exact"/>
        <w:ind w:left="0" w:right="0"/>
        <w:textAlignment w:val="baseline"/>
        <w:outlineLvl w:val="2"/>
        <w:rPr>
          <w:rFonts w:hint="eastAsia" w:ascii="仿宋" w:hAnsi="仿宋" w:eastAsia="仿宋" w:cs="仿宋"/>
          <w:color w:val="auto"/>
          <w:sz w:val="28"/>
          <w:szCs w:val="28"/>
          <w:highlight w:val="none"/>
          <w:u w:val="none" w:color="auto"/>
        </w:rPr>
      </w:pPr>
      <w:r>
        <w:rPr>
          <w:rFonts w:hint="eastAsia" w:ascii="仿宋" w:hAnsi="仿宋" w:eastAsia="仿宋" w:cs="仿宋"/>
          <w:color w:val="auto"/>
          <w:sz w:val="28"/>
          <w:szCs w:val="28"/>
          <w:highlight w:val="none"/>
          <w:u w:val="none" w:color="auto"/>
        </w:rPr>
        <w:tab/>
      </w:r>
      <w:r>
        <w:rPr>
          <w:rFonts w:hint="eastAsia" w:ascii="仿宋" w:hAnsi="仿宋" w:eastAsia="仿宋" w:cs="仿宋"/>
          <w:color w:val="auto"/>
          <w:spacing w:val="-14"/>
          <w:sz w:val="28"/>
          <w:szCs w:val="28"/>
          <w:highlight w:val="none"/>
          <w:u w:val="none" w:color="auto"/>
          <w14:textOutline w14:w="5103" w14:cap="sq" w14:cmpd="sng">
            <w14:solidFill>
              <w14:srgbClr w14:val="000000"/>
            </w14:solidFill>
            <w14:prstDash w14:val="solid"/>
            <w14:bevel/>
          </w14:textOutline>
        </w:rPr>
        <w:t>（一）联合体投标声明函</w:t>
      </w:r>
    </w:p>
    <w:p w14:paraId="563B1395">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91270DC">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7D917882">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我方郑重声明，我单位与</w:t>
      </w:r>
      <w:r>
        <w:rPr>
          <w:rFonts w:hint="eastAsia" w:ascii="仿宋" w:hAnsi="仿宋" w:eastAsia="仿宋" w:cs="仿宋"/>
          <w:color w:val="auto"/>
          <w:spacing w:val="-128"/>
          <w:sz w:val="28"/>
          <w:szCs w:val="28"/>
          <w:highlight w:val="none"/>
        </w:rPr>
        <w:t xml:space="preserve"> </w:t>
      </w:r>
      <w:r>
        <w:rPr>
          <w:rFonts w:hint="eastAsia" w:ascii="仿宋" w:hAnsi="仿宋" w:eastAsia="仿宋" w:cs="仿宋"/>
          <w:color w:val="auto"/>
          <w:spacing w:val="3"/>
          <w:sz w:val="28"/>
          <w:szCs w:val="28"/>
          <w:highlight w:val="none"/>
          <w:u w:val="single" w:color="auto"/>
        </w:rPr>
        <w:t xml:space="preserve">                </w:t>
      </w:r>
      <w:r>
        <w:rPr>
          <w:rFonts w:hint="eastAsia" w:ascii="仿宋" w:hAnsi="仿宋" w:eastAsia="仿宋" w:cs="仿宋"/>
          <w:color w:val="auto"/>
          <w:spacing w:val="-124"/>
          <w:sz w:val="28"/>
          <w:szCs w:val="28"/>
          <w:highlight w:val="none"/>
        </w:rPr>
        <w:t xml:space="preserve"> </w:t>
      </w:r>
      <w:r>
        <w:rPr>
          <w:rFonts w:hint="eastAsia" w:ascii="仿宋" w:hAnsi="仿宋" w:eastAsia="仿宋" w:cs="仿宋"/>
          <w:color w:val="auto"/>
          <w:spacing w:val="1"/>
          <w:sz w:val="28"/>
          <w:szCs w:val="28"/>
          <w:highlight w:val="none"/>
        </w:rPr>
        <w:t>组建联合体参与本项目投</w:t>
      </w:r>
    </w:p>
    <w:p w14:paraId="318064B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标，联合体各方未再单独参加或者与其他供应商另外组成联合体参加本项目同一合同项下的投标，如有虚假，我方愿承担相关法律责任。</w:t>
      </w:r>
    </w:p>
    <w:p w14:paraId="4EBB592F">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C1E5835">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C5DA9EE">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F03EDD4">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1F88EE2">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D95250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投标供应商名称</w:t>
      </w:r>
      <w:r>
        <w:rPr>
          <w:rFonts w:hint="eastAsia" w:ascii="仿宋" w:hAnsi="仿宋" w:eastAsia="仿宋" w:cs="仿宋"/>
          <w:color w:val="auto"/>
          <w:spacing w:val="-15"/>
          <w:sz w:val="28"/>
          <w:szCs w:val="28"/>
          <w:highlight w:val="none"/>
        </w:rPr>
        <w:t>：</w:t>
      </w:r>
      <w:r>
        <w:rPr>
          <w:rFonts w:hint="eastAsia" w:ascii="仿宋" w:hAnsi="仿宋" w:eastAsia="仿宋" w:cs="仿宋"/>
          <w:color w:val="auto"/>
          <w:spacing w:val="20"/>
          <w:sz w:val="28"/>
          <w:szCs w:val="28"/>
          <w:highlight w:val="none"/>
          <w:u w:val="single" w:color="auto"/>
        </w:rPr>
        <w:t xml:space="preserve">       </w:t>
      </w:r>
      <w:r>
        <w:rPr>
          <w:rFonts w:hint="eastAsia" w:ascii="仿宋" w:hAnsi="仿宋" w:eastAsia="仿宋" w:cs="仿宋"/>
          <w:color w:val="auto"/>
          <w:spacing w:val="-15"/>
          <w:sz w:val="28"/>
          <w:szCs w:val="28"/>
          <w:highlight w:val="none"/>
          <w:u w:val="single" w:color="auto"/>
        </w:rPr>
        <w:t>（</w:t>
      </w:r>
      <w:r>
        <w:rPr>
          <w:rFonts w:hint="eastAsia" w:ascii="仿宋" w:hAnsi="仿宋" w:eastAsia="仿宋" w:cs="仿宋"/>
          <w:color w:val="auto"/>
          <w:spacing w:val="-15"/>
          <w:sz w:val="28"/>
          <w:szCs w:val="28"/>
          <w:highlight w:val="none"/>
          <w:u w:val="single" w:color="auto"/>
          <w:lang w:eastAsia="zh-CN"/>
        </w:rPr>
        <w:t>盖公章</w:t>
      </w:r>
      <w:r>
        <w:rPr>
          <w:rFonts w:hint="eastAsia" w:ascii="仿宋" w:hAnsi="仿宋" w:eastAsia="仿宋" w:cs="仿宋"/>
          <w:color w:val="auto"/>
          <w:spacing w:val="1"/>
          <w:sz w:val="28"/>
          <w:szCs w:val="28"/>
          <w:highlight w:val="none"/>
          <w:u w:val="single" w:color="auto"/>
        </w:rPr>
        <w:t xml:space="preserve">）            </w:t>
      </w:r>
    </w:p>
    <w:p w14:paraId="1A4EB18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5C5EB4EC">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01E69064">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AA7BD8F">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8F1B03E">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DBB5ED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注：不接受联合体投标项目及非联合体投标供应商无须填写。</w:t>
      </w:r>
    </w:p>
    <w:p w14:paraId="4433832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37" w:type="default"/>
          <w:pgSz w:w="11906" w:h="16839"/>
          <w:pgMar w:top="1417" w:right="1191" w:bottom="1417" w:left="1191" w:header="0" w:footer="1003" w:gutter="0"/>
          <w:pgNumType w:fmt="numberInDash"/>
          <w:cols w:space="0" w:num="1"/>
          <w:rtlGutter w:val="0"/>
          <w:docGrid w:linePitch="0" w:charSpace="0"/>
        </w:sectPr>
      </w:pPr>
    </w:p>
    <w:p w14:paraId="1B4C706F">
      <w:pPr>
        <w:pageBreakBefore w:val="0"/>
        <w:widowControl/>
        <w:tabs>
          <w:tab w:val="left" w:pos="2698"/>
        </w:tabs>
        <w:kinsoku w:val="0"/>
        <w:wordWrap/>
        <w:overflowPunct/>
        <w:topLinePunct w:val="0"/>
        <w:autoSpaceDE w:val="0"/>
        <w:autoSpaceDN w:val="0"/>
        <w:bidi w:val="0"/>
        <w:adjustRightInd w:val="0"/>
        <w:snapToGrid w:val="0"/>
        <w:spacing w:line="560" w:lineRule="exact"/>
        <w:ind w:left="0" w:right="0"/>
        <w:textAlignment w:val="baseline"/>
        <w:outlineLvl w:val="2"/>
        <w:rPr>
          <w:rFonts w:hint="eastAsia" w:ascii="仿宋" w:hAnsi="仿宋" w:eastAsia="仿宋" w:cs="仿宋"/>
          <w:color w:val="auto"/>
          <w:sz w:val="28"/>
          <w:szCs w:val="28"/>
          <w:highlight w:val="none"/>
          <w:u w:val="none" w:color="auto"/>
        </w:rPr>
      </w:pPr>
      <w:r>
        <w:rPr>
          <w:rFonts w:hint="eastAsia" w:ascii="仿宋" w:hAnsi="仿宋" w:eastAsia="仿宋" w:cs="仿宋"/>
          <w:color w:val="auto"/>
          <w:sz w:val="28"/>
          <w:szCs w:val="28"/>
          <w:highlight w:val="none"/>
          <w:u w:val="none" w:color="auto"/>
        </w:rPr>
        <w:tab/>
      </w:r>
      <w:r>
        <w:rPr>
          <w:rFonts w:hint="eastAsia" w:ascii="仿宋" w:hAnsi="仿宋" w:eastAsia="仿宋" w:cs="仿宋"/>
          <w:color w:val="auto"/>
          <w:spacing w:val="-10"/>
          <w:sz w:val="28"/>
          <w:szCs w:val="28"/>
          <w:highlight w:val="none"/>
          <w:u w:val="none" w:color="auto"/>
          <w14:textOutline w14:w="5103" w14:cap="sq" w14:cmpd="sng">
            <w14:solidFill>
              <w14:srgbClr w14:val="000000"/>
            </w14:solidFill>
            <w14:prstDash w14:val="solid"/>
            <w14:bevel/>
          </w14:textOutline>
        </w:rPr>
        <w:t>（二）投标供应商关联性企业说明</w:t>
      </w:r>
    </w:p>
    <w:p w14:paraId="2D9EA18D">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905519A">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1、与投标供应商存在关联企业明细表</w:t>
      </w:r>
    </w:p>
    <w:tbl>
      <w:tblPr>
        <w:tblStyle w:val="16"/>
        <w:tblW w:w="915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4710"/>
        <w:gridCol w:w="3052"/>
      </w:tblGrid>
      <w:tr w14:paraId="635C3C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1388" w:type="dxa"/>
            <w:vAlign w:val="center"/>
          </w:tcPr>
          <w:p w14:paraId="2FD4D6C2">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9"/>
                <w:sz w:val="28"/>
                <w:szCs w:val="28"/>
                <w:highlight w:val="none"/>
              </w:rPr>
              <w:t>序号</w:t>
            </w:r>
          </w:p>
        </w:tc>
        <w:tc>
          <w:tcPr>
            <w:tcW w:w="4710" w:type="dxa"/>
            <w:vAlign w:val="center"/>
          </w:tcPr>
          <w:p w14:paraId="67A5902A">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单位名称</w:t>
            </w:r>
          </w:p>
        </w:tc>
        <w:tc>
          <w:tcPr>
            <w:tcW w:w="3052" w:type="dxa"/>
            <w:vAlign w:val="center"/>
          </w:tcPr>
          <w:p w14:paraId="1B0E258A">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关联关系</w:t>
            </w:r>
          </w:p>
        </w:tc>
      </w:tr>
      <w:tr w14:paraId="547327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388" w:type="dxa"/>
            <w:vAlign w:val="center"/>
          </w:tcPr>
          <w:p w14:paraId="173CE09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4710" w:type="dxa"/>
            <w:vAlign w:val="center"/>
          </w:tcPr>
          <w:p w14:paraId="4C83AB61">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3052" w:type="dxa"/>
            <w:vAlign w:val="center"/>
          </w:tcPr>
          <w:p w14:paraId="00CBB697">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01BC8D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388" w:type="dxa"/>
            <w:vAlign w:val="center"/>
          </w:tcPr>
          <w:p w14:paraId="4167D38A">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4710" w:type="dxa"/>
            <w:vAlign w:val="center"/>
          </w:tcPr>
          <w:p w14:paraId="1337373F">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3052" w:type="dxa"/>
            <w:vAlign w:val="center"/>
          </w:tcPr>
          <w:p w14:paraId="3CF7934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r w14:paraId="4D71A8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1388" w:type="dxa"/>
            <w:vAlign w:val="center"/>
          </w:tcPr>
          <w:p w14:paraId="3D062636">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tc>
        <w:tc>
          <w:tcPr>
            <w:tcW w:w="4710" w:type="dxa"/>
            <w:vAlign w:val="center"/>
          </w:tcPr>
          <w:p w14:paraId="1815A7DE">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c>
          <w:tcPr>
            <w:tcW w:w="3052" w:type="dxa"/>
            <w:vAlign w:val="center"/>
          </w:tcPr>
          <w:p w14:paraId="31470689">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p>
        </w:tc>
      </w:tr>
    </w:tbl>
    <w:p w14:paraId="101CB52F">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7649A91A">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44ABD51">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7AE0CBF4">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25BB578">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CB56A7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投标供应商名称</w:t>
      </w:r>
      <w:r>
        <w:rPr>
          <w:rFonts w:hint="eastAsia" w:ascii="仿宋" w:hAnsi="仿宋" w:eastAsia="仿宋" w:cs="仿宋"/>
          <w:color w:val="auto"/>
          <w:spacing w:val="-15"/>
          <w:sz w:val="28"/>
          <w:szCs w:val="28"/>
          <w:highlight w:val="none"/>
        </w:rPr>
        <w:t>：</w:t>
      </w:r>
      <w:r>
        <w:rPr>
          <w:rFonts w:hint="eastAsia" w:ascii="仿宋" w:hAnsi="仿宋" w:eastAsia="仿宋" w:cs="仿宋"/>
          <w:color w:val="auto"/>
          <w:spacing w:val="20"/>
          <w:sz w:val="28"/>
          <w:szCs w:val="28"/>
          <w:highlight w:val="none"/>
          <w:u w:val="single" w:color="auto"/>
        </w:rPr>
        <w:t xml:space="preserve">       </w:t>
      </w:r>
      <w:r>
        <w:rPr>
          <w:rFonts w:hint="eastAsia" w:ascii="仿宋" w:hAnsi="仿宋" w:eastAsia="仿宋" w:cs="仿宋"/>
          <w:color w:val="auto"/>
          <w:spacing w:val="-15"/>
          <w:sz w:val="28"/>
          <w:szCs w:val="28"/>
          <w:highlight w:val="none"/>
          <w:u w:val="single" w:color="auto"/>
        </w:rPr>
        <w:t>（</w:t>
      </w:r>
      <w:r>
        <w:rPr>
          <w:rFonts w:hint="eastAsia" w:ascii="仿宋" w:hAnsi="仿宋" w:eastAsia="仿宋" w:cs="仿宋"/>
          <w:color w:val="auto"/>
          <w:spacing w:val="-15"/>
          <w:sz w:val="28"/>
          <w:szCs w:val="28"/>
          <w:highlight w:val="none"/>
          <w:u w:val="single" w:color="auto"/>
          <w:lang w:eastAsia="zh-CN"/>
        </w:rPr>
        <w:t>盖公章</w:t>
      </w:r>
      <w:r>
        <w:rPr>
          <w:rFonts w:hint="eastAsia" w:ascii="仿宋" w:hAnsi="仿宋" w:eastAsia="仿宋" w:cs="仿宋"/>
          <w:color w:val="auto"/>
          <w:spacing w:val="1"/>
          <w:sz w:val="28"/>
          <w:szCs w:val="28"/>
          <w:highlight w:val="none"/>
          <w:u w:val="single" w:color="auto"/>
        </w:rPr>
        <w:t xml:space="preserve">）            </w:t>
      </w:r>
    </w:p>
    <w:p w14:paraId="7A0AE07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1CE8115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7B736586">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58601A74">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4D8F7305">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position w:val="21"/>
          <w:sz w:val="28"/>
          <w:szCs w:val="28"/>
          <w:highlight w:val="none"/>
        </w:rPr>
        <w:t>注：投标供应商存在“单位负责人为同一人或者存在直接控股、管理关系</w:t>
      </w:r>
    </w:p>
    <w:p w14:paraId="7CBA16FC">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rPr>
        <w:t>的不同供应商</w:t>
      </w:r>
      <w:r>
        <w:rPr>
          <w:rFonts w:hint="eastAsia" w:ascii="仿宋" w:hAnsi="仿宋" w:eastAsia="仿宋" w:cs="仿宋"/>
          <w:color w:val="auto"/>
          <w:spacing w:val="-90"/>
          <w:sz w:val="28"/>
          <w:szCs w:val="28"/>
          <w:highlight w:val="none"/>
        </w:rPr>
        <w:t xml:space="preserve"> </w:t>
      </w:r>
      <w:r>
        <w:rPr>
          <w:rFonts w:hint="eastAsia" w:ascii="仿宋" w:hAnsi="仿宋" w:eastAsia="仿宋" w:cs="仿宋"/>
          <w:color w:val="auto"/>
          <w:spacing w:val="-8"/>
          <w:sz w:val="28"/>
          <w:szCs w:val="28"/>
          <w:highlight w:val="none"/>
        </w:rPr>
        <w:t>”时，应据实填写</w:t>
      </w:r>
      <w:r>
        <w:rPr>
          <w:rFonts w:hint="eastAsia" w:ascii="仿宋" w:hAnsi="仿宋" w:eastAsia="仿宋" w:cs="仿宋"/>
          <w:color w:val="auto"/>
          <w:spacing w:val="-39"/>
          <w:sz w:val="28"/>
          <w:szCs w:val="28"/>
          <w:highlight w:val="none"/>
        </w:rPr>
        <w:t xml:space="preserve"> </w:t>
      </w:r>
      <w:r>
        <w:rPr>
          <w:rFonts w:hint="eastAsia" w:ascii="仿宋" w:hAnsi="仿宋" w:eastAsia="仿宋" w:cs="仿宋"/>
          <w:color w:val="auto"/>
          <w:spacing w:val="-8"/>
          <w:sz w:val="28"/>
          <w:szCs w:val="28"/>
          <w:highlight w:val="none"/>
        </w:rPr>
        <w:t>1</w:t>
      </w:r>
      <w:r>
        <w:rPr>
          <w:rFonts w:hint="eastAsia" w:ascii="仿宋" w:hAnsi="仿宋" w:eastAsia="仿宋" w:cs="仿宋"/>
          <w:color w:val="auto"/>
          <w:spacing w:val="-34"/>
          <w:sz w:val="28"/>
          <w:szCs w:val="28"/>
          <w:highlight w:val="none"/>
        </w:rPr>
        <w:t xml:space="preserve"> </w:t>
      </w:r>
      <w:r>
        <w:rPr>
          <w:rFonts w:hint="eastAsia" w:ascii="仿宋" w:hAnsi="仿宋" w:eastAsia="仿宋" w:cs="仿宋"/>
          <w:color w:val="auto"/>
          <w:spacing w:val="-8"/>
          <w:sz w:val="28"/>
          <w:szCs w:val="28"/>
          <w:highlight w:val="none"/>
        </w:rPr>
        <w:t>明细表。</w:t>
      </w:r>
    </w:p>
    <w:p w14:paraId="5A5107A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38" w:type="default"/>
          <w:pgSz w:w="11906" w:h="16839"/>
          <w:pgMar w:top="1417" w:right="1191" w:bottom="1417" w:left="1191" w:header="0" w:footer="1003" w:gutter="0"/>
          <w:pgNumType w:fmt="numberInDash"/>
          <w:cols w:space="0" w:num="1"/>
          <w:rtlGutter w:val="0"/>
          <w:docGrid w:linePitch="0" w:charSpace="0"/>
        </w:sectPr>
      </w:pPr>
    </w:p>
    <w:p w14:paraId="7AAC59E8">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14:textOutline w14:w="5103" w14:cap="sq" w14:cmpd="sng">
            <w14:solidFill>
              <w14:srgbClr w14:val="000000"/>
            </w14:solidFill>
            <w14:prstDash w14:val="solid"/>
            <w14:bevel/>
          </w14:textOutline>
        </w:rPr>
        <w:t>2、声明函</w:t>
      </w:r>
    </w:p>
    <w:p w14:paraId="6D15B480">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6D1C44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419737ED">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snapToGrid w:val="0"/>
          <w:color w:val="auto"/>
          <w:spacing w:val="-1"/>
          <w:kern w:val="0"/>
          <w:sz w:val="28"/>
          <w:szCs w:val="28"/>
          <w:highlight w:val="none"/>
          <w:lang w:val="en-US" w:eastAsia="en-US" w:bidi="ar-SA"/>
        </w:rPr>
      </w:pPr>
      <w:r>
        <w:rPr>
          <w:rFonts w:hint="eastAsia" w:ascii="仿宋" w:hAnsi="仿宋" w:eastAsia="仿宋" w:cs="仿宋"/>
          <w:snapToGrid w:val="0"/>
          <w:color w:val="auto"/>
          <w:spacing w:val="-1"/>
          <w:kern w:val="0"/>
          <w:sz w:val="28"/>
          <w:szCs w:val="28"/>
          <w:highlight w:val="none"/>
          <w:lang w:val="en-US" w:eastAsia="en-US" w:bidi="ar-SA"/>
        </w:rPr>
        <w:t>我方郑重声明，我单位不存在与本单位负责人为同一人或者存在直接</w:t>
      </w:r>
    </w:p>
    <w:p w14:paraId="51F770F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控股、管理关系的其他相关单位，如有虚假，我方</w:t>
      </w:r>
      <w:r>
        <w:rPr>
          <w:rFonts w:hint="eastAsia" w:ascii="仿宋" w:hAnsi="仿宋" w:eastAsia="仿宋" w:cs="仿宋"/>
          <w:color w:val="auto"/>
          <w:spacing w:val="-1"/>
          <w:sz w:val="28"/>
          <w:szCs w:val="28"/>
          <w:highlight w:val="none"/>
        </w:rPr>
        <w:t>愿承担相关法律责任。</w:t>
      </w:r>
    </w:p>
    <w:p w14:paraId="032279CA">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68A68E59">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B68D41A">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1B401D72">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2BDD8BE">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7509B18">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投标供应商名称</w:t>
      </w:r>
      <w:r>
        <w:rPr>
          <w:rFonts w:hint="eastAsia" w:ascii="仿宋" w:hAnsi="仿宋" w:eastAsia="仿宋" w:cs="仿宋"/>
          <w:color w:val="auto"/>
          <w:spacing w:val="-15"/>
          <w:sz w:val="28"/>
          <w:szCs w:val="28"/>
          <w:highlight w:val="none"/>
        </w:rPr>
        <w:t>：</w:t>
      </w:r>
      <w:r>
        <w:rPr>
          <w:rFonts w:hint="eastAsia" w:ascii="仿宋" w:hAnsi="仿宋" w:eastAsia="仿宋" w:cs="仿宋"/>
          <w:color w:val="auto"/>
          <w:spacing w:val="20"/>
          <w:sz w:val="28"/>
          <w:szCs w:val="28"/>
          <w:highlight w:val="none"/>
          <w:u w:val="single" w:color="auto"/>
        </w:rPr>
        <w:t xml:space="preserve">       </w:t>
      </w:r>
      <w:r>
        <w:rPr>
          <w:rFonts w:hint="eastAsia" w:ascii="仿宋" w:hAnsi="仿宋" w:eastAsia="仿宋" w:cs="仿宋"/>
          <w:color w:val="auto"/>
          <w:spacing w:val="-15"/>
          <w:sz w:val="28"/>
          <w:szCs w:val="28"/>
          <w:highlight w:val="none"/>
          <w:u w:val="single" w:color="auto"/>
        </w:rPr>
        <w:t>（</w:t>
      </w:r>
      <w:r>
        <w:rPr>
          <w:rFonts w:hint="eastAsia" w:ascii="仿宋" w:hAnsi="仿宋" w:eastAsia="仿宋" w:cs="仿宋"/>
          <w:color w:val="auto"/>
          <w:spacing w:val="-15"/>
          <w:sz w:val="28"/>
          <w:szCs w:val="28"/>
          <w:highlight w:val="none"/>
          <w:u w:val="single" w:color="auto"/>
          <w:lang w:eastAsia="zh-CN"/>
        </w:rPr>
        <w:t>盖公章</w:t>
      </w:r>
      <w:r>
        <w:rPr>
          <w:rFonts w:hint="eastAsia" w:ascii="仿宋" w:hAnsi="仿宋" w:eastAsia="仿宋" w:cs="仿宋"/>
          <w:color w:val="auto"/>
          <w:spacing w:val="1"/>
          <w:sz w:val="28"/>
          <w:szCs w:val="28"/>
          <w:highlight w:val="none"/>
          <w:u w:val="single" w:color="auto"/>
        </w:rPr>
        <w:t xml:space="preserve">）            </w:t>
      </w:r>
    </w:p>
    <w:p w14:paraId="32D9EF4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239AC354">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2700B785">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B5B5D7B">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7C0B9CAB">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DCACF4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注：与投标供应商无关联企业情形的须提供</w:t>
      </w:r>
      <w:r>
        <w:rPr>
          <w:rFonts w:hint="eastAsia" w:ascii="仿宋" w:hAnsi="仿宋" w:eastAsia="仿宋" w:cs="仿宋"/>
          <w:color w:val="auto"/>
          <w:spacing w:val="-50"/>
          <w:sz w:val="28"/>
          <w:szCs w:val="28"/>
          <w:highlight w:val="none"/>
        </w:rPr>
        <w:t xml:space="preserve"> </w:t>
      </w:r>
      <w:r>
        <w:rPr>
          <w:rFonts w:hint="eastAsia" w:ascii="仿宋" w:hAnsi="仿宋" w:eastAsia="仿宋" w:cs="仿宋"/>
          <w:color w:val="auto"/>
          <w:spacing w:val="-2"/>
          <w:sz w:val="28"/>
          <w:szCs w:val="28"/>
          <w:highlight w:val="none"/>
        </w:rPr>
        <w:t>2</w:t>
      </w:r>
      <w:r>
        <w:rPr>
          <w:rFonts w:hint="eastAsia" w:ascii="仿宋" w:hAnsi="仿宋" w:eastAsia="仿宋" w:cs="仿宋"/>
          <w:color w:val="auto"/>
          <w:spacing w:val="-53"/>
          <w:sz w:val="28"/>
          <w:szCs w:val="28"/>
          <w:highlight w:val="none"/>
        </w:rPr>
        <w:t xml:space="preserve"> </w:t>
      </w:r>
      <w:r>
        <w:rPr>
          <w:rFonts w:hint="eastAsia" w:ascii="仿宋" w:hAnsi="仿宋" w:eastAsia="仿宋" w:cs="仿宋"/>
          <w:color w:val="auto"/>
          <w:spacing w:val="-2"/>
          <w:sz w:val="28"/>
          <w:szCs w:val="28"/>
          <w:highlight w:val="none"/>
        </w:rPr>
        <w:t>声明函。</w:t>
      </w:r>
    </w:p>
    <w:p w14:paraId="0848BAF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39" w:type="default"/>
          <w:pgSz w:w="11906" w:h="16839"/>
          <w:pgMar w:top="1417" w:right="1191" w:bottom="1417" w:left="1191" w:header="0" w:footer="1003" w:gutter="0"/>
          <w:pgNumType w:fmt="numberInDash"/>
          <w:cols w:space="0" w:num="1"/>
          <w:rtlGutter w:val="0"/>
          <w:docGrid w:linePitch="0" w:charSpace="0"/>
        </w:sectPr>
      </w:pPr>
    </w:p>
    <w:p w14:paraId="67C55527">
      <w:pPr>
        <w:pageBreakBefore w:val="0"/>
        <w:widowControl/>
        <w:tabs>
          <w:tab w:val="left" w:pos="1313"/>
        </w:tabs>
        <w:kinsoku w:val="0"/>
        <w:wordWrap/>
        <w:overflowPunct/>
        <w:topLinePunct w:val="0"/>
        <w:autoSpaceDE w:val="0"/>
        <w:autoSpaceDN w:val="0"/>
        <w:bidi w:val="0"/>
        <w:adjustRightInd w:val="0"/>
        <w:snapToGrid w:val="0"/>
        <w:spacing w:line="560" w:lineRule="exact"/>
        <w:ind w:left="0" w:right="0"/>
        <w:textAlignment w:val="baseline"/>
        <w:outlineLvl w:val="2"/>
        <w:rPr>
          <w:rFonts w:hint="eastAsia" w:ascii="仿宋" w:hAnsi="仿宋" w:eastAsia="仿宋" w:cs="仿宋"/>
          <w:color w:val="auto"/>
          <w:sz w:val="28"/>
          <w:szCs w:val="28"/>
          <w:highlight w:val="none"/>
          <w:u w:val="none" w:color="auto"/>
        </w:rPr>
      </w:pPr>
      <w:r>
        <w:rPr>
          <w:rFonts w:hint="eastAsia" w:ascii="仿宋" w:hAnsi="仿宋" w:eastAsia="仿宋" w:cs="仿宋"/>
          <w:color w:val="auto"/>
          <w:sz w:val="28"/>
          <w:szCs w:val="28"/>
          <w:highlight w:val="none"/>
          <w:u w:val="none" w:color="auto"/>
        </w:rPr>
        <w:tab/>
      </w:r>
      <w:r>
        <w:rPr>
          <w:rFonts w:hint="eastAsia" w:ascii="仿宋" w:hAnsi="仿宋" w:eastAsia="仿宋" w:cs="仿宋"/>
          <w:color w:val="auto"/>
          <w:spacing w:val="-6"/>
          <w:sz w:val="28"/>
          <w:szCs w:val="28"/>
          <w:highlight w:val="none"/>
          <w:u w:val="none" w:color="auto"/>
          <w14:textOutline w14:w="5103" w14:cap="sq" w14:cmpd="sng">
            <w14:solidFill>
              <w14:srgbClr w14:val="000000"/>
            </w14:solidFill>
            <w14:prstDash w14:val="solid"/>
            <w14:bevel/>
          </w14:textOutline>
        </w:rPr>
        <w:t>（三）投标供应商未对本项目提供过有关服务的声明函</w:t>
      </w:r>
    </w:p>
    <w:p w14:paraId="4484B0E8">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213D6FBB">
      <w:pPr>
        <w:pageBreakBefore w:val="0"/>
        <w:widowControl/>
        <w:kinsoku w:val="0"/>
        <w:wordWrap/>
        <w:overflowPunct/>
        <w:topLinePunct w:val="0"/>
        <w:autoSpaceDE w:val="0"/>
        <w:autoSpaceDN w:val="0"/>
        <w:bidi w:val="0"/>
        <w:adjustRightInd w:val="0"/>
        <w:snapToGrid w:val="0"/>
        <w:spacing w:line="560" w:lineRule="exact"/>
        <w:ind w:left="0" w:right="0" w:firstLine="568"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我单位在参与</w:t>
      </w:r>
      <w:r>
        <w:rPr>
          <w:rFonts w:hint="eastAsia" w:ascii="仿宋" w:hAnsi="仿宋" w:eastAsia="仿宋" w:cs="仿宋"/>
          <w:color w:val="auto"/>
          <w:spacing w:val="2"/>
          <w:sz w:val="28"/>
          <w:szCs w:val="28"/>
          <w:highlight w:val="none"/>
          <w:u w:val="single" w:color="auto"/>
        </w:rPr>
        <w:t>（项目名称</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项目编号</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5"/>
          <w:sz w:val="28"/>
          <w:szCs w:val="28"/>
          <w:highlight w:val="none"/>
          <w:u w:val="single" w:color="auto"/>
        </w:rPr>
        <w:t xml:space="preserve">         </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标段）</w:t>
      </w:r>
      <w:r>
        <w:rPr>
          <w:rFonts w:hint="eastAsia" w:ascii="仿宋" w:hAnsi="仿宋" w:eastAsia="仿宋" w:cs="仿宋"/>
          <w:color w:val="auto"/>
          <w:spacing w:val="2"/>
          <w:sz w:val="28"/>
          <w:szCs w:val="28"/>
          <w:highlight w:val="none"/>
        </w:rPr>
        <w:t>项目的政</w:t>
      </w:r>
    </w:p>
    <w:p w14:paraId="3EA1200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rPr>
        <w:t>府采购活动中声明如下：</w:t>
      </w:r>
    </w:p>
    <w:p w14:paraId="3E9D1391">
      <w:pPr>
        <w:pageBreakBefore w:val="0"/>
        <w:widowControl/>
        <w:kinsoku w:val="0"/>
        <w:wordWrap/>
        <w:overflowPunct/>
        <w:topLinePunct w:val="0"/>
        <w:autoSpaceDE w:val="0"/>
        <w:autoSpaceDN w:val="0"/>
        <w:bidi w:val="0"/>
        <w:adjustRightInd w:val="0"/>
        <w:snapToGrid w:val="0"/>
        <w:spacing w:line="560" w:lineRule="exact"/>
        <w:ind w:left="0" w:right="0" w:firstLine="568" w:firstLineChars="20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rPr>
        <w:t>我单位没有为本项目提供过整体设计、规范编制或者项目管理、监理、检测等服务。</w:t>
      </w:r>
    </w:p>
    <w:p w14:paraId="493E5A28">
      <w:pPr>
        <w:pageBreakBefore w:val="0"/>
        <w:widowControl/>
        <w:kinsoku w:val="0"/>
        <w:wordWrap/>
        <w:overflowPunct/>
        <w:topLinePunct w:val="0"/>
        <w:autoSpaceDE w:val="0"/>
        <w:autoSpaceDN w:val="0"/>
        <w:bidi w:val="0"/>
        <w:adjustRightInd w:val="0"/>
        <w:snapToGrid w:val="0"/>
        <w:spacing w:line="560" w:lineRule="exact"/>
        <w:ind w:left="0" w:right="0" w:firstLine="568" w:firstLineChars="200"/>
        <w:textAlignment w:val="baseline"/>
        <w:rPr>
          <w:rFonts w:hint="eastAsia" w:ascii="仿宋" w:hAnsi="仿宋" w:eastAsia="仿宋" w:cs="仿宋"/>
          <w:color w:val="auto"/>
          <w:spacing w:val="2"/>
          <w:sz w:val="28"/>
          <w:szCs w:val="28"/>
          <w:highlight w:val="none"/>
        </w:rPr>
      </w:pPr>
      <w:r>
        <w:rPr>
          <w:rFonts w:hint="eastAsia" w:ascii="仿宋" w:hAnsi="仿宋" w:eastAsia="仿宋" w:cs="仿宋"/>
          <w:color w:val="auto"/>
          <w:spacing w:val="2"/>
          <w:sz w:val="28"/>
          <w:szCs w:val="28"/>
          <w:highlight w:val="none"/>
        </w:rPr>
        <w:t>若我单位以上承诺不实，自愿承担提供虚假材料谋取中标、成交的法律责任。</w:t>
      </w:r>
    </w:p>
    <w:p w14:paraId="48575AE8">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3225D2D9">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20CD889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7"/>
          <w:sz w:val="28"/>
          <w:szCs w:val="28"/>
          <w:highlight w:val="none"/>
        </w:rPr>
        <w:t>：</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z w:val="28"/>
          <w:szCs w:val="28"/>
          <w:highlight w:val="none"/>
          <w:u w:val="single" w:color="auto"/>
          <w:lang w:val="en-US" w:eastAsia="zh-CN"/>
        </w:rPr>
        <w:t xml:space="preserve">              </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5"/>
          <w:sz w:val="28"/>
          <w:szCs w:val="28"/>
          <w:highlight w:val="none"/>
          <w:u w:val="none" w:color="auto"/>
          <w:lang w:eastAsia="zh-CN"/>
        </w:rPr>
        <w:t>盖公章</w:t>
      </w:r>
      <w:r>
        <w:rPr>
          <w:rFonts w:hint="eastAsia" w:ascii="仿宋" w:hAnsi="仿宋" w:eastAsia="仿宋" w:cs="仿宋"/>
          <w:color w:val="auto"/>
          <w:spacing w:val="2"/>
          <w:sz w:val="28"/>
          <w:szCs w:val="28"/>
          <w:highlight w:val="none"/>
          <w:u w:val="none" w:color="auto"/>
        </w:rPr>
        <w:t>）</w:t>
      </w:r>
    </w:p>
    <w:p w14:paraId="6E9AD10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pacing w:val="1"/>
          <w:sz w:val="28"/>
          <w:szCs w:val="28"/>
          <w:highlight w:val="none"/>
          <w:u w:val="single" w:color="auto"/>
        </w:rPr>
        <w:t xml:space="preserve">     </w:t>
      </w:r>
    </w:p>
    <w:p w14:paraId="0A6990F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0C4E97B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40" w:type="default"/>
          <w:pgSz w:w="11906" w:h="16839"/>
          <w:pgMar w:top="1417" w:right="1191" w:bottom="1417" w:left="1191" w:header="0" w:footer="1003" w:gutter="0"/>
          <w:pgNumType w:fmt="numberInDash"/>
          <w:cols w:space="0" w:num="1"/>
          <w:rtlGutter w:val="0"/>
          <w:docGrid w:linePitch="0" w:charSpace="0"/>
        </w:sectPr>
      </w:pPr>
    </w:p>
    <w:p w14:paraId="36D13CCB">
      <w:pPr>
        <w:pageBreakBefore w:val="0"/>
        <w:widowControl/>
        <w:tabs>
          <w:tab w:val="left" w:pos="2155"/>
        </w:tabs>
        <w:kinsoku w:val="0"/>
        <w:wordWrap/>
        <w:overflowPunct/>
        <w:topLinePunct w:val="0"/>
        <w:autoSpaceDE w:val="0"/>
        <w:autoSpaceDN w:val="0"/>
        <w:bidi w:val="0"/>
        <w:adjustRightInd w:val="0"/>
        <w:snapToGrid w:val="0"/>
        <w:spacing w:line="560" w:lineRule="exact"/>
        <w:ind w:left="0" w:right="0"/>
        <w:textAlignment w:val="baseline"/>
        <w:outlineLvl w:val="2"/>
        <w:rPr>
          <w:rFonts w:hint="eastAsia" w:ascii="仿宋" w:hAnsi="仿宋" w:eastAsia="仿宋" w:cs="仿宋"/>
          <w:color w:val="auto"/>
          <w:sz w:val="28"/>
          <w:szCs w:val="28"/>
          <w:highlight w:val="none"/>
          <w:u w:val="none" w:color="auto"/>
        </w:rPr>
      </w:pPr>
      <w:r>
        <w:rPr>
          <w:rFonts w:hint="eastAsia" w:ascii="仿宋" w:hAnsi="仿宋" w:eastAsia="仿宋" w:cs="仿宋"/>
          <w:color w:val="auto"/>
          <w:sz w:val="28"/>
          <w:szCs w:val="28"/>
          <w:highlight w:val="none"/>
          <w:u w:val="none" w:color="auto"/>
        </w:rPr>
        <w:tab/>
      </w:r>
      <w:r>
        <w:rPr>
          <w:rFonts w:hint="eastAsia" w:ascii="仿宋" w:hAnsi="仿宋" w:eastAsia="仿宋" w:cs="仿宋"/>
          <w:color w:val="auto"/>
          <w:spacing w:val="-8"/>
          <w:sz w:val="28"/>
          <w:szCs w:val="28"/>
          <w:highlight w:val="none"/>
          <w:u w:val="none" w:color="auto"/>
          <w14:textOutline w14:w="5103" w14:cap="sq" w14:cmpd="sng">
            <w14:solidFill>
              <w14:srgbClr w14:val="000000"/>
            </w14:solidFill>
            <w14:prstDash w14:val="solid"/>
            <w14:bevel/>
          </w14:textOutline>
        </w:rPr>
        <w:t>（四）投标供应商对本项目报价的声明函</w:t>
      </w:r>
    </w:p>
    <w:p w14:paraId="17288168">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715F03E7">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1BCE5A70">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我单位在参与</w:t>
      </w:r>
      <w:r>
        <w:rPr>
          <w:rFonts w:hint="eastAsia" w:ascii="仿宋" w:hAnsi="仿宋" w:eastAsia="仿宋" w:cs="仿宋"/>
          <w:color w:val="auto"/>
          <w:spacing w:val="2"/>
          <w:sz w:val="28"/>
          <w:szCs w:val="28"/>
          <w:highlight w:val="none"/>
          <w:u w:val="single" w:color="auto"/>
        </w:rPr>
        <w:t>（项目名称</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项目编号</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5"/>
          <w:sz w:val="28"/>
          <w:szCs w:val="28"/>
          <w:highlight w:val="none"/>
          <w:u w:val="single" w:color="auto"/>
        </w:rPr>
        <w:t xml:space="preserve">         </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标段）</w:t>
      </w:r>
      <w:r>
        <w:rPr>
          <w:rFonts w:hint="eastAsia" w:ascii="仿宋" w:hAnsi="仿宋" w:eastAsia="仿宋" w:cs="仿宋"/>
          <w:color w:val="auto"/>
          <w:spacing w:val="2"/>
          <w:sz w:val="28"/>
          <w:szCs w:val="28"/>
          <w:highlight w:val="none"/>
        </w:rPr>
        <w:t>项目的政</w:t>
      </w:r>
    </w:p>
    <w:p w14:paraId="60C70AC3">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府采购活动中声明如下：</w:t>
      </w:r>
    </w:p>
    <w:p w14:paraId="3C586C67">
      <w:pPr>
        <w:pageBreakBefore w:val="0"/>
        <w:widowControl/>
        <w:kinsoku w:val="0"/>
        <w:wordWrap/>
        <w:overflowPunct/>
        <w:topLinePunct w:val="0"/>
        <w:autoSpaceDE w:val="0"/>
        <w:autoSpaceDN w:val="0"/>
        <w:bidi w:val="0"/>
        <w:adjustRightInd w:val="0"/>
        <w:snapToGrid w:val="0"/>
        <w:spacing w:line="560" w:lineRule="exact"/>
        <w:ind w:left="0" w:right="0" w:firstLine="516" w:firstLineChars="200"/>
        <w:jc w:val="both"/>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1"/>
          <w:sz w:val="28"/>
          <w:szCs w:val="28"/>
          <w:highlight w:val="none"/>
        </w:rPr>
        <w:t>我单位报价为</w:t>
      </w:r>
      <w:r>
        <w:rPr>
          <w:rFonts w:hint="eastAsia" w:ascii="仿宋" w:hAnsi="仿宋" w:eastAsia="仿宋" w:cs="仿宋"/>
          <w:color w:val="auto"/>
          <w:spacing w:val="7"/>
          <w:sz w:val="28"/>
          <w:szCs w:val="28"/>
          <w:highlight w:val="none"/>
          <w:u w:val="single" w:color="auto"/>
        </w:rPr>
        <w:t xml:space="preserve">        </w:t>
      </w:r>
      <w:r>
        <w:rPr>
          <w:rFonts w:hint="eastAsia" w:ascii="仿宋" w:hAnsi="仿宋" w:eastAsia="仿宋" w:cs="仿宋"/>
          <w:color w:val="auto"/>
          <w:spacing w:val="-94"/>
          <w:sz w:val="28"/>
          <w:szCs w:val="28"/>
          <w:highlight w:val="none"/>
        </w:rPr>
        <w:t xml:space="preserve"> </w:t>
      </w:r>
      <w:r>
        <w:rPr>
          <w:rFonts w:hint="eastAsia" w:ascii="仿宋" w:hAnsi="仿宋" w:eastAsia="仿宋" w:cs="仿宋"/>
          <w:color w:val="auto"/>
          <w:spacing w:val="-11"/>
          <w:sz w:val="28"/>
          <w:szCs w:val="28"/>
          <w:highlight w:val="none"/>
        </w:rPr>
        <w:t>，未超过本项目预算价（最高限</w:t>
      </w:r>
      <w:r>
        <w:rPr>
          <w:rFonts w:hint="eastAsia" w:ascii="仿宋" w:hAnsi="仿宋" w:eastAsia="仿宋" w:cs="仿宋"/>
          <w:color w:val="auto"/>
          <w:spacing w:val="-4"/>
          <w:sz w:val="28"/>
          <w:szCs w:val="28"/>
          <w:highlight w:val="none"/>
        </w:rPr>
        <w:t>价）</w:t>
      </w:r>
      <w:r>
        <w:rPr>
          <w:rFonts w:hint="eastAsia" w:ascii="仿宋" w:hAnsi="仿宋" w:eastAsia="仿宋" w:cs="仿宋"/>
          <w:color w:val="auto"/>
          <w:spacing w:val="3"/>
          <w:sz w:val="28"/>
          <w:szCs w:val="28"/>
          <w:highlight w:val="none"/>
          <w:u w:val="single" w:color="auto"/>
        </w:rPr>
        <w:t xml:space="preserve">    </w:t>
      </w:r>
      <w:r>
        <w:rPr>
          <w:rFonts w:hint="eastAsia" w:ascii="仿宋" w:hAnsi="仿宋" w:eastAsia="仿宋" w:cs="仿宋"/>
          <w:color w:val="auto"/>
          <w:spacing w:val="-4"/>
          <w:sz w:val="28"/>
          <w:szCs w:val="28"/>
          <w:highlight w:val="none"/>
          <w:u w:val="single" w:color="auto"/>
        </w:rPr>
        <w:t>。</w:t>
      </w:r>
    </w:p>
    <w:p w14:paraId="27CE38B1">
      <w:pPr>
        <w:pageBreakBefore w:val="0"/>
        <w:widowControl/>
        <w:kinsoku w:val="0"/>
        <w:wordWrap/>
        <w:overflowPunct/>
        <w:topLinePunct w:val="0"/>
        <w:autoSpaceDE w:val="0"/>
        <w:autoSpaceDN w:val="0"/>
        <w:bidi w:val="0"/>
        <w:adjustRightInd w:val="0"/>
        <w:snapToGrid w:val="0"/>
        <w:spacing w:line="560" w:lineRule="exact"/>
        <w:ind w:left="0" w:right="0" w:firstLine="556" w:firstLineChars="20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我公司所报的价格明细在合同履行过程中是固定不变的，不以任何理</w:t>
      </w:r>
    </w:p>
    <w:p w14:paraId="3B3F66D1">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由予以变更。</w:t>
      </w:r>
    </w:p>
    <w:p w14:paraId="0AD27F1A">
      <w:pPr>
        <w:pageBreakBefore w:val="0"/>
        <w:widowControl/>
        <w:kinsoku w:val="0"/>
        <w:wordWrap/>
        <w:overflowPunct/>
        <w:topLinePunct w:val="0"/>
        <w:autoSpaceDE w:val="0"/>
        <w:autoSpaceDN w:val="0"/>
        <w:bidi w:val="0"/>
        <w:adjustRightInd w:val="0"/>
        <w:snapToGrid w:val="0"/>
        <w:spacing w:line="560" w:lineRule="exact"/>
        <w:ind w:left="0" w:right="0" w:firstLine="556" w:firstLineChars="20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我公司投标文件中无任何包含价格调整的要求。</w:t>
      </w:r>
    </w:p>
    <w:p w14:paraId="6793D97B">
      <w:pPr>
        <w:pageBreakBefore w:val="0"/>
        <w:widowControl/>
        <w:kinsoku w:val="0"/>
        <w:wordWrap/>
        <w:overflowPunct/>
        <w:topLinePunct w:val="0"/>
        <w:autoSpaceDE w:val="0"/>
        <w:autoSpaceDN w:val="0"/>
        <w:bidi w:val="0"/>
        <w:adjustRightInd w:val="0"/>
        <w:snapToGrid w:val="0"/>
        <w:spacing w:line="560" w:lineRule="exact"/>
        <w:ind w:left="0" w:right="0" w:firstLine="556" w:firstLineChars="200"/>
        <w:textAlignment w:val="baseline"/>
        <w:rPr>
          <w:rFonts w:hint="eastAsia" w:ascii="仿宋" w:hAnsi="仿宋" w:eastAsia="仿宋" w:cs="仿宋"/>
          <w:color w:val="auto"/>
          <w:spacing w:val="-1"/>
          <w:sz w:val="28"/>
          <w:szCs w:val="28"/>
          <w:highlight w:val="none"/>
        </w:rPr>
      </w:pPr>
      <w:r>
        <w:rPr>
          <w:rFonts w:hint="eastAsia" w:ascii="仿宋" w:hAnsi="仿宋" w:eastAsia="仿宋" w:cs="仿宋"/>
          <w:color w:val="auto"/>
          <w:spacing w:val="-1"/>
          <w:sz w:val="28"/>
          <w:szCs w:val="28"/>
          <w:highlight w:val="none"/>
        </w:rPr>
        <w:t>若我单位以上声明不实，自愿承担提供虚假材料谋取中标、成交的法律责任。</w:t>
      </w:r>
    </w:p>
    <w:p w14:paraId="12F8733A">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52DD84C6">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7A7308D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0"/>
          <w:sz w:val="28"/>
          <w:szCs w:val="28"/>
          <w:highlight w:val="none"/>
          <w:u w:val="single" w:color="auto"/>
        </w:rPr>
        <w:t xml:space="preserve">              </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7"/>
          <w:sz w:val="28"/>
          <w:szCs w:val="28"/>
          <w:highlight w:val="none"/>
          <w:lang w:eastAsia="zh-CN"/>
        </w:rPr>
        <w:t>盖公章</w:t>
      </w:r>
      <w:r>
        <w:rPr>
          <w:rFonts w:hint="eastAsia" w:ascii="仿宋" w:hAnsi="仿宋" w:eastAsia="仿宋" w:cs="仿宋"/>
          <w:color w:val="auto"/>
          <w:spacing w:val="2"/>
          <w:sz w:val="28"/>
          <w:szCs w:val="28"/>
          <w:highlight w:val="none"/>
        </w:rPr>
        <w:t>）</w:t>
      </w:r>
    </w:p>
    <w:p w14:paraId="2231CADA">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4F1BAFD6">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033B3DB8">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41" w:type="default"/>
          <w:pgSz w:w="11906" w:h="16839"/>
          <w:pgMar w:top="1417" w:right="1191" w:bottom="1417" w:left="1191" w:header="0" w:footer="1003" w:gutter="0"/>
          <w:pgNumType w:fmt="numberInDash"/>
          <w:cols w:space="0" w:num="1"/>
          <w:rtlGutter w:val="0"/>
          <w:docGrid w:linePitch="0" w:charSpace="0"/>
        </w:sectPr>
      </w:pPr>
    </w:p>
    <w:p w14:paraId="61CDC060">
      <w:pPr>
        <w:pageBreakBefore w:val="0"/>
        <w:widowControl/>
        <w:tabs>
          <w:tab w:val="left" w:pos="1313"/>
        </w:tabs>
        <w:kinsoku w:val="0"/>
        <w:wordWrap/>
        <w:overflowPunct/>
        <w:topLinePunct w:val="0"/>
        <w:autoSpaceDE w:val="0"/>
        <w:autoSpaceDN w:val="0"/>
        <w:bidi w:val="0"/>
        <w:adjustRightInd w:val="0"/>
        <w:snapToGrid w:val="0"/>
        <w:spacing w:line="560" w:lineRule="exact"/>
        <w:ind w:left="0" w:right="0"/>
        <w:textAlignment w:val="baseline"/>
        <w:outlineLvl w:val="2"/>
        <w:rPr>
          <w:rFonts w:hint="eastAsia" w:ascii="仿宋" w:hAnsi="仿宋" w:eastAsia="仿宋" w:cs="仿宋"/>
          <w:color w:val="auto"/>
          <w:sz w:val="28"/>
          <w:szCs w:val="28"/>
          <w:highlight w:val="none"/>
          <w:u w:val="none" w:color="auto"/>
        </w:rPr>
      </w:pPr>
      <w:r>
        <w:rPr>
          <w:rFonts w:hint="eastAsia" w:ascii="仿宋" w:hAnsi="仿宋" w:eastAsia="仿宋" w:cs="仿宋"/>
          <w:color w:val="auto"/>
          <w:sz w:val="28"/>
          <w:szCs w:val="28"/>
          <w:highlight w:val="none"/>
          <w:u w:val="none" w:color="auto"/>
        </w:rPr>
        <w:tab/>
      </w:r>
      <w:r>
        <w:rPr>
          <w:rFonts w:hint="eastAsia" w:ascii="仿宋" w:hAnsi="仿宋" w:eastAsia="仿宋" w:cs="仿宋"/>
          <w:color w:val="auto"/>
          <w:spacing w:val="-6"/>
          <w:sz w:val="28"/>
          <w:szCs w:val="28"/>
          <w:highlight w:val="none"/>
          <w:u w:val="none" w:color="auto"/>
          <w14:textOutline w14:w="5103" w14:cap="sq" w14:cmpd="sng">
            <w14:solidFill>
              <w14:srgbClr w14:val="000000"/>
            </w14:solidFill>
            <w14:prstDash w14:val="solid"/>
            <w14:bevel/>
          </w14:textOutline>
        </w:rPr>
        <w:t>（五）投标供应商对本项目投标文件附加条件的声明函</w:t>
      </w:r>
    </w:p>
    <w:p w14:paraId="247A034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致</w:t>
      </w:r>
      <w:r>
        <w:rPr>
          <w:rFonts w:hint="eastAsia" w:ascii="仿宋" w:hAnsi="仿宋" w:eastAsia="仿宋" w:cs="仿宋"/>
          <w:color w:val="auto"/>
          <w:spacing w:val="-69"/>
          <w:w w:val="92"/>
          <w:sz w:val="28"/>
          <w:szCs w:val="28"/>
          <w:highlight w:val="none"/>
        </w:rPr>
        <w:t>：</w:t>
      </w:r>
      <w:r>
        <w:rPr>
          <w:rFonts w:hint="eastAsia" w:ascii="仿宋" w:hAnsi="仿宋" w:eastAsia="仿宋" w:cs="仿宋"/>
          <w:color w:val="auto"/>
          <w:spacing w:val="-69"/>
          <w:w w:val="92"/>
          <w:sz w:val="28"/>
          <w:szCs w:val="28"/>
          <w:highlight w:val="none"/>
          <w:u w:val="single" w:color="auto"/>
        </w:rPr>
        <w:t>（</w:t>
      </w:r>
      <w:r>
        <w:rPr>
          <w:rFonts w:hint="eastAsia" w:ascii="仿宋" w:hAnsi="仿宋" w:eastAsia="仿宋" w:cs="仿宋"/>
          <w:color w:val="auto"/>
          <w:spacing w:val="2"/>
          <w:sz w:val="28"/>
          <w:szCs w:val="28"/>
          <w:highlight w:val="none"/>
          <w:u w:val="single" w:color="auto"/>
        </w:rPr>
        <w:t>采购人/采购代理机构名称）</w:t>
      </w:r>
    </w:p>
    <w:p w14:paraId="43EB4A53">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我单位在参与</w:t>
      </w:r>
      <w:r>
        <w:rPr>
          <w:rFonts w:hint="eastAsia" w:ascii="仿宋" w:hAnsi="仿宋" w:eastAsia="仿宋" w:cs="仿宋"/>
          <w:color w:val="auto"/>
          <w:spacing w:val="2"/>
          <w:sz w:val="28"/>
          <w:szCs w:val="28"/>
          <w:highlight w:val="none"/>
          <w:u w:val="single" w:color="auto"/>
        </w:rPr>
        <w:t>（项目名称</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项目编号</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5"/>
          <w:sz w:val="28"/>
          <w:szCs w:val="28"/>
          <w:highlight w:val="none"/>
          <w:u w:val="single" w:color="auto"/>
        </w:rPr>
        <w:t xml:space="preserve">         </w:t>
      </w:r>
      <w:r>
        <w:rPr>
          <w:rFonts w:hint="eastAsia" w:ascii="仿宋" w:hAnsi="仿宋" w:eastAsia="仿宋" w:cs="仿宋"/>
          <w:color w:val="auto"/>
          <w:spacing w:val="-77"/>
          <w:w w:val="98"/>
          <w:sz w:val="28"/>
          <w:szCs w:val="28"/>
          <w:highlight w:val="none"/>
          <w:u w:val="single" w:color="auto"/>
        </w:rPr>
        <w:t>）（</w:t>
      </w:r>
      <w:r>
        <w:rPr>
          <w:rFonts w:hint="eastAsia" w:ascii="仿宋" w:hAnsi="仿宋" w:eastAsia="仿宋" w:cs="仿宋"/>
          <w:color w:val="auto"/>
          <w:spacing w:val="2"/>
          <w:sz w:val="28"/>
          <w:szCs w:val="28"/>
          <w:highlight w:val="none"/>
          <w:u w:val="single" w:color="auto"/>
        </w:rPr>
        <w:t>标段）</w:t>
      </w:r>
      <w:r>
        <w:rPr>
          <w:rFonts w:hint="eastAsia" w:ascii="仿宋" w:hAnsi="仿宋" w:eastAsia="仿宋" w:cs="仿宋"/>
          <w:color w:val="auto"/>
          <w:spacing w:val="2"/>
          <w:sz w:val="28"/>
          <w:szCs w:val="28"/>
          <w:highlight w:val="none"/>
        </w:rPr>
        <w:t>项目的政</w:t>
      </w:r>
    </w:p>
    <w:p w14:paraId="36557DD9">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府采购活动中声明如下：</w:t>
      </w:r>
    </w:p>
    <w:p w14:paraId="6221F80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我单位投标文件中附加条件如下：</w:t>
      </w:r>
    </w:p>
    <w:p w14:paraId="6D5E29F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9"/>
          <w:sz w:val="28"/>
          <w:szCs w:val="28"/>
          <w:highlight w:val="none"/>
        </w:rPr>
      </w:pPr>
      <w:r>
        <w:rPr>
          <w:rFonts w:hint="eastAsia" w:ascii="仿宋" w:hAnsi="仿宋" w:eastAsia="仿宋" w:cs="仿宋"/>
          <w:color w:val="auto"/>
          <w:spacing w:val="-9"/>
          <w:sz w:val="28"/>
          <w:szCs w:val="28"/>
          <w:highlight w:val="none"/>
        </w:rPr>
        <w:t>1、</w:t>
      </w:r>
    </w:p>
    <w:p w14:paraId="6D424212">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9"/>
          <w:sz w:val="28"/>
          <w:szCs w:val="28"/>
          <w:highlight w:val="none"/>
        </w:rPr>
      </w:pPr>
      <w:r>
        <w:rPr>
          <w:rFonts w:hint="eastAsia" w:ascii="仿宋" w:hAnsi="仿宋" w:eastAsia="仿宋" w:cs="仿宋"/>
          <w:color w:val="auto"/>
          <w:spacing w:val="-9"/>
          <w:sz w:val="28"/>
          <w:szCs w:val="28"/>
          <w:highlight w:val="none"/>
        </w:rPr>
        <w:t>2、</w:t>
      </w:r>
    </w:p>
    <w:p w14:paraId="2F7265E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pacing w:val="-9"/>
          <w:sz w:val="28"/>
          <w:szCs w:val="28"/>
          <w:highlight w:val="none"/>
        </w:rPr>
      </w:pPr>
      <w:r>
        <w:rPr>
          <w:rFonts w:hint="eastAsia" w:ascii="仿宋" w:hAnsi="仿宋" w:eastAsia="仿宋" w:cs="仿宋"/>
          <w:color w:val="auto"/>
          <w:spacing w:val="-9"/>
          <w:sz w:val="28"/>
          <w:szCs w:val="28"/>
          <w:highlight w:val="none"/>
        </w:rPr>
        <w:t>3、</w:t>
      </w:r>
    </w:p>
    <w:p w14:paraId="2CA130FB">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B2B85BE">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position w:val="2"/>
          <w:sz w:val="28"/>
          <w:szCs w:val="28"/>
          <w:highlight w:val="none"/>
        </w:rPr>
        <w:t>...</w:t>
      </w:r>
    </w:p>
    <w:p w14:paraId="254EDBF9">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position w:val="21"/>
          <w:sz w:val="28"/>
          <w:szCs w:val="28"/>
          <w:highlight w:val="none"/>
        </w:rPr>
        <w:t>若我单位以上声明不实，自愿承担提供虚假材料谋取中标、成交的法</w:t>
      </w:r>
    </w:p>
    <w:p w14:paraId="51301C6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律责任。</w:t>
      </w:r>
    </w:p>
    <w:p w14:paraId="5A319888">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B765E3B">
      <w:pPr>
        <w:pStyle w:val="6"/>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p>
    <w:p w14:paraId="01A7095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投标供应商</w:t>
      </w:r>
      <w:r>
        <w:rPr>
          <w:rFonts w:hint="eastAsia" w:ascii="仿宋" w:hAnsi="仿宋" w:eastAsia="仿宋" w:cs="仿宋"/>
          <w:color w:val="auto"/>
          <w:spacing w:val="-17"/>
          <w:sz w:val="28"/>
          <w:szCs w:val="28"/>
          <w:highlight w:val="none"/>
        </w:rPr>
        <w:t>：</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pacing w:val="-17"/>
          <w:sz w:val="28"/>
          <w:szCs w:val="28"/>
          <w:highlight w:val="none"/>
        </w:rPr>
        <w:t>（</w:t>
      </w:r>
      <w:r>
        <w:rPr>
          <w:rFonts w:hint="eastAsia" w:ascii="仿宋" w:hAnsi="仿宋" w:eastAsia="仿宋" w:cs="仿宋"/>
          <w:color w:val="auto"/>
          <w:spacing w:val="-17"/>
          <w:sz w:val="28"/>
          <w:szCs w:val="28"/>
          <w:highlight w:val="none"/>
          <w:lang w:eastAsia="zh-CN"/>
        </w:rPr>
        <w:t>盖公章</w:t>
      </w:r>
      <w:r>
        <w:rPr>
          <w:rFonts w:hint="eastAsia" w:ascii="仿宋" w:hAnsi="仿宋" w:eastAsia="仿宋" w:cs="仿宋"/>
          <w:color w:val="auto"/>
          <w:spacing w:val="2"/>
          <w:sz w:val="28"/>
          <w:szCs w:val="28"/>
          <w:highlight w:val="none"/>
        </w:rPr>
        <w:t>）</w:t>
      </w:r>
    </w:p>
    <w:p w14:paraId="50CEB91F">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法定代表人或委托代理人(签字或签章)：</w:t>
      </w:r>
      <w:r>
        <w:rPr>
          <w:rFonts w:hint="eastAsia" w:ascii="仿宋" w:hAnsi="仿宋" w:eastAsia="仿宋" w:cs="仿宋"/>
          <w:color w:val="auto"/>
          <w:sz w:val="28"/>
          <w:szCs w:val="28"/>
          <w:highlight w:val="none"/>
          <w:u w:val="single" w:color="auto"/>
        </w:rPr>
        <w:t xml:space="preserve">           </w:t>
      </w:r>
    </w:p>
    <w:p w14:paraId="63F2269B">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日期：</w:t>
      </w:r>
      <w:r>
        <w:rPr>
          <w:rFonts w:hint="eastAsia" w:ascii="仿宋" w:hAnsi="仿宋" w:eastAsia="仿宋" w:cs="仿宋"/>
          <w:color w:val="auto"/>
          <w:sz w:val="28"/>
          <w:szCs w:val="28"/>
          <w:highlight w:val="none"/>
          <w:u w:val="single" w:color="auto"/>
        </w:rPr>
        <w:t xml:space="preserve">           </w:t>
      </w:r>
    </w:p>
    <w:p w14:paraId="14E8CD35">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注1：投标文件中无附加条件的无须填写。</w:t>
      </w:r>
    </w:p>
    <w:p w14:paraId="530D45B0">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注2：投标供应商应谨慎在投标文件中提出附加条件，如提出的附加条件采</w:t>
      </w:r>
    </w:p>
    <w:p w14:paraId="25FF57D8">
      <w:pPr>
        <w:pageBreakBefore w:val="0"/>
        <w:widowControl/>
        <w:kinsoku w:val="0"/>
        <w:wordWrap/>
        <w:overflowPunct/>
        <w:topLinePunct w:val="0"/>
        <w:autoSpaceDE w:val="0"/>
        <w:autoSpaceDN w:val="0"/>
        <w:bidi w:val="0"/>
        <w:adjustRightInd w:val="0"/>
        <w:snapToGrid w:val="0"/>
        <w:spacing w:line="560" w:lineRule="exact"/>
        <w:ind w:left="0" w:right="0"/>
        <w:textAlignment w:val="baseline"/>
        <w:outlineLvl w:val="2"/>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购人无法接受，其投标将被认定为无效投标。</w:t>
      </w:r>
    </w:p>
    <w:p w14:paraId="3E673BED">
      <w:pPr>
        <w:pageBreakBefore w:val="0"/>
        <w:widowControl/>
        <w:kinsoku w:val="0"/>
        <w:wordWrap/>
        <w:overflowPunct/>
        <w:topLinePunct w:val="0"/>
        <w:autoSpaceDE w:val="0"/>
        <w:autoSpaceDN w:val="0"/>
        <w:bidi w:val="0"/>
        <w:adjustRightInd w:val="0"/>
        <w:snapToGrid w:val="0"/>
        <w:spacing w:line="560" w:lineRule="exact"/>
        <w:ind w:left="0" w:right="0"/>
        <w:textAlignment w:val="baseline"/>
        <w:rPr>
          <w:rFonts w:hint="eastAsia" w:ascii="仿宋" w:hAnsi="仿宋" w:eastAsia="仿宋" w:cs="仿宋"/>
          <w:color w:val="auto"/>
          <w:sz w:val="28"/>
          <w:szCs w:val="28"/>
          <w:highlight w:val="none"/>
        </w:rPr>
        <w:sectPr>
          <w:footerReference r:id="rId42" w:type="default"/>
          <w:pgSz w:w="11906" w:h="16839"/>
          <w:pgMar w:top="1417" w:right="1191" w:bottom="1417" w:left="1191" w:header="0" w:footer="1003" w:gutter="0"/>
          <w:pgNumType w:fmt="numberInDash"/>
          <w:cols w:space="0" w:num="1"/>
          <w:rtlGutter w:val="0"/>
          <w:docGrid w:linePitch="0" w:charSpace="0"/>
        </w:sectPr>
      </w:pPr>
    </w:p>
    <w:p w14:paraId="4851693B">
      <w:pPr>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（六）招标文件中其他符合性审查内容</w:t>
      </w:r>
    </w:p>
    <w:p w14:paraId="24200A5F">
      <w:pPr>
        <w:pageBreakBefore w:val="0"/>
        <w:widowControl/>
        <w:kinsoku w:val="0"/>
        <w:wordWrap/>
        <w:overflowPunct/>
        <w:topLinePunct w:val="0"/>
        <w:autoSpaceDE w:val="0"/>
        <w:autoSpaceDN w:val="0"/>
        <w:bidi w:val="0"/>
        <w:adjustRightInd w:val="0"/>
        <w:snapToGrid w:val="0"/>
        <w:spacing w:line="560" w:lineRule="exact"/>
        <w:ind w:left="0" w:right="0"/>
        <w:jc w:val="right"/>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14:textOutline w14:w="5103" w14:cap="sq" w14:cmpd="sng">
            <w14:solidFill>
              <w14:srgbClr w14:val="000000"/>
            </w14:solidFill>
            <w14:prstDash w14:val="solid"/>
            <w14:bevel/>
          </w14:textOutline>
        </w:rPr>
        <w:t>注：本模块包括招标文件中其他（未提供即认定为无效投标）的条款。</w:t>
      </w:r>
    </w:p>
    <w:sectPr>
      <w:footerReference r:id="rId43" w:type="default"/>
      <w:pgSz w:w="11906" w:h="16839"/>
      <w:pgMar w:top="1417" w:right="1191" w:bottom="1417" w:left="1191" w:header="0" w:footer="1003" w:gutter="0"/>
      <w:pgNumType w:fmt="numberInDash"/>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C6A4E2">
    <w:pPr>
      <w:spacing w:line="169" w:lineRule="auto"/>
      <w:ind w:left="4489"/>
      <w:rPr>
        <w:rFonts w:ascii="Calibri" w:hAnsi="Calibri" w:eastAsia="Calibri" w:cs="Calibri"/>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BCF7E">
    <w:pPr>
      <w:spacing w:line="168" w:lineRule="auto"/>
      <w:ind w:left="4083"/>
      <w:rPr>
        <w:rFonts w:ascii="Calibri" w:hAnsi="Calibri" w:eastAsia="Calibri" w:cs="Calibri"/>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687645">
                          <w:pPr>
                            <w:pStyle w:val="8"/>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71687645">
                    <w:pPr>
                      <w:pStyle w:val="8"/>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3F31C">
    <w:pPr>
      <w:spacing w:line="167" w:lineRule="auto"/>
      <w:ind w:left="4575"/>
      <w:rPr>
        <w:rFonts w:ascii="Calibri" w:hAnsi="Calibri" w:eastAsia="Calibri" w:cs="Calibri"/>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C93771">
                          <w:pPr>
                            <w:pStyle w:val="8"/>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30C93771">
                    <w:pPr>
                      <w:pStyle w:val="8"/>
                    </w:pPr>
                    <w:r>
                      <w:fldChar w:fldCharType="begin"/>
                    </w:r>
                    <w:r>
                      <w:instrText xml:space="preserve"> PAGE  \* MERGEFORMAT </w:instrText>
                    </w:r>
                    <w:r>
                      <w:fldChar w:fldCharType="separate"/>
                    </w:r>
                    <w:r>
                      <w:t>55</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43C30">
    <w:pPr>
      <w:spacing w:line="167" w:lineRule="auto"/>
      <w:ind w:left="4443"/>
      <w:rPr>
        <w:rFonts w:ascii="Calibri" w:hAnsi="Calibri" w:eastAsia="Calibri" w:cs="Calibri"/>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F2CBAF">
                          <w:pPr>
                            <w:pStyle w:val="8"/>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12F2CBAF">
                    <w:pPr>
                      <w:pStyle w:val="8"/>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25256">
    <w:pPr>
      <w:spacing w:line="169" w:lineRule="auto"/>
      <w:ind w:left="4441"/>
      <w:rPr>
        <w:rFonts w:ascii="Calibri" w:hAnsi="Calibri" w:eastAsia="Calibri" w:cs="Calibri"/>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FFEA14">
                          <w:pPr>
                            <w:pStyle w:val="8"/>
                          </w:pPr>
                          <w:r>
                            <w:fldChar w:fldCharType="begin"/>
                          </w:r>
                          <w:r>
                            <w:instrText xml:space="preserve"> PAGE  \* MERGEFORMAT </w:instrText>
                          </w:r>
                          <w:r>
                            <w:fldChar w:fldCharType="separate"/>
                          </w:r>
                          <w:r>
                            <w:t>58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1CFFEA14">
                    <w:pPr>
                      <w:pStyle w:val="8"/>
                    </w:pPr>
                    <w:r>
                      <w:fldChar w:fldCharType="begin"/>
                    </w:r>
                    <w:r>
                      <w:instrText xml:space="preserve"> PAGE  \* MERGEFORMAT </w:instrText>
                    </w:r>
                    <w:r>
                      <w:fldChar w:fldCharType="separate"/>
                    </w:r>
                    <w:r>
                      <w:t>58</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491CA">
    <w:pPr>
      <w:spacing w:line="169" w:lineRule="auto"/>
      <w:ind w:left="4805"/>
      <w:rPr>
        <w:rFonts w:ascii="Calibri" w:hAnsi="Calibri" w:eastAsia="Calibri" w:cs="Calibri"/>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3AB9DA">
                          <w:pPr>
                            <w:pStyle w:val="8"/>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683AB9DA">
                    <w:pPr>
                      <w:pStyle w:val="8"/>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B8C9A">
    <w:pPr>
      <w:spacing w:line="169" w:lineRule="auto"/>
      <w:ind w:left="4452"/>
      <w:rPr>
        <w:rFonts w:ascii="Calibri" w:hAnsi="Calibri" w:eastAsia="Calibri" w:cs="Calibri"/>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FFF63C">
                          <w:pPr>
                            <w:pStyle w:val="8"/>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77FFF63C">
                    <w:pPr>
                      <w:pStyle w:val="8"/>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154E8">
    <w:pPr>
      <w:spacing w:line="169" w:lineRule="auto"/>
      <w:ind w:left="4452"/>
      <w:rPr>
        <w:rFonts w:ascii="Calibri" w:hAnsi="Calibri" w:eastAsia="Calibri" w:cs="Calibri"/>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DC9665">
                          <w:pPr>
                            <w:pStyle w:val="8"/>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4EDC9665">
                    <w:pPr>
                      <w:pStyle w:val="8"/>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7BDF6">
    <w:pPr>
      <w:spacing w:line="169" w:lineRule="auto"/>
      <w:ind w:left="4443"/>
      <w:rPr>
        <w:rFonts w:ascii="Calibri" w:hAnsi="Calibri" w:eastAsia="Calibri" w:cs="Calibri"/>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C538CD">
                          <w:pPr>
                            <w:pStyle w:val="8"/>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59C538CD">
                    <w:pPr>
                      <w:pStyle w:val="8"/>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81429">
    <w:pPr>
      <w:spacing w:line="169" w:lineRule="auto"/>
      <w:ind w:left="4433"/>
      <w:rPr>
        <w:rFonts w:ascii="Calibri" w:hAnsi="Calibri" w:eastAsia="Calibri" w:cs="Calibri"/>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D876CE">
                          <w:pPr>
                            <w:pStyle w:val="8"/>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69D876CE">
                    <w:pPr>
                      <w:pStyle w:val="8"/>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A6996">
    <w:pPr>
      <w:spacing w:line="169" w:lineRule="auto"/>
      <w:ind w:left="4443"/>
      <w:rPr>
        <w:rFonts w:ascii="Calibri" w:hAnsi="Calibri" w:eastAsia="Calibri" w:cs="Calibri"/>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ACB2F5">
                          <w:pPr>
                            <w:pStyle w:val="8"/>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4CACB2F5">
                    <w:pPr>
                      <w:pStyle w:val="8"/>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CDE7E">
    <w:pPr>
      <w:spacing w:line="169" w:lineRule="auto"/>
      <w:ind w:left="4450"/>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85A4A3">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A85A4A3">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4A3E9">
    <w:pPr>
      <w:spacing w:line="169" w:lineRule="auto"/>
      <w:ind w:left="4565"/>
      <w:rPr>
        <w:rFonts w:ascii="Calibri" w:hAnsi="Calibri" w:eastAsia="Calibri" w:cs="Calibri"/>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BEC2BD">
                          <w:pPr>
                            <w:pStyle w:val="8"/>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11BEC2BD">
                    <w:pPr>
                      <w:pStyle w:val="8"/>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383D8">
    <w:pPr>
      <w:spacing w:line="169" w:lineRule="auto"/>
      <w:ind w:left="4565"/>
      <w:rPr>
        <w:rFonts w:ascii="Calibri" w:hAnsi="Calibri" w:eastAsia="Calibri" w:cs="Calibri"/>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524BEF">
                          <w:pPr>
                            <w:pStyle w:val="8"/>
                          </w:pPr>
                          <w:r>
                            <w:fldChar w:fldCharType="begin"/>
                          </w:r>
                          <w:r>
                            <w:instrText xml:space="preserve"> PAGE  \* MERGEFORMAT </w:instrText>
                          </w:r>
                          <w:r>
                            <w:fldChar w:fldCharType="separate"/>
                          </w:r>
                          <w:r>
                            <w:t>71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3D524BEF">
                    <w:pPr>
                      <w:pStyle w:val="8"/>
                    </w:pPr>
                    <w:r>
                      <w:fldChar w:fldCharType="begin"/>
                    </w:r>
                    <w:r>
                      <w:instrText xml:space="preserve"> PAGE  \* MERGEFORMAT </w:instrText>
                    </w:r>
                    <w:r>
                      <w:fldChar w:fldCharType="separate"/>
                    </w:r>
                    <w:r>
                      <w:t>71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FE85A">
    <w:pPr>
      <w:spacing w:line="169" w:lineRule="auto"/>
      <w:ind w:left="4443"/>
      <w:rPr>
        <w:rFonts w:ascii="Calibri" w:hAnsi="Calibri" w:eastAsia="Calibri" w:cs="Calibri"/>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B23DD1">
                          <w:pPr>
                            <w:pStyle w:val="8"/>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29B23DD1">
                    <w:pPr>
                      <w:pStyle w:val="8"/>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511FC">
    <w:pPr>
      <w:spacing w:line="169" w:lineRule="auto"/>
      <w:ind w:left="4442"/>
      <w:rPr>
        <w:rFonts w:ascii="Calibri" w:hAnsi="Calibri" w:eastAsia="Calibri" w:cs="Calibri"/>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8028A8">
                          <w:pPr>
                            <w:pStyle w:val="8"/>
                          </w:pPr>
                          <w:r>
                            <w:fldChar w:fldCharType="begin"/>
                          </w:r>
                          <w:r>
                            <w:instrText xml:space="preserve"> PAGE  \* MERGEFORMAT </w:instrText>
                          </w:r>
                          <w:r>
                            <w:fldChar w:fldCharType="separate"/>
                          </w:r>
                          <w:r>
                            <w:t>74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0A8028A8">
                    <w:pPr>
                      <w:pStyle w:val="8"/>
                    </w:pPr>
                    <w:r>
                      <w:fldChar w:fldCharType="begin"/>
                    </w:r>
                    <w:r>
                      <w:instrText xml:space="preserve"> PAGE  \* MERGEFORMAT </w:instrText>
                    </w:r>
                    <w:r>
                      <w:fldChar w:fldCharType="separate"/>
                    </w:r>
                    <w:r>
                      <w:t>74</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59BCB">
    <w:pPr>
      <w:spacing w:line="167" w:lineRule="auto"/>
      <w:ind w:left="4442"/>
      <w:rPr>
        <w:rFonts w:ascii="Calibri" w:hAnsi="Calibri" w:eastAsia="Calibri" w:cs="Calibri"/>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B3F094">
                          <w:pPr>
                            <w:pStyle w:val="8"/>
                          </w:pPr>
                          <w:r>
                            <w:fldChar w:fldCharType="begin"/>
                          </w:r>
                          <w:r>
                            <w:instrText xml:space="preserve"> PAGE  \* MERGEFORMAT </w:instrText>
                          </w:r>
                          <w:r>
                            <w:fldChar w:fldCharType="separate"/>
                          </w:r>
                          <w:r>
                            <w:t>77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2AB3F094">
                    <w:pPr>
                      <w:pStyle w:val="8"/>
                    </w:pPr>
                    <w:r>
                      <w:fldChar w:fldCharType="begin"/>
                    </w:r>
                    <w:r>
                      <w:instrText xml:space="preserve"> PAGE  \* MERGEFORMAT </w:instrText>
                    </w:r>
                    <w:r>
                      <w:fldChar w:fldCharType="separate"/>
                    </w:r>
                    <w:r>
                      <w:t>77</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C1F77">
    <w:pPr>
      <w:spacing w:line="169" w:lineRule="auto"/>
      <w:ind w:left="4443"/>
      <w:rPr>
        <w:rFonts w:ascii="Calibri" w:hAnsi="Calibri" w:eastAsia="Calibri" w:cs="Calibri"/>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292D15">
                          <w:pPr>
                            <w:pStyle w:val="8"/>
                          </w:pPr>
                          <w:r>
                            <w:fldChar w:fldCharType="begin"/>
                          </w:r>
                          <w:r>
                            <w:instrText xml:space="preserve"> PAGE  \* MERGEFORMAT </w:instrText>
                          </w:r>
                          <w:r>
                            <w:fldChar w:fldCharType="separate"/>
                          </w:r>
                          <w:r>
                            <w:t>78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3F292D15">
                    <w:pPr>
                      <w:pStyle w:val="8"/>
                    </w:pPr>
                    <w:r>
                      <w:fldChar w:fldCharType="begin"/>
                    </w:r>
                    <w:r>
                      <w:instrText xml:space="preserve"> PAGE  \* MERGEFORMAT </w:instrText>
                    </w:r>
                    <w:r>
                      <w:fldChar w:fldCharType="separate"/>
                    </w:r>
                    <w:r>
                      <w:t>78</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0A5A2">
    <w:pPr>
      <w:spacing w:line="169" w:lineRule="auto"/>
      <w:ind w:left="4452"/>
      <w:rPr>
        <w:rFonts w:ascii="Calibri" w:hAnsi="Calibri" w:eastAsia="Calibri" w:cs="Calibri"/>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47EEFF">
                          <w:pPr>
                            <w:pStyle w:val="8"/>
                          </w:pPr>
                          <w:r>
                            <w:fldChar w:fldCharType="begin"/>
                          </w:r>
                          <w:r>
                            <w:instrText xml:space="preserve"> PAGE  \* MERGEFORMAT </w:instrText>
                          </w:r>
                          <w:r>
                            <w:fldChar w:fldCharType="separate"/>
                          </w:r>
                          <w:r>
                            <w:t>79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3347EEFF">
                    <w:pPr>
                      <w:pStyle w:val="8"/>
                    </w:pPr>
                    <w:r>
                      <w:fldChar w:fldCharType="begin"/>
                    </w:r>
                    <w:r>
                      <w:instrText xml:space="preserve"> PAGE  \* MERGEFORMAT </w:instrText>
                    </w:r>
                    <w:r>
                      <w:fldChar w:fldCharType="separate"/>
                    </w:r>
                    <w:r>
                      <w:t>79</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2C985">
    <w:pPr>
      <w:spacing w:line="169" w:lineRule="auto"/>
      <w:ind w:left="4442"/>
      <w:rPr>
        <w:rFonts w:ascii="Calibri" w:hAnsi="Calibri" w:eastAsia="Calibri" w:cs="Calibri"/>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DB0381">
                          <w:pPr>
                            <w:pStyle w:val="8"/>
                          </w:pPr>
                          <w:r>
                            <w:fldChar w:fldCharType="begin"/>
                          </w:r>
                          <w:r>
                            <w:instrText xml:space="preserve"> PAGE  \* MERGEFORMAT </w:instrText>
                          </w:r>
                          <w:r>
                            <w:fldChar w:fldCharType="separate"/>
                          </w:r>
                          <w:r>
                            <w:t>80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65DB0381">
                    <w:pPr>
                      <w:pStyle w:val="8"/>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3EDC7">
    <w:pPr>
      <w:spacing w:line="169" w:lineRule="auto"/>
      <w:ind w:left="4441"/>
      <w:rPr>
        <w:rFonts w:ascii="Calibri" w:hAnsi="Calibri" w:eastAsia="Calibri" w:cs="Calibri"/>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82B22C">
                          <w:pPr>
                            <w:pStyle w:val="8"/>
                          </w:pPr>
                          <w:r>
                            <w:fldChar w:fldCharType="begin"/>
                          </w:r>
                          <w:r>
                            <w:instrText xml:space="preserve"> PAGE  \* MERGEFORMAT </w:instrText>
                          </w:r>
                          <w:r>
                            <w:fldChar w:fldCharType="separate"/>
                          </w:r>
                          <w:r>
                            <w:t>81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4A82B22C">
                    <w:pPr>
                      <w:pStyle w:val="8"/>
                    </w:pPr>
                    <w:r>
                      <w:fldChar w:fldCharType="begin"/>
                    </w:r>
                    <w:r>
                      <w:instrText xml:space="preserve"> PAGE  \* MERGEFORMAT </w:instrText>
                    </w:r>
                    <w:r>
                      <w:fldChar w:fldCharType="separate"/>
                    </w:r>
                    <w:r>
                      <w:t>81</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DAB30">
    <w:pPr>
      <w:spacing w:line="169" w:lineRule="auto"/>
      <w:ind w:left="4441"/>
      <w:rPr>
        <w:rFonts w:ascii="Calibri" w:hAnsi="Calibri" w:eastAsia="Calibri" w:cs="Calibri"/>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629217">
                          <w:pPr>
                            <w:pStyle w:val="8"/>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7A629217">
                    <w:pPr>
                      <w:pStyle w:val="8"/>
                    </w:pPr>
                    <w:r>
                      <w:fldChar w:fldCharType="begin"/>
                    </w:r>
                    <w:r>
                      <w:instrText xml:space="preserve"> PAGE  \* MERGEFORMAT </w:instrText>
                    </w:r>
                    <w:r>
                      <w:fldChar w:fldCharType="separate"/>
                    </w:r>
                    <w:r>
                      <w:t>82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19C37">
    <w:pPr>
      <w:spacing w:line="169" w:lineRule="auto"/>
      <w:ind w:left="4462"/>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E12148">
                          <w:pPr>
                            <w:pStyle w:val="8"/>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6E12148">
                    <w:pPr>
                      <w:pStyle w:val="8"/>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890A5">
    <w:pPr>
      <w:spacing w:line="169" w:lineRule="auto"/>
      <w:ind w:left="4450"/>
      <w:rPr>
        <w:rFonts w:ascii="Calibri" w:hAnsi="Calibri" w:eastAsia="Calibri" w:cs="Calibri"/>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710909">
                          <w:pPr>
                            <w:pStyle w:val="8"/>
                          </w:pPr>
                          <w:r>
                            <w:fldChar w:fldCharType="begin"/>
                          </w:r>
                          <w:r>
                            <w:instrText xml:space="preserve"> PAGE  \* MERGEFORMAT </w:instrText>
                          </w:r>
                          <w:r>
                            <w:fldChar w:fldCharType="separate"/>
                          </w:r>
                          <w:r>
                            <w:t>83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5E710909">
                    <w:pPr>
                      <w:pStyle w:val="8"/>
                    </w:pPr>
                    <w:r>
                      <w:fldChar w:fldCharType="begin"/>
                    </w:r>
                    <w:r>
                      <w:instrText xml:space="preserve"> PAGE  \* MERGEFORMAT </w:instrText>
                    </w:r>
                    <w:r>
                      <w:fldChar w:fldCharType="separate"/>
                    </w:r>
                    <w:r>
                      <w:t>83</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640CE">
    <w:pPr>
      <w:spacing w:line="169" w:lineRule="auto"/>
      <w:ind w:left="4421"/>
      <w:rPr>
        <w:rFonts w:ascii="Calibri" w:hAnsi="Calibri" w:eastAsia="Calibri" w:cs="Calibri"/>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A81ADA">
                          <w:pPr>
                            <w:pStyle w:val="8"/>
                          </w:pPr>
                          <w:r>
                            <w:fldChar w:fldCharType="begin"/>
                          </w:r>
                          <w:r>
                            <w:instrText xml:space="preserve"> PAGE  \* MERGEFORMAT </w:instrText>
                          </w:r>
                          <w:r>
                            <w:fldChar w:fldCharType="separate"/>
                          </w:r>
                          <w:r>
                            <w:t>84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33A81ADA">
                    <w:pPr>
                      <w:pStyle w:val="8"/>
                    </w:pPr>
                    <w:r>
                      <w:fldChar w:fldCharType="begin"/>
                    </w:r>
                    <w:r>
                      <w:instrText xml:space="preserve"> PAGE  \* MERGEFORMAT </w:instrText>
                    </w:r>
                    <w:r>
                      <w:fldChar w:fldCharType="separate"/>
                    </w:r>
                    <w:r>
                      <w:t>84</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BAE81">
    <w:pPr>
      <w:spacing w:line="169" w:lineRule="auto"/>
      <w:ind w:left="4441"/>
      <w:rPr>
        <w:rFonts w:ascii="Calibri" w:hAnsi="Calibri" w:eastAsia="Calibri" w:cs="Calibri"/>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98B583">
                          <w:pPr>
                            <w:pStyle w:val="8"/>
                          </w:pPr>
                          <w:r>
                            <w:fldChar w:fldCharType="begin"/>
                          </w:r>
                          <w:r>
                            <w:instrText xml:space="preserve"> PAGE  \* MERGEFORMAT </w:instrText>
                          </w:r>
                          <w:r>
                            <w:fldChar w:fldCharType="separate"/>
                          </w:r>
                          <w:r>
                            <w:t>85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6998B583">
                    <w:pPr>
                      <w:pStyle w:val="8"/>
                    </w:pPr>
                    <w:r>
                      <w:fldChar w:fldCharType="begin"/>
                    </w:r>
                    <w:r>
                      <w:instrText xml:space="preserve"> PAGE  \* MERGEFORMAT </w:instrText>
                    </w:r>
                    <w:r>
                      <w:fldChar w:fldCharType="separate"/>
                    </w:r>
                    <w:r>
                      <w:t>85</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0D469">
    <w:pPr>
      <w:spacing w:line="169" w:lineRule="auto"/>
      <w:ind w:left="4563"/>
      <w:rPr>
        <w:rFonts w:ascii="Calibri" w:hAnsi="Calibri" w:eastAsia="Calibri" w:cs="Calibri"/>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4C22E1">
                          <w:pPr>
                            <w:pStyle w:val="8"/>
                          </w:pPr>
                          <w:r>
                            <w:fldChar w:fldCharType="begin"/>
                          </w:r>
                          <w:r>
                            <w:instrText xml:space="preserve"> PAGE  \* MERGEFORMAT </w:instrText>
                          </w:r>
                          <w:r>
                            <w:fldChar w:fldCharType="separate"/>
                          </w:r>
                          <w:r>
                            <w:t>86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784C22E1">
                    <w:pPr>
                      <w:pStyle w:val="8"/>
                    </w:pPr>
                    <w:r>
                      <w:fldChar w:fldCharType="begin"/>
                    </w:r>
                    <w:r>
                      <w:instrText xml:space="preserve"> PAGE  \* MERGEFORMAT </w:instrText>
                    </w:r>
                    <w:r>
                      <w:fldChar w:fldCharType="separate"/>
                    </w:r>
                    <w:r>
                      <w:t>86</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4E476">
    <w:pPr>
      <w:spacing w:line="169" w:lineRule="auto"/>
      <w:ind w:left="4442"/>
      <w:rPr>
        <w:rFonts w:ascii="Calibri" w:hAnsi="Calibri" w:eastAsia="Calibri" w:cs="Calibri"/>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89F2C9">
                          <w:pPr>
                            <w:pStyle w:val="8"/>
                          </w:pPr>
                          <w:r>
                            <w:fldChar w:fldCharType="begin"/>
                          </w:r>
                          <w:r>
                            <w:instrText xml:space="preserve"> PAGE  \* MERGEFORMAT </w:instrText>
                          </w:r>
                          <w:r>
                            <w:fldChar w:fldCharType="separate"/>
                          </w:r>
                          <w:r>
                            <w:t>87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7789F2C9">
                    <w:pPr>
                      <w:pStyle w:val="8"/>
                    </w:pPr>
                    <w:r>
                      <w:fldChar w:fldCharType="begin"/>
                    </w:r>
                    <w:r>
                      <w:instrText xml:space="preserve"> PAGE  \* MERGEFORMAT </w:instrText>
                    </w:r>
                    <w:r>
                      <w:fldChar w:fldCharType="separate"/>
                    </w:r>
                    <w:r>
                      <w:t>87</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FDA60">
    <w:pPr>
      <w:spacing w:line="169" w:lineRule="auto"/>
      <w:ind w:left="4442"/>
      <w:rPr>
        <w:rFonts w:ascii="Calibri" w:hAnsi="Calibri" w:eastAsia="Calibri" w:cs="Calibri"/>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9B3EB8">
                          <w:pPr>
                            <w:pStyle w:val="8"/>
                          </w:pPr>
                          <w:r>
                            <w:fldChar w:fldCharType="begin"/>
                          </w:r>
                          <w:r>
                            <w:instrText xml:space="preserve"> PAGE  \* MERGEFORMAT </w:instrText>
                          </w:r>
                          <w:r>
                            <w:fldChar w:fldCharType="separate"/>
                          </w:r>
                          <w:r>
                            <w:t>88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5F9B3EB8">
                    <w:pPr>
                      <w:pStyle w:val="8"/>
                    </w:pPr>
                    <w:r>
                      <w:fldChar w:fldCharType="begin"/>
                    </w:r>
                    <w:r>
                      <w:instrText xml:space="preserve"> PAGE  \* MERGEFORMAT </w:instrText>
                    </w:r>
                    <w:r>
                      <w:fldChar w:fldCharType="separate"/>
                    </w:r>
                    <w:r>
                      <w:t>88</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D2CDB">
    <w:pPr>
      <w:spacing w:line="169" w:lineRule="auto"/>
      <w:ind w:left="4442"/>
      <w:rPr>
        <w:rFonts w:ascii="Calibri" w:hAnsi="Calibri" w:eastAsia="Calibri" w:cs="Calibri"/>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2DB6B8">
                          <w:pPr>
                            <w:pStyle w:val="8"/>
                          </w:pPr>
                          <w:r>
                            <w:fldChar w:fldCharType="begin"/>
                          </w:r>
                          <w:r>
                            <w:instrText xml:space="preserve"> PAGE  \* MERGEFORMAT </w:instrText>
                          </w:r>
                          <w:r>
                            <w:fldChar w:fldCharType="separate"/>
                          </w:r>
                          <w:r>
                            <w:t>89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382DB6B8">
                    <w:pPr>
                      <w:pStyle w:val="8"/>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B3993">
    <w:pPr>
      <w:spacing w:line="169" w:lineRule="auto"/>
      <w:ind w:left="4443"/>
      <w:rPr>
        <w:rFonts w:ascii="Calibri" w:hAnsi="Calibri" w:eastAsia="Calibri" w:cs="Calibri"/>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979A86">
                          <w:pPr>
                            <w:pStyle w:val="8"/>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09979A86">
                    <w:pPr>
                      <w:pStyle w:val="8"/>
                    </w:pPr>
                    <w:r>
                      <w:fldChar w:fldCharType="begin"/>
                    </w:r>
                    <w:r>
                      <w:instrText xml:space="preserve"> PAGE  \* MERGEFORMAT </w:instrText>
                    </w:r>
                    <w:r>
                      <w:fldChar w:fldCharType="separate"/>
                    </w:r>
                    <w:r>
                      <w:t>90</w:t>
                    </w:r>
                    <w:r>
                      <w:fldChar w:fldCharType="end"/>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3319B">
    <w:pPr>
      <w:spacing w:line="169" w:lineRule="auto"/>
      <w:ind w:left="4261"/>
      <w:rPr>
        <w:rFonts w:ascii="Calibri" w:hAnsi="Calibri" w:eastAsia="Calibri" w:cs="Calibri"/>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42840A">
                          <w:pPr>
                            <w:pStyle w:val="8"/>
                          </w:pPr>
                          <w:r>
                            <w:fldChar w:fldCharType="begin"/>
                          </w:r>
                          <w:r>
                            <w:instrText xml:space="preserve"> PAGE  \* MERGEFORMAT </w:instrText>
                          </w:r>
                          <w:r>
                            <w:fldChar w:fldCharType="separate"/>
                          </w:r>
                          <w:r>
                            <w:t>91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5F42840A">
                    <w:pPr>
                      <w:pStyle w:val="8"/>
                    </w:pPr>
                    <w:r>
                      <w:fldChar w:fldCharType="begin"/>
                    </w:r>
                    <w:r>
                      <w:instrText xml:space="preserve"> PAGE  \* MERGEFORMAT </w:instrText>
                    </w:r>
                    <w:r>
                      <w:fldChar w:fldCharType="separate"/>
                    </w:r>
                    <w:r>
                      <w:t>91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3274E">
    <w:pPr>
      <w:spacing w:line="169" w:lineRule="auto"/>
      <w:ind w:left="4563"/>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4C0EB8">
                          <w:pPr>
                            <w:pStyle w:val="8"/>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14C0EB8">
                    <w:pPr>
                      <w:pStyle w:val="8"/>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B7968">
    <w:pPr>
      <w:spacing w:line="169" w:lineRule="auto"/>
      <w:ind w:left="4563"/>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2329A6">
                          <w:pPr>
                            <w:pStyle w:val="8"/>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12329A6">
                    <w:pPr>
                      <w:pStyle w:val="8"/>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E9AED">
    <w:pPr>
      <w:spacing w:line="168" w:lineRule="auto"/>
      <w:ind w:left="4437"/>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74343E">
                          <w:pPr>
                            <w:pStyle w:val="8"/>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974343E">
                    <w:pPr>
                      <w:pStyle w:val="8"/>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DBB04">
    <w:pPr>
      <w:spacing w:line="188" w:lineRule="auto"/>
      <w:ind w:left="4445"/>
      <w:rPr>
        <w:rFonts w:ascii="Calibri" w:hAnsi="Calibri" w:eastAsia="Calibri" w:cs="Calibri"/>
        <w:sz w:val="17"/>
        <w:szCs w:val="17"/>
      </w:rPr>
    </w:pPr>
    <w:r>
      <w:rPr>
        <w:sz w:val="17"/>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7E3754">
                          <w:pPr>
                            <w:pStyle w:val="8"/>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B7E3754">
                    <w:pPr>
                      <w:pStyle w:val="8"/>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305D3">
    <w:pPr>
      <w:spacing w:line="169" w:lineRule="auto"/>
      <w:ind w:left="4441"/>
      <w:rPr>
        <w:rFonts w:ascii="Calibri" w:hAnsi="Calibri" w:eastAsia="Calibri" w:cs="Calibri"/>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5D02FE">
                          <w:pPr>
                            <w:pStyle w:val="8"/>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745D02FE">
                    <w:pPr>
                      <w:pStyle w:val="8"/>
                    </w:pPr>
                    <w:r>
                      <w:fldChar w:fldCharType="begin"/>
                    </w:r>
                    <w:r>
                      <w:instrText xml:space="preserve"> PAGE  \* MERGEFORMAT </w:instrText>
                    </w:r>
                    <w:r>
                      <w:fldChar w:fldCharType="separate"/>
                    </w:r>
                    <w:r>
                      <w:t>52</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F7FB4">
    <w:pPr>
      <w:spacing w:line="168" w:lineRule="auto"/>
      <w:ind w:left="4445"/>
      <w:rPr>
        <w:rFonts w:ascii="Calibri" w:hAnsi="Calibri" w:eastAsia="Calibri" w:cs="Calibri"/>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40C4B5">
                          <w:pPr>
                            <w:pStyle w:val="8"/>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2740C4B5">
                    <w:pPr>
                      <w:pStyle w:val="8"/>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7BDEA">
    <w:pPr>
      <w:pStyle w:val="6"/>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4203DB"/>
    <w:multiLevelType w:val="singleLevel"/>
    <w:tmpl w:val="C74203DB"/>
    <w:lvl w:ilvl="0" w:tentative="0">
      <w:start w:val="6"/>
      <w:numFmt w:val="chineseCounting"/>
      <w:suff w:val="nothing"/>
      <w:lvlText w:val="%1、"/>
      <w:lvlJc w:val="left"/>
      <w:rPr>
        <w:rFonts w:hint="eastAsia"/>
      </w:rPr>
    </w:lvl>
  </w:abstractNum>
  <w:abstractNum w:abstractNumId="1">
    <w:nsid w:val="77D5DBD2"/>
    <w:multiLevelType w:val="singleLevel"/>
    <w:tmpl w:val="77D5DBD2"/>
    <w:lvl w:ilvl="0" w:tentative="0">
      <w:start w:val="4"/>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WUzNjVkZjhiZWIyM2MzMGM3YmUwNzA2YjNjODIyMjAifQ=="/>
  </w:docVars>
  <w:rsids>
    <w:rsidRoot w:val="00000000"/>
    <w:rsid w:val="002C4449"/>
    <w:rsid w:val="02551A35"/>
    <w:rsid w:val="0A130E68"/>
    <w:rsid w:val="0BC87987"/>
    <w:rsid w:val="0BDE2A9B"/>
    <w:rsid w:val="0C090A8D"/>
    <w:rsid w:val="0D901780"/>
    <w:rsid w:val="0DA60998"/>
    <w:rsid w:val="0E4F7224"/>
    <w:rsid w:val="0FF94348"/>
    <w:rsid w:val="146975C2"/>
    <w:rsid w:val="14832432"/>
    <w:rsid w:val="15400323"/>
    <w:rsid w:val="15C66D8E"/>
    <w:rsid w:val="16E073AB"/>
    <w:rsid w:val="17EA27C8"/>
    <w:rsid w:val="184C6FDF"/>
    <w:rsid w:val="18950986"/>
    <w:rsid w:val="1B094D45"/>
    <w:rsid w:val="1B18280E"/>
    <w:rsid w:val="1D0939CE"/>
    <w:rsid w:val="1F177489"/>
    <w:rsid w:val="20860707"/>
    <w:rsid w:val="20DD736E"/>
    <w:rsid w:val="22224BF1"/>
    <w:rsid w:val="233D2346"/>
    <w:rsid w:val="2425103F"/>
    <w:rsid w:val="263D2DF4"/>
    <w:rsid w:val="264A35F6"/>
    <w:rsid w:val="26F26AF5"/>
    <w:rsid w:val="28102647"/>
    <w:rsid w:val="299B1CA5"/>
    <w:rsid w:val="2AF34977"/>
    <w:rsid w:val="2D0D2D89"/>
    <w:rsid w:val="2F2436CA"/>
    <w:rsid w:val="33A90B37"/>
    <w:rsid w:val="341B4F41"/>
    <w:rsid w:val="348C02B5"/>
    <w:rsid w:val="35420441"/>
    <w:rsid w:val="361C48FB"/>
    <w:rsid w:val="38D526E1"/>
    <w:rsid w:val="39763A64"/>
    <w:rsid w:val="3E8D2944"/>
    <w:rsid w:val="41401527"/>
    <w:rsid w:val="42811518"/>
    <w:rsid w:val="42C27D1A"/>
    <w:rsid w:val="44FA584C"/>
    <w:rsid w:val="455657E8"/>
    <w:rsid w:val="45947182"/>
    <w:rsid w:val="45F238A2"/>
    <w:rsid w:val="45FB3C6E"/>
    <w:rsid w:val="49463453"/>
    <w:rsid w:val="4A0330F2"/>
    <w:rsid w:val="4BAD282D"/>
    <w:rsid w:val="4D042075"/>
    <w:rsid w:val="51EB103B"/>
    <w:rsid w:val="54960E45"/>
    <w:rsid w:val="576C0FFD"/>
    <w:rsid w:val="578F63E8"/>
    <w:rsid w:val="5DEB5F1F"/>
    <w:rsid w:val="5E094B90"/>
    <w:rsid w:val="6082193D"/>
    <w:rsid w:val="611F22D6"/>
    <w:rsid w:val="617C580C"/>
    <w:rsid w:val="665D79D9"/>
    <w:rsid w:val="66C11065"/>
    <w:rsid w:val="68C462F1"/>
    <w:rsid w:val="69D51A89"/>
    <w:rsid w:val="6BDB75D3"/>
    <w:rsid w:val="6CC042E1"/>
    <w:rsid w:val="6D43227D"/>
    <w:rsid w:val="6E206BF7"/>
    <w:rsid w:val="6EE07037"/>
    <w:rsid w:val="714F2678"/>
    <w:rsid w:val="752C70F1"/>
    <w:rsid w:val="75632B54"/>
    <w:rsid w:val="763224E5"/>
    <w:rsid w:val="77035551"/>
    <w:rsid w:val="77096318"/>
    <w:rsid w:val="78291AB0"/>
    <w:rsid w:val="7A493674"/>
    <w:rsid w:val="7B457017"/>
    <w:rsid w:val="7BCD518A"/>
    <w:rsid w:val="7CE85943"/>
    <w:rsid w:val="7CEA3B1A"/>
    <w:rsid w:val="7DE926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autoRedefine/>
    <w:qFormat/>
    <w:uiPriority w:val="0"/>
    <w:pPr>
      <w:keepNext/>
      <w:keepLines/>
      <w:spacing w:before="50" w:beforeLines="50" w:beforeAutospacing="0" w:after="50" w:afterLines="50" w:afterAutospacing="0" w:line="360" w:lineRule="auto"/>
      <w:jc w:val="center"/>
      <w:outlineLvl w:val="0"/>
    </w:pPr>
    <w:rPr>
      <w:rFonts w:ascii="Calibri" w:hAnsi="Calibri" w:eastAsia="仿宋" w:cs="Calibri"/>
      <w:b/>
      <w:kern w:val="44"/>
      <w:sz w:val="30"/>
    </w:rPr>
  </w:style>
  <w:style w:type="paragraph" w:styleId="4">
    <w:name w:val="heading 2"/>
    <w:basedOn w:val="1"/>
    <w:next w:val="1"/>
    <w:autoRedefine/>
    <w:unhideWhenUsed/>
    <w:qFormat/>
    <w:uiPriority w:val="0"/>
    <w:pPr>
      <w:keepNext/>
      <w:keepLines/>
      <w:spacing w:line="360" w:lineRule="auto"/>
      <w:jc w:val="center"/>
      <w:outlineLvl w:val="1"/>
    </w:pPr>
    <w:rPr>
      <w:rFonts w:ascii="Arial" w:hAnsi="Arial" w:eastAsia="仿宋" w:cs="Calibri"/>
      <w:b/>
      <w:bCs/>
      <w:sz w:val="28"/>
      <w:szCs w:val="32"/>
    </w:rPr>
  </w:style>
  <w:style w:type="paragraph" w:styleId="5">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2">
    <w:name w:val="Default Paragraph Font"/>
    <w:autoRedefine/>
    <w:semiHidden/>
    <w:qFormat/>
    <w:uiPriority w:val="0"/>
  </w:style>
  <w:style w:type="table" w:default="1" w:styleId="10">
    <w:name w:val="Normal Table"/>
    <w:autoRedefine/>
    <w:unhideWhenUsed/>
    <w:qFormat/>
    <w:uiPriority w:val="99"/>
    <w:tblPr>
      <w:tblCellMar>
        <w:top w:w="0" w:type="dxa"/>
        <w:left w:w="108" w:type="dxa"/>
        <w:bottom w:w="0" w:type="dxa"/>
        <w:right w:w="108" w:type="dxa"/>
      </w:tblCellMar>
    </w:tblPr>
  </w:style>
  <w:style w:type="paragraph" w:styleId="2">
    <w:name w:val="Block Text"/>
    <w:basedOn w:val="1"/>
    <w:next w:val="1"/>
    <w:qFormat/>
    <w:uiPriority w:val="0"/>
    <w:pPr>
      <w:widowControl/>
      <w:autoSpaceDE w:val="0"/>
      <w:autoSpaceDN w:val="0"/>
      <w:adjustRightInd w:val="0"/>
      <w:spacing w:line="315" w:lineRule="atLeast"/>
      <w:ind w:left="-540" w:right="893"/>
      <w:jc w:val="left"/>
      <w:textAlignment w:val="bottom"/>
    </w:pPr>
    <w:rPr>
      <w:rFonts w:ascii="宋体" w:hAnsi="Times New Roman"/>
      <w:kern w:val="0"/>
      <w:sz w:val="28"/>
      <w:szCs w:val="20"/>
    </w:rPr>
  </w:style>
  <w:style w:type="paragraph" w:styleId="6">
    <w:name w:val="Body Text"/>
    <w:basedOn w:val="1"/>
    <w:next w:val="7"/>
    <w:autoRedefine/>
    <w:semiHidden/>
    <w:qFormat/>
    <w:uiPriority w:val="0"/>
    <w:rPr>
      <w:rFonts w:ascii="Arial" w:hAnsi="Arial" w:eastAsia="Arial" w:cs="Arial"/>
      <w:sz w:val="21"/>
      <w:szCs w:val="21"/>
      <w:lang w:val="en-US" w:eastAsia="en-US" w:bidi="ar-SA"/>
    </w:rPr>
  </w:style>
  <w:style w:type="paragraph" w:customStyle="1" w:styleId="7">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Normal (Web)"/>
    <w:basedOn w:val="1"/>
    <w:next w:val="1"/>
    <w:autoRedefine/>
    <w:qFormat/>
    <w:uiPriority w:val="0"/>
    <w:pPr>
      <w:spacing w:before="100" w:beforeAutospacing="1" w:after="100" w:afterAutospacing="1"/>
      <w:jc w:val="left"/>
    </w:pPr>
    <w:rPr>
      <w:rFonts w:ascii="宋体" w:hAnsi="宋体" w:eastAsia="宋体"/>
      <w:kern w:val="0"/>
      <w:sz w:val="24"/>
      <w:szCs w:val="24"/>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autoRedefine/>
    <w:qFormat/>
    <w:uiPriority w:val="22"/>
    <w:rPr>
      <w:b/>
    </w:rPr>
  </w:style>
  <w:style w:type="character" w:styleId="14">
    <w:name w:val="FollowedHyperlink"/>
    <w:basedOn w:val="12"/>
    <w:qFormat/>
    <w:uiPriority w:val="0"/>
    <w:rPr>
      <w:rFonts w:hint="eastAsia" w:ascii="微软雅黑" w:hAnsi="微软雅黑" w:eastAsia="微软雅黑" w:cs="微软雅黑"/>
      <w:color w:val="02396F"/>
      <w:u w:val="single"/>
    </w:rPr>
  </w:style>
  <w:style w:type="character" w:styleId="15">
    <w:name w:val="Hyperlink"/>
    <w:basedOn w:val="12"/>
    <w:qFormat/>
    <w:uiPriority w:val="0"/>
    <w:rPr>
      <w:rFonts w:hint="eastAsia" w:ascii="微软雅黑" w:hAnsi="微软雅黑" w:eastAsia="微软雅黑" w:cs="微软雅黑"/>
      <w:color w:val="02396F"/>
      <w:u w:val="single"/>
    </w:rPr>
  </w:style>
  <w:style w:type="table" w:customStyle="1" w:styleId="16">
    <w:name w:val="Table Normal"/>
    <w:autoRedefine/>
    <w:semiHidden/>
    <w:unhideWhenUsed/>
    <w:qFormat/>
    <w:uiPriority w:val="0"/>
    <w:tblPr>
      <w:tblCellMar>
        <w:top w:w="0" w:type="dxa"/>
        <w:left w:w="0" w:type="dxa"/>
        <w:bottom w:w="0" w:type="dxa"/>
        <w:right w:w="0" w:type="dxa"/>
      </w:tblCellMar>
    </w:tblPr>
  </w:style>
  <w:style w:type="paragraph" w:customStyle="1" w:styleId="17">
    <w:name w:val="Table Text"/>
    <w:basedOn w:val="1"/>
    <w:autoRedefine/>
    <w:semiHidden/>
    <w:qFormat/>
    <w:uiPriority w:val="0"/>
    <w:rPr>
      <w:rFonts w:ascii="宋体" w:hAnsi="宋体" w:eastAsia="宋体" w:cs="宋体"/>
      <w:sz w:val="28"/>
      <w:szCs w:val="28"/>
      <w:lang w:val="en-US" w:eastAsia="en-US" w:bidi="ar-SA"/>
    </w:rPr>
  </w:style>
  <w:style w:type="paragraph" w:customStyle="1" w:styleId="18">
    <w:name w:val="WPSOffice手动目录 1"/>
    <w:autoRedefine/>
    <w:qFormat/>
    <w:uiPriority w:val="0"/>
    <w:pPr>
      <w:ind w:leftChars="0"/>
    </w:pPr>
    <w:rPr>
      <w:rFonts w:ascii="Times New Roman" w:hAnsi="Times New Roman" w:eastAsia="宋体" w:cs="Times New Roman"/>
      <w:sz w:val="20"/>
      <w:szCs w:val="20"/>
    </w:rPr>
  </w:style>
  <w:style w:type="character" w:customStyle="1" w:styleId="19">
    <w:name w:val="next"/>
    <w:basedOn w:val="12"/>
    <w:qFormat/>
    <w:uiPriority w:val="0"/>
    <w:rPr>
      <w:color w:val="888888"/>
    </w:rPr>
  </w:style>
  <w:style w:type="character" w:customStyle="1" w:styleId="20">
    <w:name w:val="prev"/>
    <w:basedOn w:val="12"/>
    <w:qFormat/>
    <w:uiPriority w:val="0"/>
    <w:rPr>
      <w:color w:val="888888"/>
    </w:rPr>
  </w:style>
  <w:style w:type="character" w:customStyle="1" w:styleId="21">
    <w:name w:val="prev1"/>
    <w:basedOn w:val="12"/>
    <w:qFormat/>
    <w:uiPriority w:val="0"/>
    <w:rPr>
      <w:rFonts w:ascii="微软雅黑" w:hAnsi="微软雅黑" w:eastAsia="微软雅黑" w:cs="微软雅黑"/>
      <w:sz w:val="21"/>
      <w:szCs w:val="21"/>
    </w:rPr>
  </w:style>
  <w:style w:type="character" w:customStyle="1" w:styleId="22">
    <w:name w:val="redfilefwwh"/>
    <w:basedOn w:val="12"/>
    <w:qFormat/>
    <w:uiPriority w:val="0"/>
    <w:rPr>
      <w:color w:val="BA2636"/>
      <w:sz w:val="18"/>
      <w:szCs w:val="18"/>
    </w:rPr>
  </w:style>
  <w:style w:type="character" w:customStyle="1" w:styleId="23">
    <w:name w:val="gjfg"/>
    <w:basedOn w:val="12"/>
    <w:qFormat/>
    <w:uiPriority w:val="0"/>
  </w:style>
  <w:style w:type="character" w:customStyle="1" w:styleId="24">
    <w:name w:val="displayarti"/>
    <w:basedOn w:val="12"/>
    <w:qFormat/>
    <w:uiPriority w:val="0"/>
    <w:rPr>
      <w:color w:val="FFFFFF"/>
      <w:shd w:val="clear" w:fill="A00000"/>
    </w:rPr>
  </w:style>
  <w:style w:type="character" w:customStyle="1" w:styleId="25">
    <w:name w:val="redfilenumber"/>
    <w:basedOn w:val="12"/>
    <w:qFormat/>
    <w:uiPriority w:val="0"/>
    <w:rPr>
      <w:color w:val="BA2636"/>
      <w:sz w:val="18"/>
      <w:szCs w:val="18"/>
    </w:rPr>
  </w:style>
  <w:style w:type="character" w:customStyle="1" w:styleId="26">
    <w:name w:val="cfdate"/>
    <w:basedOn w:val="12"/>
    <w:qFormat/>
    <w:uiPriority w:val="0"/>
    <w:rPr>
      <w:color w:val="333333"/>
      <w:sz w:val="18"/>
      <w:szCs w:val="18"/>
    </w:rPr>
  </w:style>
  <w:style w:type="character" w:customStyle="1" w:styleId="27">
    <w:name w:val="qxdate"/>
    <w:basedOn w:val="12"/>
    <w:qFormat/>
    <w:uiPriority w:val="0"/>
    <w:rPr>
      <w:color w:val="333333"/>
      <w:sz w:val="18"/>
      <w:szCs w:val="18"/>
    </w:rPr>
  </w:style>
  <w:style w:type="character" w:customStyle="1" w:styleId="28">
    <w:name w:val="next1"/>
    <w:basedOn w:val="12"/>
    <w:qFormat/>
    <w:uiPriority w:val="0"/>
    <w:rPr>
      <w:color w:val="888888"/>
    </w:rPr>
  </w:style>
  <w:style w:type="character" w:customStyle="1" w:styleId="29">
    <w:name w:val="prev2"/>
    <w:basedOn w:val="12"/>
    <w:qFormat/>
    <w:uiPriority w:val="0"/>
    <w:rPr>
      <w:rFonts w:hint="eastAsia" w:ascii="微软雅黑" w:hAnsi="微软雅黑" w:eastAsia="微软雅黑" w:cs="微软雅黑"/>
      <w:sz w:val="21"/>
      <w:szCs w:val="21"/>
    </w:rPr>
  </w:style>
  <w:style w:type="character" w:customStyle="1" w:styleId="30">
    <w:name w:val="prev3"/>
    <w:basedOn w:val="12"/>
    <w:qFormat/>
    <w:uiPriority w:val="0"/>
    <w:rPr>
      <w:color w:val="88888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7" Type="http://schemas.openxmlformats.org/officeDocument/2006/relationships/fontTable" Target="fontTable.xml"/><Relationship Id="rId46" Type="http://schemas.openxmlformats.org/officeDocument/2006/relationships/numbering" Target="numbering.xml"/><Relationship Id="rId45" Type="http://schemas.openxmlformats.org/officeDocument/2006/relationships/customXml" Target="../customXml/item1.xml"/><Relationship Id="rId44" Type="http://schemas.openxmlformats.org/officeDocument/2006/relationships/theme" Target="theme/theme1.xml"/><Relationship Id="rId43" Type="http://schemas.openxmlformats.org/officeDocument/2006/relationships/footer" Target="footer38.xml"/><Relationship Id="rId42" Type="http://schemas.openxmlformats.org/officeDocument/2006/relationships/footer" Target="footer37.xml"/><Relationship Id="rId41" Type="http://schemas.openxmlformats.org/officeDocument/2006/relationships/footer" Target="footer36.xml"/><Relationship Id="rId40" Type="http://schemas.openxmlformats.org/officeDocument/2006/relationships/footer" Target="footer35.xml"/><Relationship Id="rId4" Type="http://schemas.openxmlformats.org/officeDocument/2006/relationships/endnotes" Target="endnotes.xml"/><Relationship Id="rId39" Type="http://schemas.openxmlformats.org/officeDocument/2006/relationships/footer" Target="footer34.xml"/><Relationship Id="rId38" Type="http://schemas.openxmlformats.org/officeDocument/2006/relationships/footer" Target="footer33.xml"/><Relationship Id="rId37" Type="http://schemas.openxmlformats.org/officeDocument/2006/relationships/footer" Target="footer32.xml"/><Relationship Id="rId36" Type="http://schemas.openxmlformats.org/officeDocument/2006/relationships/footer" Target="footer31.xml"/><Relationship Id="rId35" Type="http://schemas.openxmlformats.org/officeDocument/2006/relationships/footer" Target="footer30.xml"/><Relationship Id="rId34" Type="http://schemas.openxmlformats.org/officeDocument/2006/relationships/footer" Target="footer29.xml"/><Relationship Id="rId33" Type="http://schemas.openxmlformats.org/officeDocument/2006/relationships/footer" Target="footer28.xml"/><Relationship Id="rId32" Type="http://schemas.openxmlformats.org/officeDocument/2006/relationships/footer" Target="footer27.xml"/><Relationship Id="rId31" Type="http://schemas.openxmlformats.org/officeDocument/2006/relationships/footer" Target="footer26.xml"/><Relationship Id="rId30" Type="http://schemas.openxmlformats.org/officeDocument/2006/relationships/footer" Target="footer25.xml"/><Relationship Id="rId3" Type="http://schemas.openxmlformats.org/officeDocument/2006/relationships/footnotes" Target="footnotes.xml"/><Relationship Id="rId29" Type="http://schemas.openxmlformats.org/officeDocument/2006/relationships/footer" Target="footer24.xml"/><Relationship Id="rId28" Type="http://schemas.openxmlformats.org/officeDocument/2006/relationships/footer" Target="footer23.xml"/><Relationship Id="rId27" Type="http://schemas.openxmlformats.org/officeDocument/2006/relationships/footer" Target="footer22.xml"/><Relationship Id="rId26" Type="http://schemas.openxmlformats.org/officeDocument/2006/relationships/footer" Target="footer21.xml"/><Relationship Id="rId25" Type="http://schemas.openxmlformats.org/officeDocument/2006/relationships/footer" Target="footer20.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107</Pages>
  <Words>30024</Words>
  <Characters>33649</Characters>
  <TotalTime>116</TotalTime>
  <ScaleCrop>false</ScaleCrop>
  <LinksUpToDate>false</LinksUpToDate>
  <CharactersWithSpaces>34087</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2024-01-17T23:44:00Z</dcterms:created>
  <dc:creator>NTKO</dc:creator>
  <cp:lastModifiedBy>Black-WangBlack-Wang</cp:lastModifiedBy>
  <cp:lastPrinted>2024-03-08T04:20:00Z</cp:lastPrinted>
  <dcterms:modified xsi:type="dcterms:W3CDTF">2024-11-27T08:24:08Z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2024-02-23T14:32:27Z</vt:filetime>
  </property>
  <property fmtid="{D5CDD505-2E9C-101B-9397-08002B2CF9AE}" pid="4" name="KSOProductBuildVer">
    <vt:lpwstr>2052-12.1.0.18912</vt:lpwstr>
  </property>
  <property fmtid="{D5CDD505-2E9C-101B-9397-08002B2CF9AE}" pid="5" name="ICV">
    <vt:lpwstr>3CBD9D97AAA64EE8BD4256B90EE4B9EA_13</vt:lpwstr>
  </property>
</Properties>
</file>