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宁夏回族自治区自然资源厅耕地占补平衡专项内部审计项目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竞争性磋商公告</w:t>
      </w:r>
    </w:p>
    <w:p>
      <w:pPr>
        <w:pageBreakBefore w:val="0"/>
        <w:widowControl w:val="0"/>
        <w:kinsoku/>
        <w:wordWrap/>
        <w:overflowPunct/>
        <w:topLinePunct w:val="0"/>
        <w:bidi w:val="0"/>
        <w:adjustRightInd w:val="0"/>
        <w:snapToGrid w:val="0"/>
        <w:spacing w:line="560" w:lineRule="exact"/>
        <w:jc w:val="center"/>
        <w:textAlignment w:val="auto"/>
        <w:outlineLvl w:val="5"/>
        <w:rPr>
          <w:rFonts w:hint="eastAsia" w:ascii="仿宋_GB2312" w:hAnsi="仿宋_GB2312" w:eastAsia="仿宋_GB2312" w:cs="仿宋_GB2312"/>
          <w:b/>
          <w:bCs/>
          <w:vanish/>
          <w:color w:val="auto"/>
          <w:szCs w:val="28"/>
        </w:rPr>
      </w:pPr>
      <w:r>
        <w:rPr>
          <w:rFonts w:hint="eastAsia" w:ascii="仿宋_GB2312" w:hAnsi="仿宋_GB2312" w:eastAsia="仿宋_GB2312" w:cs="仿宋_GB2312"/>
          <w:b/>
          <w:bCs/>
          <w:vanish/>
          <w:color w:val="auto"/>
          <w:szCs w:val="28"/>
        </w:rPr>
        <w:t>公告概要：</w:t>
      </w:r>
    </w:p>
    <w:p>
      <w:pPr>
        <w:pStyle w:val="4"/>
        <w:pageBreakBefore w:val="0"/>
        <w:widowControl w:val="0"/>
        <w:kinsoku/>
        <w:wordWrap/>
        <w:overflowPunct/>
        <w:topLinePunct w:val="0"/>
        <w:bidi w:val="0"/>
        <w:adjustRightInd w:val="0"/>
        <w:snapToGrid w:val="0"/>
        <w:spacing w:before="0" w:beforeLines="0" w:after="0" w:afterLines="0" w:line="560" w:lineRule="exact"/>
        <w:textAlignment w:val="auto"/>
        <w:rPr>
          <w:rStyle w:val="8"/>
          <w:rFonts w:hint="eastAsia" w:ascii="仿宋_GB2312" w:hAnsi="仿宋_GB2312" w:eastAsia="仿宋_GB2312" w:cs="仿宋_GB2312"/>
          <w:b w:val="0"/>
          <w:bCs w:val="0"/>
          <w:color w:val="auto"/>
          <w:szCs w:val="28"/>
        </w:rPr>
      </w:pPr>
      <w:r>
        <w:rPr>
          <w:rStyle w:val="8"/>
          <w:rFonts w:hint="eastAsia" w:ascii="仿宋_GB2312" w:hAnsi="仿宋_GB2312" w:eastAsia="仿宋_GB2312" w:cs="仿宋_GB2312"/>
          <w:b w:val="0"/>
          <w:bCs w:val="0"/>
          <w:color w:val="auto"/>
          <w:szCs w:val="28"/>
        </w:rPr>
        <w:t xml:space="preserve">一、项目基本情况  </w:t>
      </w:r>
    </w:p>
    <w:p>
      <w:pPr>
        <w:pageBreakBefore w:val="0"/>
        <w:widowControl w:val="0"/>
        <w:kinsoku/>
        <w:wordWrap/>
        <w:overflowPunct/>
        <w:topLinePunct w:val="0"/>
        <w:bidi w:val="0"/>
        <w:adjustRightInd w:val="0"/>
        <w:snapToGrid w:val="0"/>
        <w:spacing w:line="560" w:lineRule="exact"/>
        <w:ind w:firstLine="560" w:firstLineChars="200"/>
        <w:textAlignment w:val="auto"/>
        <w:rPr>
          <w:rStyle w:val="8"/>
          <w:rFonts w:hint="default" w:ascii="仿宋_GB2312" w:hAnsi="仿宋_GB2312" w:eastAsia="仿宋_GB2312" w:cs="仿宋_GB2312"/>
          <w:b w:val="0"/>
          <w:bCs/>
          <w:color w:val="auto"/>
          <w:sz w:val="28"/>
          <w:szCs w:val="28"/>
          <w:lang w:val="en-US" w:eastAsia="zh-CN"/>
        </w:rPr>
      </w:pPr>
      <w:r>
        <w:rPr>
          <w:rStyle w:val="8"/>
          <w:rFonts w:hint="eastAsia" w:ascii="仿宋_GB2312" w:hAnsi="仿宋_GB2312" w:eastAsia="仿宋_GB2312" w:cs="仿宋_GB2312"/>
          <w:b w:val="0"/>
          <w:bCs/>
          <w:color w:val="auto"/>
          <w:sz w:val="28"/>
          <w:szCs w:val="28"/>
        </w:rPr>
        <w:t>项目编号：ZTSJ-NZC-A23339</w:t>
      </w:r>
    </w:p>
    <w:p>
      <w:pPr>
        <w:pageBreakBefore w:val="0"/>
        <w:widowControl w:val="0"/>
        <w:kinsoku/>
        <w:wordWrap/>
        <w:overflowPunct/>
        <w:topLinePunct w:val="0"/>
        <w:bidi w:val="0"/>
        <w:adjustRightInd w:val="0"/>
        <w:snapToGrid w:val="0"/>
        <w:spacing w:line="560" w:lineRule="exact"/>
        <w:ind w:left="1959" w:leftChars="266" w:hanging="1400" w:hangingChars="500"/>
        <w:textAlignment w:val="auto"/>
        <w:rPr>
          <w:rStyle w:val="8"/>
          <w:rFonts w:hint="eastAsia" w:ascii="仿宋_GB2312" w:hAnsi="仿宋_GB2312" w:eastAsia="仿宋_GB2312" w:cs="仿宋_GB2312"/>
          <w:b w:val="0"/>
          <w:bCs/>
          <w:color w:val="auto"/>
          <w:sz w:val="28"/>
          <w:szCs w:val="28"/>
          <w:lang w:val="en-US" w:eastAsia="zh-CN"/>
        </w:rPr>
      </w:pPr>
      <w:r>
        <w:rPr>
          <w:rStyle w:val="8"/>
          <w:rFonts w:hint="eastAsia" w:ascii="仿宋_GB2312" w:hAnsi="仿宋_GB2312" w:eastAsia="仿宋_GB2312" w:cs="仿宋_GB2312"/>
          <w:b w:val="0"/>
          <w:bCs/>
          <w:color w:val="auto"/>
          <w:sz w:val="28"/>
          <w:szCs w:val="28"/>
        </w:rPr>
        <w:t>项目名称</w:t>
      </w:r>
      <w:r>
        <w:rPr>
          <w:rStyle w:val="8"/>
          <w:rFonts w:hint="eastAsia" w:ascii="仿宋_GB2312" w:hAnsi="仿宋_GB2312" w:eastAsia="仿宋_GB2312" w:cs="仿宋_GB2312"/>
          <w:b w:val="0"/>
          <w:bCs/>
          <w:color w:val="auto"/>
          <w:sz w:val="28"/>
          <w:szCs w:val="28"/>
          <w:lang w:eastAsia="zh-CN"/>
        </w:rPr>
        <w:t>：</w:t>
      </w:r>
      <w:r>
        <w:rPr>
          <w:rStyle w:val="8"/>
          <w:rFonts w:hint="eastAsia" w:ascii="仿宋_GB2312" w:hAnsi="仿宋_GB2312" w:eastAsia="仿宋_GB2312" w:cs="仿宋_GB2312"/>
          <w:b w:val="0"/>
          <w:bCs/>
          <w:color w:val="auto"/>
          <w:sz w:val="28"/>
          <w:szCs w:val="28"/>
          <w:lang w:val="en-US" w:eastAsia="zh-CN"/>
        </w:rPr>
        <w:t>宁夏回族自治区自然资源厅耕地占补平衡专项内部审计项目</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b w:val="0"/>
          <w:bCs/>
          <w:color w:val="auto"/>
          <w:sz w:val="28"/>
          <w:szCs w:val="28"/>
        </w:rPr>
      </w:pPr>
      <w:r>
        <w:rPr>
          <w:rStyle w:val="8"/>
          <w:rFonts w:hint="eastAsia" w:ascii="仿宋_GB2312" w:hAnsi="仿宋_GB2312" w:eastAsia="仿宋_GB2312" w:cs="仿宋_GB2312"/>
          <w:b w:val="0"/>
          <w:bCs/>
          <w:color w:val="auto"/>
          <w:sz w:val="28"/>
          <w:szCs w:val="28"/>
          <w:lang w:eastAsia="zh-CN"/>
        </w:rPr>
        <w:t>采购方式：竞争性磋商</w:t>
      </w:r>
      <w:r>
        <w:rPr>
          <w:rFonts w:hint="eastAsia" w:ascii="仿宋_GB2312" w:hAnsi="仿宋_GB2312" w:eastAsia="仿宋_GB2312" w:cs="仿宋_GB2312"/>
          <w:b w:val="0"/>
          <w:bCs/>
          <w:color w:val="auto"/>
          <w:sz w:val="28"/>
          <w:szCs w:val="28"/>
        </w:rPr>
        <w:t xml:space="preserve">  </w:t>
      </w:r>
    </w:p>
    <w:p>
      <w:pPr>
        <w:pageBreakBefore w:val="0"/>
        <w:widowControl w:val="0"/>
        <w:kinsoku/>
        <w:wordWrap/>
        <w:overflowPunct/>
        <w:topLinePunct w:val="0"/>
        <w:bidi w:val="0"/>
        <w:adjustRightInd w:val="0"/>
        <w:snapToGrid w:val="0"/>
        <w:spacing w:line="560" w:lineRule="exact"/>
        <w:ind w:firstLine="560" w:firstLineChars="200"/>
        <w:textAlignment w:val="auto"/>
        <w:rPr>
          <w:rStyle w:val="8"/>
          <w:rFonts w:hint="eastAsia" w:ascii="仿宋_GB2312" w:hAnsi="仿宋_GB2312" w:eastAsia="仿宋_GB2312" w:cs="仿宋_GB2312"/>
          <w:b w:val="0"/>
          <w:bCs/>
          <w:color w:val="auto"/>
          <w:sz w:val="28"/>
          <w:szCs w:val="28"/>
          <w:lang w:val="en-US" w:eastAsia="zh-CN"/>
        </w:rPr>
      </w:pPr>
      <w:r>
        <w:rPr>
          <w:rStyle w:val="8"/>
          <w:rFonts w:hint="eastAsia" w:ascii="仿宋_GB2312" w:hAnsi="仿宋_GB2312" w:eastAsia="仿宋_GB2312" w:cs="仿宋_GB2312"/>
          <w:b w:val="0"/>
          <w:bCs/>
          <w:color w:val="auto"/>
          <w:sz w:val="28"/>
          <w:szCs w:val="28"/>
          <w:lang w:eastAsia="zh-CN"/>
        </w:rPr>
        <w:t>预算金额（</w:t>
      </w:r>
      <w:r>
        <w:rPr>
          <w:rStyle w:val="8"/>
          <w:rFonts w:hint="eastAsia" w:ascii="仿宋_GB2312" w:hAnsi="仿宋_GB2312" w:eastAsia="仿宋_GB2312" w:cs="仿宋_GB2312"/>
          <w:b w:val="0"/>
          <w:bCs/>
          <w:color w:val="auto"/>
          <w:sz w:val="28"/>
          <w:szCs w:val="28"/>
          <w:lang w:val="en-US" w:eastAsia="zh-CN"/>
        </w:rPr>
        <w:t>元</w:t>
      </w:r>
      <w:r>
        <w:rPr>
          <w:rStyle w:val="8"/>
          <w:rFonts w:hint="eastAsia" w:ascii="仿宋_GB2312" w:hAnsi="仿宋_GB2312" w:eastAsia="仿宋_GB2312" w:cs="仿宋_GB2312"/>
          <w:b w:val="0"/>
          <w:bCs/>
          <w:color w:val="auto"/>
          <w:sz w:val="28"/>
          <w:szCs w:val="28"/>
          <w:lang w:eastAsia="zh-CN"/>
        </w:rPr>
        <w:t>）：</w:t>
      </w:r>
      <w:r>
        <w:rPr>
          <w:rStyle w:val="8"/>
          <w:rFonts w:hint="eastAsia" w:ascii="仿宋_GB2312" w:hAnsi="仿宋_GB2312" w:eastAsia="仿宋_GB2312" w:cs="仿宋_GB2312"/>
          <w:b w:val="0"/>
          <w:bCs/>
          <w:color w:val="auto"/>
          <w:sz w:val="28"/>
          <w:szCs w:val="28"/>
          <w:lang w:val="en-US" w:eastAsia="zh-CN"/>
        </w:rPr>
        <w:t>480000.00</w:t>
      </w:r>
      <w:bookmarkStart w:id="4" w:name="_GoBack"/>
      <w:bookmarkEnd w:id="4"/>
    </w:p>
    <w:p>
      <w:pPr>
        <w:pageBreakBefore w:val="0"/>
        <w:widowControl w:val="0"/>
        <w:kinsoku/>
        <w:wordWrap/>
        <w:overflowPunct/>
        <w:topLinePunct w:val="0"/>
        <w:bidi w:val="0"/>
        <w:adjustRightInd w:val="0"/>
        <w:snapToGrid w:val="0"/>
        <w:spacing w:line="560" w:lineRule="exact"/>
        <w:ind w:firstLine="560" w:firstLineChars="200"/>
        <w:textAlignment w:val="auto"/>
        <w:rPr>
          <w:rStyle w:val="8"/>
          <w:rFonts w:hint="eastAsia" w:ascii="仿宋_GB2312" w:hAnsi="仿宋_GB2312" w:eastAsia="仿宋_GB2312" w:cs="仿宋_GB2312"/>
          <w:b w:val="0"/>
          <w:bCs/>
          <w:color w:val="auto"/>
          <w:sz w:val="28"/>
          <w:szCs w:val="28"/>
          <w:lang w:eastAsia="zh-CN"/>
        </w:rPr>
      </w:pPr>
      <w:r>
        <w:rPr>
          <w:rStyle w:val="8"/>
          <w:rFonts w:hint="eastAsia" w:ascii="仿宋_GB2312" w:hAnsi="仿宋_GB2312" w:eastAsia="仿宋_GB2312" w:cs="仿宋_GB2312"/>
          <w:b w:val="0"/>
          <w:bCs/>
          <w:color w:val="auto"/>
          <w:sz w:val="28"/>
          <w:szCs w:val="28"/>
          <w:lang w:eastAsia="zh-CN"/>
        </w:rPr>
        <w:t>最高限价（</w:t>
      </w:r>
      <w:r>
        <w:rPr>
          <w:rStyle w:val="8"/>
          <w:rFonts w:hint="eastAsia" w:ascii="仿宋_GB2312" w:hAnsi="仿宋_GB2312" w:eastAsia="仿宋_GB2312" w:cs="仿宋_GB2312"/>
          <w:b w:val="0"/>
          <w:bCs/>
          <w:color w:val="auto"/>
          <w:sz w:val="28"/>
          <w:szCs w:val="28"/>
          <w:lang w:val="en-US" w:eastAsia="zh-CN"/>
        </w:rPr>
        <w:t>如有</w:t>
      </w:r>
      <w:r>
        <w:rPr>
          <w:rStyle w:val="8"/>
          <w:rFonts w:hint="eastAsia" w:ascii="仿宋_GB2312" w:hAnsi="仿宋_GB2312" w:eastAsia="仿宋_GB2312" w:cs="仿宋_GB2312"/>
          <w:b w:val="0"/>
          <w:bCs/>
          <w:color w:val="auto"/>
          <w:sz w:val="28"/>
          <w:szCs w:val="28"/>
          <w:lang w:eastAsia="zh-CN"/>
        </w:rPr>
        <w:t>）：</w:t>
      </w:r>
      <w:r>
        <w:rPr>
          <w:rStyle w:val="8"/>
          <w:rFonts w:hint="eastAsia" w:ascii="仿宋_GB2312" w:hAnsi="仿宋_GB2312" w:eastAsia="仿宋_GB2312" w:cs="仿宋_GB2312"/>
          <w:b w:val="0"/>
          <w:bCs/>
          <w:color w:val="auto"/>
          <w:sz w:val="28"/>
          <w:szCs w:val="28"/>
          <w:lang w:val="en-US" w:eastAsia="zh-CN"/>
        </w:rPr>
        <w:t>480000.00元</w:t>
      </w:r>
      <w:r>
        <w:rPr>
          <w:rStyle w:val="8"/>
          <w:rFonts w:hint="eastAsia" w:ascii="仿宋_GB2312" w:hAnsi="仿宋_GB2312" w:eastAsia="仿宋_GB2312" w:cs="仿宋_GB2312"/>
          <w:b w:val="0"/>
          <w:bCs/>
          <w:color w:val="auto"/>
          <w:sz w:val="28"/>
          <w:szCs w:val="28"/>
          <w:lang w:eastAsia="zh-CN"/>
        </w:rPr>
        <w:t xml:space="preserve">  </w:t>
      </w:r>
    </w:p>
    <w:tbl>
      <w:tblPr>
        <w:tblStyle w:val="6"/>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1218"/>
        <w:gridCol w:w="1050"/>
        <w:gridCol w:w="3496"/>
        <w:gridCol w:w="165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837" w:type="dxa"/>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val="en-US" w:eastAsia="zh-CN" w:bidi="ar"/>
              </w:rPr>
              <w:t>采购标段</w:t>
            </w:r>
          </w:p>
        </w:tc>
        <w:tc>
          <w:tcPr>
            <w:tcW w:w="1218" w:type="dxa"/>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标的名称</w:t>
            </w:r>
          </w:p>
        </w:tc>
        <w:tc>
          <w:tcPr>
            <w:tcW w:w="1050" w:type="dxa"/>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数量</w:t>
            </w:r>
          </w:p>
        </w:tc>
        <w:tc>
          <w:tcPr>
            <w:tcW w:w="3496" w:type="dxa"/>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简要规格描述或项目基本概况</w:t>
            </w:r>
          </w:p>
        </w:tc>
        <w:tc>
          <w:tcPr>
            <w:tcW w:w="1657" w:type="dxa"/>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预算金额(元)</w:t>
            </w:r>
          </w:p>
        </w:tc>
        <w:tc>
          <w:tcPr>
            <w:tcW w:w="858" w:type="dxa"/>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val="en-US" w:eastAsia="zh-CN" w:bidi="ar"/>
              </w:rPr>
              <w:t>备</w:t>
            </w:r>
            <w:r>
              <w:rPr>
                <w:rFonts w:hint="eastAsia" w:ascii="仿宋_GB2312" w:hAnsi="仿宋_GB2312" w:eastAsia="仿宋_GB2312" w:cs="仿宋_GB2312"/>
                <w:b/>
                <w:bCs/>
                <w:color w:val="auto"/>
                <w:kern w:val="0"/>
                <w:sz w:val="24"/>
                <w:szCs w:val="24"/>
                <w:lang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837"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218"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审计服务</w:t>
            </w:r>
          </w:p>
        </w:tc>
        <w:tc>
          <w:tcPr>
            <w:tcW w:w="1050"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w:t>
            </w:r>
          </w:p>
        </w:tc>
        <w:tc>
          <w:tcPr>
            <w:tcW w:w="3496"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对全区2019年以来报备入库和储备库中尚未核销出库的补充耕地项目开展专项内部审计，主要对资金收取、使用等情况进行全面审查，具体采购需求详见竞争性磋商采购文件。</w:t>
            </w:r>
          </w:p>
        </w:tc>
        <w:tc>
          <w:tcPr>
            <w:tcW w:w="1657"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color w:val="auto"/>
                <w:sz w:val="28"/>
                <w:szCs w:val="28"/>
                <w:lang w:val="en-US" w:eastAsia="zh-CN"/>
              </w:rPr>
            </w:pPr>
            <w:r>
              <w:rPr>
                <w:rStyle w:val="8"/>
                <w:rFonts w:hint="eastAsia" w:ascii="仿宋_GB2312" w:hAnsi="仿宋_GB2312" w:eastAsia="仿宋_GB2312" w:cs="仿宋_GB2312"/>
                <w:b w:val="0"/>
                <w:bCs/>
                <w:color w:val="auto"/>
                <w:sz w:val="28"/>
                <w:szCs w:val="28"/>
                <w:lang w:val="en-US" w:eastAsia="zh-CN"/>
              </w:rPr>
              <w:t>480000.00</w:t>
            </w:r>
          </w:p>
        </w:tc>
        <w:tc>
          <w:tcPr>
            <w:tcW w:w="858"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055" w:type="dxa"/>
            <w:gridSpan w:val="2"/>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数量合计：</w:t>
            </w:r>
          </w:p>
        </w:tc>
        <w:tc>
          <w:tcPr>
            <w:tcW w:w="1050"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项</w:t>
            </w:r>
          </w:p>
        </w:tc>
        <w:tc>
          <w:tcPr>
            <w:tcW w:w="3496"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预算合计：</w:t>
            </w:r>
          </w:p>
        </w:tc>
        <w:tc>
          <w:tcPr>
            <w:tcW w:w="2515" w:type="dxa"/>
            <w:gridSpan w:val="2"/>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Style w:val="8"/>
                <w:rFonts w:hint="eastAsia" w:ascii="仿宋_GB2312" w:hAnsi="仿宋_GB2312" w:eastAsia="仿宋_GB2312" w:cs="仿宋_GB2312"/>
                <w:b w:val="0"/>
                <w:bCs/>
                <w:color w:val="auto"/>
                <w:sz w:val="28"/>
                <w:szCs w:val="28"/>
                <w:lang w:val="en-US" w:eastAsia="zh-CN"/>
              </w:rPr>
              <w:t>480000.00元</w:t>
            </w:r>
          </w:p>
        </w:tc>
      </w:tr>
    </w:tbl>
    <w:p>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Style w:val="8"/>
          <w:rFonts w:hint="default" w:ascii="仿宋_GB2312" w:hAnsi="仿宋_GB2312" w:eastAsia="仿宋_GB2312" w:cs="仿宋_GB2312"/>
          <w:b w:val="0"/>
          <w:bCs/>
          <w:color w:val="auto"/>
          <w:sz w:val="28"/>
          <w:szCs w:val="28"/>
          <w:lang w:val="en-US" w:eastAsia="zh-CN"/>
        </w:rPr>
      </w:pPr>
      <w:r>
        <w:rPr>
          <w:rStyle w:val="8"/>
          <w:rFonts w:hint="eastAsia" w:ascii="仿宋_GB2312" w:hAnsi="仿宋_GB2312" w:eastAsia="仿宋_GB2312" w:cs="仿宋_GB2312"/>
          <w:b w:val="0"/>
          <w:bCs/>
          <w:color w:val="auto"/>
          <w:sz w:val="28"/>
          <w:szCs w:val="28"/>
        </w:rPr>
        <w:t>合同履行期限：服务期</w:t>
      </w:r>
      <w:r>
        <w:rPr>
          <w:rStyle w:val="8"/>
          <w:rFonts w:hint="eastAsia" w:ascii="仿宋_GB2312" w:hAnsi="仿宋_GB2312" w:eastAsia="仿宋_GB2312" w:cs="仿宋_GB2312"/>
          <w:b w:val="0"/>
          <w:bCs/>
          <w:color w:val="auto"/>
          <w:sz w:val="28"/>
          <w:szCs w:val="28"/>
          <w:lang w:eastAsia="zh-CN"/>
        </w:rPr>
        <w:t>：</w:t>
      </w:r>
      <w:r>
        <w:rPr>
          <w:rStyle w:val="8"/>
          <w:rFonts w:hint="eastAsia" w:ascii="仿宋_GB2312" w:hAnsi="仿宋_GB2312" w:eastAsia="仿宋_GB2312" w:cs="仿宋_GB2312"/>
          <w:b w:val="0"/>
          <w:bCs/>
          <w:color w:val="auto"/>
          <w:sz w:val="28"/>
          <w:szCs w:val="28"/>
          <w:lang w:val="en-US" w:eastAsia="zh-CN"/>
        </w:rPr>
        <w:t>2024年2月29日前完成终稿。</w:t>
      </w:r>
    </w:p>
    <w:p>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b w:val="0"/>
          <w:bCs/>
          <w:color w:val="auto"/>
          <w:sz w:val="28"/>
          <w:szCs w:val="28"/>
          <w:lang w:val="en-US" w:eastAsia="zh-CN"/>
        </w:rPr>
      </w:pPr>
      <w:r>
        <w:rPr>
          <w:rStyle w:val="8"/>
          <w:rFonts w:hint="eastAsia" w:ascii="仿宋_GB2312" w:hAnsi="仿宋_GB2312" w:eastAsia="仿宋_GB2312" w:cs="仿宋_GB2312"/>
          <w:b w:val="0"/>
          <w:bCs/>
          <w:color w:val="auto"/>
          <w:sz w:val="28"/>
          <w:szCs w:val="28"/>
        </w:rPr>
        <w:t>本项目（是/否）接受联合体投标</w:t>
      </w:r>
      <w:r>
        <w:rPr>
          <w:rStyle w:val="8"/>
          <w:rFonts w:hint="eastAsia" w:ascii="仿宋_GB2312" w:hAnsi="仿宋_GB2312" w:eastAsia="仿宋_GB2312" w:cs="仿宋_GB2312"/>
          <w:b w:val="0"/>
          <w:bCs/>
          <w:color w:val="auto"/>
          <w:sz w:val="28"/>
          <w:szCs w:val="28"/>
          <w:lang w:eastAsia="zh-CN"/>
        </w:rPr>
        <w:t>：</w:t>
      </w:r>
      <w:r>
        <w:rPr>
          <w:rStyle w:val="8"/>
          <w:rFonts w:hint="eastAsia" w:ascii="仿宋_GB2312" w:hAnsi="仿宋_GB2312" w:eastAsia="仿宋_GB2312" w:cs="仿宋_GB2312"/>
          <w:b w:val="0"/>
          <w:bCs/>
          <w:color w:val="auto"/>
          <w:sz w:val="28"/>
          <w:szCs w:val="28"/>
          <w:lang w:val="en-US" w:eastAsia="zh-CN"/>
        </w:rPr>
        <w:t>否</w:t>
      </w:r>
    </w:p>
    <w:p>
      <w:pPr>
        <w:pStyle w:val="4"/>
        <w:pageBreakBefore w:val="0"/>
        <w:widowControl w:val="0"/>
        <w:kinsoku/>
        <w:wordWrap/>
        <w:overflowPunct/>
        <w:topLinePunct w:val="0"/>
        <w:autoSpaceDE/>
        <w:autoSpaceDN/>
        <w:bidi w:val="0"/>
        <w:adjustRightInd w:val="0"/>
        <w:snapToGrid w:val="0"/>
        <w:spacing w:before="0" w:beforeLines="0" w:after="0" w:afterLines="0" w:line="500" w:lineRule="exact"/>
        <w:textAlignment w:val="auto"/>
        <w:rPr>
          <w:rFonts w:hint="eastAsia" w:ascii="仿宋_GB2312" w:hAnsi="仿宋_GB2312" w:eastAsia="仿宋_GB2312" w:cs="仿宋_GB2312"/>
          <w:b w:val="0"/>
          <w:bCs w:val="0"/>
          <w:color w:val="auto"/>
          <w:sz w:val="28"/>
          <w:szCs w:val="28"/>
        </w:rPr>
      </w:pPr>
      <w:r>
        <w:rPr>
          <w:rStyle w:val="8"/>
          <w:rFonts w:hint="eastAsia" w:ascii="仿宋_GB2312" w:hAnsi="仿宋_GB2312" w:eastAsia="仿宋_GB2312" w:cs="仿宋_GB2312"/>
          <w:b w:val="0"/>
          <w:bCs w:val="0"/>
          <w:color w:val="auto"/>
          <w:sz w:val="28"/>
          <w:szCs w:val="28"/>
        </w:rPr>
        <w:t>二、</w:t>
      </w:r>
      <w:r>
        <w:rPr>
          <w:rStyle w:val="8"/>
          <w:rFonts w:hint="eastAsia" w:ascii="仿宋_GB2312" w:hAnsi="仿宋_GB2312" w:eastAsia="仿宋_GB2312" w:cs="仿宋_GB2312"/>
          <w:b w:val="0"/>
          <w:bCs w:val="0"/>
          <w:color w:val="auto"/>
          <w:sz w:val="28"/>
          <w:szCs w:val="28"/>
          <w:lang w:eastAsia="zh-CN"/>
        </w:rPr>
        <w:t>申请人</w:t>
      </w:r>
      <w:r>
        <w:rPr>
          <w:rStyle w:val="8"/>
          <w:rFonts w:hint="eastAsia" w:ascii="仿宋_GB2312" w:hAnsi="仿宋_GB2312" w:eastAsia="仿宋_GB2312" w:cs="仿宋_GB2312"/>
          <w:b w:val="0"/>
          <w:bCs w:val="0"/>
          <w:color w:val="auto"/>
          <w:sz w:val="28"/>
          <w:szCs w:val="28"/>
        </w:rPr>
        <w:t>的资格要求</w:t>
      </w:r>
      <w:r>
        <w:rPr>
          <w:rFonts w:hint="eastAsia" w:ascii="仿宋_GB2312" w:hAnsi="仿宋_GB2312" w:eastAsia="仿宋_GB2312" w:cs="仿宋_GB2312"/>
          <w:b w:val="0"/>
          <w:bCs w:val="0"/>
          <w:color w:val="auto"/>
          <w:sz w:val="28"/>
          <w:szCs w:val="28"/>
        </w:rPr>
        <w:t xml:space="preserve"> </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1.落实政府采购政策需满足的资格要求：</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（1</w:t>
      </w:r>
      <w:r>
        <w:rPr>
          <w:rStyle w:val="8"/>
          <w:rFonts w:hint="eastAsia" w:ascii="仿宋_GB2312" w:hAnsi="仿宋_GB2312" w:eastAsia="仿宋_GB2312" w:cs="仿宋_GB2312"/>
          <w:b w:val="0"/>
          <w:bCs/>
          <w:sz w:val="28"/>
          <w:szCs w:val="28"/>
          <w:lang w:eastAsia="zh-CN"/>
        </w:rPr>
        <w:t>）</w:t>
      </w:r>
      <w:r>
        <w:rPr>
          <w:rStyle w:val="8"/>
          <w:rFonts w:hint="eastAsia" w:ascii="仿宋_GB2312" w:hAnsi="仿宋_GB2312" w:eastAsia="仿宋_GB2312" w:cs="仿宋_GB2312"/>
          <w:b w:val="0"/>
          <w:bCs/>
          <w:sz w:val="28"/>
          <w:szCs w:val="28"/>
        </w:rPr>
        <w:t>《政府采购促进中小企业发展管理办法》（财库〔2020〕46 号）、《宁夏回族自治区政府采购促进中小企业发展管理办法实施细则》（宁财规发〔2021〕2号）、《关于进一步加大政府采购支持中小企业力度的通知》（财库〔2022〕19号）、《关于落实政府采购促进中小企业发展有关措施的通知》（宁财（采）发﹝2022﹞275号）；</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（2</w:t>
      </w:r>
      <w:r>
        <w:rPr>
          <w:rStyle w:val="8"/>
          <w:rFonts w:hint="eastAsia" w:ascii="仿宋_GB2312" w:hAnsi="仿宋_GB2312" w:eastAsia="仿宋_GB2312" w:cs="仿宋_GB2312"/>
          <w:b w:val="0"/>
          <w:bCs/>
          <w:sz w:val="28"/>
          <w:szCs w:val="28"/>
          <w:lang w:eastAsia="zh-CN"/>
        </w:rPr>
        <w:t>）</w:t>
      </w:r>
      <w:r>
        <w:rPr>
          <w:rStyle w:val="8"/>
          <w:rFonts w:hint="eastAsia" w:ascii="仿宋_GB2312" w:hAnsi="仿宋_GB2312" w:eastAsia="仿宋_GB2312" w:cs="仿宋_GB2312"/>
          <w:b w:val="0"/>
          <w:bCs/>
          <w:sz w:val="28"/>
          <w:szCs w:val="28"/>
        </w:rPr>
        <w:t>《财政部 司法部关于政府采购支持监狱企业发展有关问题的通知》（财库 〔2014〕68 号）；</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（3</w:t>
      </w:r>
      <w:r>
        <w:rPr>
          <w:rStyle w:val="8"/>
          <w:rFonts w:hint="eastAsia" w:ascii="仿宋_GB2312" w:hAnsi="仿宋_GB2312" w:eastAsia="仿宋_GB2312" w:cs="仿宋_GB2312"/>
          <w:b w:val="0"/>
          <w:bCs/>
          <w:sz w:val="28"/>
          <w:szCs w:val="28"/>
          <w:lang w:eastAsia="zh-CN"/>
        </w:rPr>
        <w:t>）</w:t>
      </w:r>
      <w:r>
        <w:rPr>
          <w:rStyle w:val="8"/>
          <w:rFonts w:hint="eastAsia" w:ascii="仿宋_GB2312" w:hAnsi="仿宋_GB2312" w:eastAsia="仿宋_GB2312" w:cs="仿宋_GB2312"/>
          <w:b w:val="0"/>
          <w:bCs/>
          <w:sz w:val="28"/>
          <w:szCs w:val="28"/>
        </w:rPr>
        <w:t>《财政部 民政部 中国残疾人联合会关于促进残疾人就业政府采购政策的通知》（财库〔2017〕141 号）、《自治区财政厅 残疾人联合会关于政府采购支持残疾人就业有关问题的通知》（宁财（采）发〔2020〕545 号）；</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（4）《财政部 国家发展改革委员会关于印发〈节能产品政府采购实施意见〉的通知》（财库〔2004〕185号）、《国务院办公厅关于建立政府强制采购节能产品制度的通知》（国发办〔2007〕51号） 、《关于印发节能产品政策采购品目清单的通知》（财库〔2019〕19号）；《财政部 国家环保总局联合印发〈关于环境标志产品政府采购实施的意见〉》（财库〔2006〕90号）、《关于印发环境标注产品政府采购品目清单的通知》（财库〔2019〕18号）；《宁夏回族自治区财政厅关于建立节能产品、环境标志产品政府采购执行机制的通知》（宁财（采）发〔2021〕271号）、《关于调整优化节能产品、环境标志产品政府采购执行机制的通知》（财库〔2019〕9号）。</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2.满足《中华人民共和国政府采购法》第二十二条规定，应提供以下材料：</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（1）提供在中华人民共和国境内注册的法人或其他组织的营业执照 （或事业单位法人证书，或社会团体法人登记证书），如投标供应商为自然人的需提供自然人身份证明；</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（2）法人授权委托书、法人及被授权人身份证复印件（法定代表人直接投标可不提供，但须提供法定代表人身份证复印件）；</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（3）提供具有良好商业信誉和健全的财务会计制度的承诺函；</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（4）提供履行合同所必需的设备和专业技术能力的证明材料（承诺函）；</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（5）具有依法缴纳税收和社会保障资金的良好记录的承诺函；</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color w:val="auto"/>
          <w:sz w:val="28"/>
          <w:szCs w:val="28"/>
          <w:shd w:val="clear" w:color="auto" w:fill="FFFFFF"/>
          <w:lang w:eastAsia="zh-CN"/>
        </w:rPr>
      </w:pPr>
      <w:r>
        <w:rPr>
          <w:rStyle w:val="8"/>
          <w:rFonts w:hint="eastAsia" w:ascii="仿宋_GB2312" w:hAnsi="仿宋_GB2312" w:eastAsia="仿宋_GB2312" w:cs="仿宋_GB2312"/>
          <w:b w:val="0"/>
          <w:bCs/>
          <w:sz w:val="28"/>
          <w:szCs w:val="28"/>
        </w:rPr>
        <w:t>（6）提供参加采购活动前三年内在经营活动中没有重大违法记录的书面声明（承诺函）；</w:t>
      </w:r>
    </w:p>
    <w:p>
      <w:pPr>
        <w:pageBreakBefore w:val="0"/>
        <w:kinsoku/>
        <w:wordWrap/>
        <w:overflowPunct/>
        <w:topLinePunct w:val="0"/>
        <w:autoSpaceDE/>
        <w:autoSpaceDN/>
        <w:bidi w:val="0"/>
        <w:adjustRightInd w:val="0"/>
        <w:snapToGrid w:val="0"/>
        <w:spacing w:line="500" w:lineRule="exact"/>
        <w:ind w:firstLine="562" w:firstLineChars="200"/>
        <w:jc w:val="both"/>
        <w:textAlignment w:val="auto"/>
        <w:rPr>
          <w:rStyle w:val="8"/>
          <w:rFonts w:hint="eastAsia" w:ascii="仿宋_GB2312" w:hAnsi="仿宋_GB2312" w:eastAsia="仿宋_GB2312" w:cs="仿宋_GB2312"/>
          <w:b/>
          <w:bCs w:val="0"/>
          <w:sz w:val="28"/>
          <w:szCs w:val="28"/>
          <w:lang w:eastAsia="zh-CN"/>
        </w:rPr>
      </w:pPr>
      <w:r>
        <w:rPr>
          <w:rStyle w:val="8"/>
          <w:rFonts w:hint="eastAsia" w:ascii="仿宋_GB2312" w:hAnsi="仿宋_GB2312" w:eastAsia="仿宋_GB2312" w:cs="仿宋_GB2312"/>
          <w:b/>
          <w:bCs w:val="0"/>
          <w:color w:val="auto"/>
          <w:sz w:val="28"/>
          <w:szCs w:val="28"/>
          <w:shd w:val="clear" w:color="auto" w:fill="FFFFFF"/>
          <w:lang w:val="en-US" w:eastAsia="zh-CN"/>
        </w:rPr>
        <w:t>备注:本项目允许分支机构在总公司授权的基础上参加政府采购活动。若供应商为分支机构，须提供总公司针对本项目的授权书。</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3.供应商在中国政府采购网（www.ccgp.gov.cn）未被列入政府采购严重违法失信行为记录名单，在“信用中国”网站（www.creditchina.gov.cn）未被列入失信被执行人、重大税收违法案件当事人名单。（开标现场查询）；</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 xml:space="preserve">4.本项目（是/否）专门面向中小微企业：否               </w:t>
      </w:r>
    </w:p>
    <w:p>
      <w:pPr>
        <w:pageBreakBefore w:val="0"/>
        <w:kinsoku/>
        <w:wordWrap/>
        <w:overflowPunct/>
        <w:topLinePunct w:val="0"/>
        <w:autoSpaceDE/>
        <w:autoSpaceDN/>
        <w:bidi w:val="0"/>
        <w:adjustRightInd w:val="0"/>
        <w:snapToGrid w:val="0"/>
        <w:spacing w:line="500" w:lineRule="exact"/>
        <w:ind w:firstLine="560" w:firstLineChars="200"/>
        <w:jc w:val="both"/>
        <w:textAlignment w:val="auto"/>
        <w:rPr>
          <w:rStyle w:val="8"/>
          <w:rFonts w:hint="eastAsia" w:ascii="仿宋_GB2312" w:hAnsi="仿宋_GB2312" w:eastAsia="仿宋_GB2312" w:cs="仿宋_GB2312"/>
          <w:b w:val="0"/>
          <w:bCs/>
          <w:sz w:val="28"/>
          <w:szCs w:val="28"/>
        </w:rPr>
      </w:pPr>
      <w:r>
        <w:rPr>
          <w:rStyle w:val="8"/>
          <w:rFonts w:hint="eastAsia" w:ascii="仿宋_GB2312" w:hAnsi="仿宋_GB2312" w:eastAsia="仿宋_GB2312" w:cs="仿宋_GB2312"/>
          <w:b w:val="0"/>
          <w:bCs/>
          <w:sz w:val="28"/>
          <w:szCs w:val="28"/>
        </w:rPr>
        <w:t>5.合格投标供应商的其他资格要求：</w:t>
      </w:r>
    </w:p>
    <w:p>
      <w:pPr>
        <w:pageBreakBefore w:val="0"/>
        <w:kinsoku/>
        <w:wordWrap/>
        <w:overflowPunct/>
        <w:topLinePunct w:val="0"/>
        <w:autoSpaceDE/>
        <w:autoSpaceDN/>
        <w:bidi w:val="0"/>
        <w:adjustRightInd w:val="0"/>
        <w:snapToGrid w:val="0"/>
        <w:spacing w:line="500" w:lineRule="exact"/>
        <w:ind w:firstLine="560" w:firstLineChars="200"/>
        <w:jc w:val="both"/>
        <w:textAlignment w:val="auto"/>
        <w:rPr>
          <w:rStyle w:val="8"/>
          <w:rFonts w:hint="eastAsia" w:ascii="仿宋_GB2312" w:hAnsi="仿宋_GB2312" w:eastAsia="仿宋_GB2312" w:cs="仿宋_GB2312"/>
          <w:b/>
          <w:bCs w:val="0"/>
          <w:color w:val="auto"/>
          <w:sz w:val="28"/>
          <w:szCs w:val="28"/>
          <w:shd w:val="clear" w:color="auto" w:fill="FFFFFF"/>
          <w:lang w:val="en-US" w:eastAsia="zh-CN"/>
        </w:rPr>
      </w:pPr>
      <w:r>
        <w:rPr>
          <w:rStyle w:val="8"/>
          <w:rFonts w:hint="eastAsia" w:ascii="仿宋_GB2312" w:hAnsi="仿宋_GB2312" w:eastAsia="仿宋_GB2312" w:cs="仿宋_GB2312"/>
          <w:b w:val="0"/>
          <w:bCs/>
          <w:sz w:val="28"/>
          <w:szCs w:val="28"/>
          <w:lang w:eastAsia="zh-CN"/>
        </w:rPr>
        <w:t>（</w:t>
      </w:r>
      <w:r>
        <w:rPr>
          <w:rStyle w:val="8"/>
          <w:rFonts w:hint="eastAsia" w:ascii="仿宋_GB2312" w:hAnsi="仿宋_GB2312" w:eastAsia="仿宋_GB2312" w:cs="仿宋_GB2312"/>
          <w:b w:val="0"/>
          <w:bCs/>
          <w:sz w:val="28"/>
          <w:szCs w:val="28"/>
          <w:lang w:val="en-US" w:eastAsia="zh-CN"/>
        </w:rPr>
        <w:t>1</w:t>
      </w:r>
      <w:r>
        <w:rPr>
          <w:rStyle w:val="8"/>
          <w:rFonts w:hint="eastAsia" w:ascii="仿宋_GB2312" w:hAnsi="仿宋_GB2312" w:eastAsia="仿宋_GB2312" w:cs="仿宋_GB2312"/>
          <w:b w:val="0"/>
          <w:bCs/>
          <w:sz w:val="28"/>
          <w:szCs w:val="28"/>
          <w:lang w:eastAsia="zh-CN"/>
        </w:rPr>
        <w:t>）</w:t>
      </w:r>
      <w:r>
        <w:rPr>
          <w:rStyle w:val="8"/>
          <w:rFonts w:hint="eastAsia" w:ascii="仿宋_GB2312" w:hAnsi="仿宋_GB2312" w:eastAsia="仿宋_GB2312" w:cs="仿宋_GB2312"/>
          <w:b w:val="0"/>
          <w:bCs/>
          <w:color w:val="auto"/>
          <w:sz w:val="28"/>
          <w:szCs w:val="28"/>
          <w:shd w:val="clear" w:color="auto" w:fill="FFFFFF"/>
          <w:lang w:val="en-US" w:eastAsia="zh-CN"/>
        </w:rPr>
        <w:t>供应商须提供会计师事务所执业证书。</w:t>
      </w:r>
    </w:p>
    <w:p>
      <w:pPr>
        <w:pStyle w:val="4"/>
        <w:pageBreakBefore w:val="0"/>
        <w:widowControl w:val="0"/>
        <w:kinsoku/>
        <w:wordWrap/>
        <w:overflowPunct/>
        <w:topLinePunct w:val="0"/>
        <w:autoSpaceDE/>
        <w:autoSpaceDN/>
        <w:bidi w:val="0"/>
        <w:adjustRightInd w:val="0"/>
        <w:snapToGrid w:val="0"/>
        <w:spacing w:before="0" w:beforeLines="0" w:after="0" w:afterLines="0" w:line="500" w:lineRule="exact"/>
        <w:textAlignment w:val="auto"/>
        <w:rPr>
          <w:rFonts w:hint="eastAsia" w:ascii="仿宋_GB2312" w:hAnsi="仿宋_GB2312" w:eastAsia="仿宋_GB2312" w:cs="仿宋_GB2312"/>
          <w:b w:val="0"/>
          <w:bCs w:val="0"/>
          <w:color w:val="auto"/>
          <w:sz w:val="28"/>
          <w:szCs w:val="28"/>
        </w:rPr>
      </w:pPr>
      <w:r>
        <w:rPr>
          <w:rStyle w:val="8"/>
          <w:rFonts w:hint="eastAsia" w:ascii="仿宋_GB2312" w:hAnsi="仿宋_GB2312" w:eastAsia="仿宋_GB2312" w:cs="仿宋_GB2312"/>
          <w:b w:val="0"/>
          <w:bCs w:val="0"/>
          <w:color w:val="auto"/>
          <w:sz w:val="28"/>
          <w:szCs w:val="28"/>
        </w:rPr>
        <w:t>三、获取</w:t>
      </w:r>
      <w:r>
        <w:rPr>
          <w:rStyle w:val="8"/>
          <w:rFonts w:hint="eastAsia" w:ascii="仿宋_GB2312" w:hAnsi="仿宋_GB2312" w:eastAsia="仿宋_GB2312" w:cs="仿宋_GB2312"/>
          <w:b w:val="0"/>
          <w:bCs w:val="0"/>
          <w:color w:val="auto"/>
          <w:sz w:val="28"/>
          <w:szCs w:val="28"/>
          <w:lang w:eastAsia="zh-CN"/>
        </w:rPr>
        <w:t>采购</w:t>
      </w:r>
      <w:r>
        <w:rPr>
          <w:rStyle w:val="8"/>
          <w:rFonts w:hint="eastAsia" w:ascii="仿宋_GB2312" w:hAnsi="仿宋_GB2312" w:eastAsia="仿宋_GB2312" w:cs="仿宋_GB2312"/>
          <w:b w:val="0"/>
          <w:bCs w:val="0"/>
          <w:color w:val="auto"/>
          <w:sz w:val="28"/>
          <w:szCs w:val="28"/>
        </w:rPr>
        <w:t>文件</w:t>
      </w:r>
      <w:r>
        <w:rPr>
          <w:rFonts w:hint="eastAsia" w:ascii="仿宋_GB2312" w:hAnsi="仿宋_GB2312" w:eastAsia="仿宋_GB2312" w:cs="仿宋_GB2312"/>
          <w:b w:val="0"/>
          <w:bCs w:val="0"/>
          <w:color w:val="auto"/>
          <w:sz w:val="28"/>
          <w:szCs w:val="28"/>
        </w:rPr>
        <w:t xml:space="preserve"> </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Style w:val="8"/>
          <w:rFonts w:hint="eastAsia" w:ascii="仿宋_GB2312" w:hAnsi="仿宋_GB2312" w:eastAsia="仿宋_GB2312" w:cs="仿宋_GB2312"/>
          <w:sz w:val="28"/>
          <w:szCs w:val="28"/>
          <w:highlight w:val="none"/>
        </w:rPr>
        <w:t>时间</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23</w:t>
      </w:r>
      <w:r>
        <w:rPr>
          <w:rFonts w:hint="eastAsia" w:ascii="仿宋_GB2312" w:hAnsi="仿宋_GB2312" w:eastAsia="仿宋_GB2312" w:cs="仿宋_GB2312"/>
          <w:sz w:val="28"/>
          <w:szCs w:val="28"/>
          <w:highlight w:val="none"/>
        </w:rPr>
        <w:t>日至2023年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 xml:space="preserve">日（磋商文件的发售期限自开始之日起不得少于5个工作日），每天上午00：00至12:00，下午12:00至24:00（北京时间，法定节假日除外 ） </w:t>
      </w:r>
    </w:p>
    <w:p>
      <w:pPr>
        <w:pageBreakBefore w:val="0"/>
        <w:widowControl/>
        <w:kinsoku/>
        <w:wordWrap/>
        <w:overflowPunct/>
        <w:topLinePunct w:val="0"/>
        <w:autoSpaceDE/>
        <w:autoSpaceDN/>
        <w:bidi w:val="0"/>
        <w:spacing w:line="500" w:lineRule="exact"/>
        <w:ind w:firstLine="630" w:firstLineChars="224"/>
        <w:textAlignment w:val="auto"/>
        <w:rPr>
          <w:rFonts w:hint="eastAsia" w:ascii="仿宋_GB2312" w:hAnsi="仿宋_GB2312" w:eastAsia="仿宋_GB2312" w:cs="仿宋_GB2312"/>
          <w:color w:val="000000"/>
          <w:sz w:val="28"/>
          <w:szCs w:val="28"/>
          <w:highlight w:val="none"/>
        </w:rPr>
      </w:pPr>
      <w:r>
        <w:rPr>
          <w:rStyle w:val="8"/>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rPr>
        <w:t>：中世e招电子交易平台（http://nxzbtb.com.cn）；</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Style w:val="8"/>
          <w:rFonts w:hint="eastAsia" w:ascii="仿宋_GB2312" w:hAnsi="仿宋_GB2312" w:eastAsia="仿宋_GB2312" w:cs="仿宋_GB2312"/>
          <w:sz w:val="28"/>
          <w:szCs w:val="28"/>
          <w:highlight w:val="none"/>
        </w:rPr>
        <w:t>方式：</w:t>
      </w:r>
      <w:r>
        <w:rPr>
          <w:rFonts w:hint="eastAsia" w:ascii="仿宋_GB2312" w:hAnsi="仿宋_GB2312" w:eastAsia="仿宋_GB2312" w:cs="仿宋_GB2312"/>
          <w:sz w:val="28"/>
          <w:szCs w:val="28"/>
          <w:highlight w:val="none"/>
        </w:rPr>
        <w:t>电子下载</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sz w:val="28"/>
          <w:szCs w:val="28"/>
          <w:highlight w:val="none"/>
        </w:rPr>
        <w:t xml:space="preserve"> </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Style w:val="8"/>
          <w:rFonts w:hint="eastAsia" w:ascii="仿宋_GB2312" w:hAnsi="仿宋_GB2312" w:eastAsia="仿宋_GB2312" w:cs="仿宋_GB2312"/>
          <w:sz w:val="28"/>
          <w:szCs w:val="28"/>
          <w:highlight w:val="none"/>
        </w:rPr>
        <w:t>售价</w:t>
      </w:r>
      <w:r>
        <w:rPr>
          <w:rFonts w:hint="eastAsia" w:ascii="仿宋_GB2312" w:hAnsi="仿宋_GB2312" w:eastAsia="仿宋_GB2312" w:cs="仿宋_GB2312"/>
          <w:sz w:val="28"/>
          <w:szCs w:val="28"/>
          <w:highlight w:val="none"/>
        </w:rPr>
        <w:t xml:space="preserve">：0元 </w:t>
      </w:r>
    </w:p>
    <w:p>
      <w:pPr>
        <w:pStyle w:val="4"/>
        <w:pageBreakBefore w:val="0"/>
        <w:kinsoku/>
        <w:wordWrap/>
        <w:overflowPunct/>
        <w:topLinePunct w:val="0"/>
        <w:autoSpaceDE/>
        <w:autoSpaceDN/>
        <w:bidi w:val="0"/>
        <w:adjustRightInd w:val="0"/>
        <w:snapToGrid w:val="0"/>
        <w:spacing w:before="0" w:after="0" w:line="500" w:lineRule="exact"/>
        <w:textAlignment w:val="auto"/>
        <w:rPr>
          <w:rFonts w:hint="eastAsia" w:ascii="仿宋_GB2312" w:hAnsi="仿宋_GB2312" w:eastAsia="仿宋_GB2312" w:cs="仿宋_GB2312"/>
          <w:b w:val="0"/>
          <w:bCs w:val="0"/>
          <w:sz w:val="28"/>
          <w:szCs w:val="28"/>
          <w:highlight w:val="none"/>
        </w:rPr>
      </w:pPr>
      <w:r>
        <w:rPr>
          <w:rStyle w:val="8"/>
          <w:rFonts w:hint="eastAsia" w:ascii="仿宋_GB2312" w:hAnsi="仿宋_GB2312" w:eastAsia="仿宋_GB2312" w:cs="仿宋_GB2312"/>
          <w:b w:val="0"/>
          <w:bCs w:val="0"/>
          <w:sz w:val="28"/>
          <w:szCs w:val="28"/>
          <w:highlight w:val="none"/>
        </w:rPr>
        <w:t>四、响应文件提交</w:t>
      </w:r>
      <w:r>
        <w:rPr>
          <w:rFonts w:hint="eastAsia" w:ascii="仿宋_GB2312" w:hAnsi="仿宋_GB2312" w:eastAsia="仿宋_GB2312" w:cs="仿宋_GB2312"/>
          <w:b w:val="0"/>
          <w:bCs w:val="0"/>
          <w:sz w:val="28"/>
          <w:szCs w:val="28"/>
          <w:highlight w:val="none"/>
        </w:rPr>
        <w:t xml:space="preserve"> </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截止时间</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rPr>
        <w:t>时</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 xml:space="preserve">0分（北京时间）（从磋商文件发出之日起至供应商提交首次响应文件截止之日止不得少于10日） </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Style w:val="8"/>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rPr>
        <w:t>中世e招电子交易平台http://nxzbtb.com.cn（政府采购交易系统）</w:t>
      </w:r>
    </w:p>
    <w:p>
      <w:pPr>
        <w:pageBreakBefore w:val="0"/>
        <w:kinsoku/>
        <w:wordWrap/>
        <w:overflowPunct/>
        <w:topLinePunct w:val="0"/>
        <w:autoSpaceDE/>
        <w:autoSpaceDN/>
        <w:bidi w:val="0"/>
        <w:spacing w:line="500" w:lineRule="exact"/>
        <w:textAlignment w:val="auto"/>
        <w:rPr>
          <w:rStyle w:val="8"/>
          <w:rFonts w:hint="eastAsia" w:ascii="仿宋_GB2312" w:hAnsi="仿宋_GB2312" w:eastAsia="仿宋_GB2312" w:cs="仿宋_GB2312"/>
          <w:b w:val="0"/>
          <w:sz w:val="28"/>
          <w:szCs w:val="28"/>
          <w:highlight w:val="none"/>
        </w:rPr>
      </w:pPr>
      <w:r>
        <w:rPr>
          <w:rStyle w:val="8"/>
          <w:rFonts w:hint="eastAsia" w:ascii="仿宋_GB2312" w:hAnsi="仿宋_GB2312" w:eastAsia="仿宋_GB2312" w:cs="仿宋_GB2312"/>
          <w:b w:val="0"/>
          <w:sz w:val="28"/>
          <w:szCs w:val="28"/>
          <w:highlight w:val="none"/>
        </w:rPr>
        <w:t>五、开启：</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时间：</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rPr>
        <w:t>时</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0分（北京时间）</w:t>
      </w:r>
    </w:p>
    <w:p>
      <w:pPr>
        <w:pStyle w:val="5"/>
        <w:pageBreakBefore w:val="0"/>
        <w:widowControl/>
        <w:kinsoku/>
        <w:wordWrap/>
        <w:overflowPunct/>
        <w:topLinePunct w:val="0"/>
        <w:autoSpaceDE/>
        <w:autoSpaceDN/>
        <w:bidi w:val="0"/>
        <w:spacing w:before="0" w:beforeAutospacing="0" w:after="0" w:afterAutospacing="0"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地点：</w:t>
      </w:r>
      <w:r>
        <w:rPr>
          <w:rFonts w:hint="eastAsia" w:ascii="仿宋_GB2312" w:hAnsi="仿宋_GB2312" w:eastAsia="仿宋_GB2312" w:cs="仿宋_GB2312"/>
          <w:sz w:val="28"/>
          <w:szCs w:val="28"/>
          <w:highlight w:val="none"/>
        </w:rPr>
        <w:t>中世e招电子交易平台</w:t>
      </w:r>
      <w:r>
        <w:rPr>
          <w:rFonts w:hint="eastAsia" w:ascii="仿宋_GB2312" w:hAnsi="仿宋_GB2312" w:eastAsia="仿宋_GB2312" w:cs="仿宋_GB2312"/>
          <w:kern w:val="2"/>
          <w:sz w:val="28"/>
          <w:szCs w:val="28"/>
          <w:highlight w:val="none"/>
        </w:rPr>
        <w:t>http://nxzbtb.com.cn（政府采购交易系统）</w:t>
      </w:r>
    </w:p>
    <w:p>
      <w:pPr>
        <w:pageBreakBefore w:val="0"/>
        <w:kinsoku/>
        <w:wordWrap/>
        <w:overflowPunct/>
        <w:topLinePunct w:val="0"/>
        <w:autoSpaceDE/>
        <w:autoSpaceDN/>
        <w:bidi w:val="0"/>
        <w:adjustRightInd w:val="0"/>
        <w:snapToGrid w:val="0"/>
        <w:spacing w:line="500" w:lineRule="exact"/>
        <w:textAlignment w:val="auto"/>
        <w:rPr>
          <w:rStyle w:val="8"/>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六、</w:t>
      </w:r>
      <w:r>
        <w:rPr>
          <w:rStyle w:val="8"/>
          <w:rFonts w:hint="eastAsia" w:ascii="仿宋_GB2312" w:hAnsi="仿宋_GB2312" w:eastAsia="仿宋_GB2312" w:cs="仿宋_GB2312"/>
          <w:b w:val="0"/>
          <w:sz w:val="28"/>
          <w:szCs w:val="28"/>
          <w:highlight w:val="none"/>
        </w:rPr>
        <w:t>公告期限</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sz w:val="28"/>
          <w:szCs w:val="28"/>
          <w:highlight w:val="none"/>
        </w:rPr>
      </w:pPr>
      <w:r>
        <w:rPr>
          <w:rStyle w:val="8"/>
          <w:rFonts w:hint="eastAsia" w:ascii="仿宋_GB2312" w:hAnsi="仿宋_GB2312" w:eastAsia="仿宋_GB2312" w:cs="仿宋_GB2312"/>
          <w:b w:val="0"/>
          <w:sz w:val="28"/>
          <w:szCs w:val="28"/>
          <w:highlight w:val="none"/>
        </w:rPr>
        <w:t>自本公告发布之日起3个工作日。</w:t>
      </w:r>
    </w:p>
    <w:p>
      <w:pPr>
        <w:keepNext w:val="0"/>
        <w:keepLines/>
        <w:pageBreakBefore w:val="0"/>
        <w:widowControl w:val="0"/>
        <w:kinsoku/>
        <w:wordWrap/>
        <w:overflowPunct/>
        <w:topLinePunct w:val="0"/>
        <w:autoSpaceDE/>
        <w:autoSpaceDN/>
        <w:bidi w:val="0"/>
        <w:adjustRightInd w:val="0"/>
        <w:snapToGrid w:val="0"/>
        <w:spacing w:line="500" w:lineRule="exact"/>
        <w:textAlignment w:val="auto"/>
        <w:rPr>
          <w:rStyle w:val="8"/>
          <w:rFonts w:hint="eastAsia" w:ascii="仿宋_GB2312" w:hAnsi="仿宋_GB2312" w:eastAsia="仿宋_GB2312" w:cs="仿宋_GB2312"/>
          <w:b w:val="0"/>
          <w:sz w:val="28"/>
          <w:szCs w:val="28"/>
          <w:highlight w:val="none"/>
        </w:rPr>
      </w:pPr>
      <w:r>
        <w:rPr>
          <w:rStyle w:val="8"/>
          <w:rFonts w:hint="eastAsia" w:ascii="仿宋_GB2312" w:hAnsi="仿宋_GB2312" w:eastAsia="仿宋_GB2312" w:cs="仿宋_GB2312"/>
          <w:b w:val="0"/>
          <w:sz w:val="28"/>
          <w:szCs w:val="28"/>
          <w:highlight w:val="none"/>
        </w:rPr>
        <w:t>七、其他补充事宜</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1.凡有意参加投标者，请于2023年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23</w:t>
      </w:r>
      <w:r>
        <w:rPr>
          <w:rFonts w:hint="eastAsia" w:ascii="仿宋_GB2312" w:hAnsi="仿宋_GB2312" w:eastAsia="仿宋_GB2312" w:cs="仿宋_GB2312"/>
          <w:sz w:val="28"/>
          <w:szCs w:val="28"/>
          <w:highlight w:val="none"/>
        </w:rPr>
        <w:t>日至2023年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日（节假日除外），登录中世e招电子交易平台（http://nxzbtb.com.cn）进行网上报名。报名成功后下载磋商文件。</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（1）供应商应首先在中世e招电子交易平台（http://nxzbtb.com.cn）办理注册，注册成功后，供应商用CA锁登录交易系统进行网上报名，即可下载磋商文件。</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（2）在规定时间内未按以上程序进行报名及下载磋商文件者，投标一律不予接收。</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（3）系统实行CA锁认证安全录管理，请及时将软硬件升级更新至最新版本</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办理CA锁、制作电子标书等业务，请加入QQ群（667386925）进行系统操作及业务咨询。CA锁办理及业务咨询地点：中世e招电子交易平台，联系电话：0951-8303983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或咨询西部安全认证中心有限责任公司，联系电话：4007188588</w:t>
      </w:r>
      <w:r>
        <w:rPr>
          <w:rFonts w:hint="eastAsia" w:ascii="仿宋_GB2312" w:hAnsi="仿宋_GB2312" w:eastAsia="仿宋_GB2312" w:cs="仿宋_GB2312"/>
          <w:sz w:val="28"/>
          <w:szCs w:val="28"/>
          <w:highlight w:val="none"/>
        </w:rPr>
        <w:t>。</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2.本项目发布媒介：中国政府采购网（http://www.ccgp.gov.cn）;中世e招电子交易平台（http://nxzbtb.com.cn）。</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3.招标代理费：参考原国家计委计价格【2002】1980号文和国家发改委发改办价格【2003】857号文的计算方法收取。</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Style w:val="8"/>
          <w:rFonts w:hint="eastAsia" w:ascii="仿宋_GB2312" w:hAnsi="仿宋_GB2312" w:eastAsia="仿宋_GB2312" w:cs="仿宋_GB2312"/>
          <w:b w:val="0"/>
          <w:sz w:val="28"/>
          <w:szCs w:val="28"/>
        </w:rPr>
      </w:pPr>
      <w:r>
        <w:rPr>
          <w:rFonts w:hint="eastAsia" w:ascii="仿宋_GB2312" w:hAnsi="仿宋_GB2312" w:eastAsia="仿宋_GB2312" w:cs="仿宋_GB2312"/>
          <w:sz w:val="28"/>
          <w:szCs w:val="28"/>
          <w:highlight w:val="none"/>
        </w:rPr>
        <w:t>4.如投标供应商投标保证金采用宁夏回族自治区政府采购信用评价A级截图，截图查询日期：竞争性磋商采购文件发放期限截止之日至响应文件截止时间止。</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1.采购人信息</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    称：宁夏回族自治区自然资源厅</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址：宁夏回族自治区银川市金凤区尹家渠北街 25 号</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联系方式：0951-50</w:t>
      </w:r>
      <w:r>
        <w:rPr>
          <w:rFonts w:hint="eastAsia" w:ascii="仿宋_GB2312" w:hAnsi="仿宋_GB2312" w:eastAsia="仿宋_GB2312" w:cs="仿宋_GB2312"/>
          <w:sz w:val="28"/>
          <w:szCs w:val="28"/>
          <w:lang w:val="en-US" w:eastAsia="zh-CN"/>
        </w:rPr>
        <w:t>43724</w:t>
      </w:r>
      <w:r>
        <w:rPr>
          <w:rFonts w:hint="eastAsia" w:ascii="仿宋_GB2312" w:hAnsi="仿宋_GB2312" w:eastAsia="仿宋_GB2312" w:cs="仿宋_GB2312"/>
          <w:sz w:val="28"/>
          <w:szCs w:val="28"/>
        </w:rPr>
        <w:t xml:space="preserve">　　　　　　　　　　 </w:t>
      </w:r>
      <w:bookmarkStart w:id="0" w:name="_Toc28359086"/>
      <w:bookmarkStart w:id="1" w:name="_Toc28359009"/>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2.采购代理机构信息</w:t>
      </w:r>
      <w:bookmarkEnd w:id="0"/>
      <w:bookmarkEnd w:id="1"/>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bookmarkStart w:id="2" w:name="_Toc28359010"/>
      <w:bookmarkStart w:id="3" w:name="_Toc28359087"/>
      <w:r>
        <w:rPr>
          <w:rFonts w:hint="eastAsia" w:ascii="仿宋_GB2312" w:hAnsi="仿宋_GB2312" w:eastAsia="仿宋_GB2312" w:cs="仿宋_GB2312"/>
          <w:sz w:val="28"/>
          <w:szCs w:val="28"/>
        </w:rPr>
        <w:t>名称：中天世纪国际招标有限公司</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地址：银川市金凤区新昌西路110号金钻名座财富中心13层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联系方式：0951-5606216</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箱：ztsjzb2@126.com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3.项目联系方式</w:t>
      </w:r>
      <w:bookmarkEnd w:id="2"/>
      <w:bookmarkEnd w:id="3"/>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采购人项目联系人：</w:t>
      </w:r>
      <w:r>
        <w:rPr>
          <w:rFonts w:hint="eastAsia" w:ascii="仿宋_GB2312" w:hAnsi="仿宋_GB2312" w:eastAsia="仿宋_GB2312" w:cs="仿宋_GB2312"/>
          <w:sz w:val="28"/>
          <w:szCs w:val="28"/>
          <w:lang w:eastAsia="zh-CN"/>
        </w:rPr>
        <w:t>韩旭</w:t>
      </w:r>
      <w:r>
        <w:rPr>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电话：0951-50</w:t>
      </w:r>
      <w:r>
        <w:rPr>
          <w:rFonts w:hint="eastAsia" w:ascii="仿宋_GB2312" w:hAnsi="仿宋_GB2312" w:eastAsia="仿宋_GB2312" w:cs="仿宋_GB2312"/>
          <w:sz w:val="28"/>
          <w:szCs w:val="28"/>
          <w:lang w:val="en-US" w:eastAsia="zh-CN"/>
        </w:rPr>
        <w:t>43724</w:t>
      </w:r>
      <w:r>
        <w:rPr>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代理机构项目联系人：</w:t>
      </w:r>
      <w:r>
        <w:rPr>
          <w:rFonts w:hint="eastAsia" w:ascii="仿宋_GB2312" w:hAnsi="仿宋_GB2312" w:eastAsia="仿宋_GB2312" w:cs="仿宋_GB2312"/>
          <w:sz w:val="28"/>
          <w:szCs w:val="28"/>
          <w:lang w:val="en-US" w:eastAsia="zh-CN"/>
        </w:rPr>
        <w:t>张婷婷</w:t>
      </w:r>
      <w:r>
        <w:rPr>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adjustRightInd w:val="0"/>
        <w:snapToGrid w:val="0"/>
        <w:spacing w:line="500" w:lineRule="exact"/>
        <w:ind w:firstLine="560"/>
        <w:jc w:val="left"/>
        <w:textAlignment w:val="auto"/>
        <w:rPr>
          <w:rStyle w:val="8"/>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sz w:val="28"/>
          <w:szCs w:val="28"/>
        </w:rPr>
        <w:t xml:space="preserve">电话：0951-5606216 </w:t>
      </w:r>
      <w:r>
        <w:rPr>
          <w:rStyle w:val="8"/>
          <w:rFonts w:hint="eastAsia" w:ascii="仿宋_GB2312" w:hAnsi="仿宋_GB2312" w:eastAsia="仿宋_GB2312" w:cs="仿宋_GB2312"/>
          <w:b w:val="0"/>
          <w:bCs/>
          <w:color w:val="auto"/>
          <w:sz w:val="28"/>
          <w:szCs w:val="28"/>
          <w:lang w:val="en-US" w:eastAsia="zh-CN"/>
        </w:rPr>
        <w:t xml:space="preserve">                                 </w:t>
      </w:r>
    </w:p>
    <w:p>
      <w:pPr>
        <w:pageBreakBefore w:val="0"/>
        <w:kinsoku/>
        <w:wordWrap/>
        <w:overflowPunct/>
        <w:topLinePunct w:val="0"/>
        <w:autoSpaceDE/>
        <w:autoSpaceDN/>
        <w:bidi w:val="0"/>
        <w:adjustRightInd w:val="0"/>
        <w:snapToGrid w:val="0"/>
        <w:spacing w:line="500" w:lineRule="exact"/>
        <w:ind w:firstLine="560"/>
        <w:jc w:val="center"/>
        <w:textAlignment w:val="auto"/>
        <w:rPr>
          <w:rStyle w:val="8"/>
          <w:rFonts w:hint="eastAsia" w:ascii="仿宋_GB2312" w:hAnsi="仿宋_GB2312" w:eastAsia="仿宋_GB2312" w:cs="仿宋_GB2312"/>
          <w:b w:val="0"/>
          <w:bCs/>
          <w:color w:val="auto"/>
          <w:sz w:val="28"/>
          <w:szCs w:val="28"/>
          <w:lang w:val="en-US" w:eastAsia="zh-CN"/>
        </w:rPr>
      </w:pPr>
    </w:p>
    <w:p>
      <w:pPr>
        <w:pageBreakBefore w:val="0"/>
        <w:kinsoku/>
        <w:wordWrap/>
        <w:overflowPunct/>
        <w:topLinePunct w:val="0"/>
        <w:autoSpaceDE/>
        <w:autoSpaceDN/>
        <w:bidi w:val="0"/>
        <w:adjustRightInd w:val="0"/>
        <w:snapToGrid w:val="0"/>
        <w:spacing w:line="500" w:lineRule="exact"/>
        <w:ind w:firstLine="560"/>
        <w:jc w:val="center"/>
        <w:textAlignment w:val="auto"/>
        <w:rPr>
          <w:rStyle w:val="8"/>
          <w:rFonts w:hint="eastAsia" w:ascii="仿宋_GB2312" w:hAnsi="仿宋_GB2312" w:eastAsia="仿宋_GB2312" w:cs="仿宋_GB2312"/>
          <w:b w:val="0"/>
          <w:bCs/>
          <w:color w:val="auto"/>
          <w:sz w:val="28"/>
          <w:szCs w:val="28"/>
          <w:lang w:val="en-US" w:eastAsia="zh-CN"/>
        </w:rPr>
      </w:pPr>
    </w:p>
    <w:p>
      <w:pPr>
        <w:pageBreakBefore w:val="0"/>
        <w:kinsoku/>
        <w:wordWrap/>
        <w:overflowPunct/>
        <w:topLinePunct w:val="0"/>
        <w:autoSpaceDE/>
        <w:autoSpaceDN/>
        <w:bidi w:val="0"/>
        <w:adjustRightInd w:val="0"/>
        <w:snapToGrid w:val="0"/>
        <w:spacing w:line="500" w:lineRule="exact"/>
        <w:ind w:firstLine="560"/>
        <w:jc w:val="center"/>
        <w:textAlignment w:val="auto"/>
        <w:rPr>
          <w:rStyle w:val="8"/>
          <w:rFonts w:hint="eastAsia" w:ascii="仿宋_GB2312" w:hAnsi="仿宋_GB2312" w:eastAsia="仿宋_GB2312" w:cs="仿宋_GB2312"/>
          <w:b w:val="0"/>
          <w:bCs/>
          <w:color w:val="auto"/>
          <w:sz w:val="28"/>
          <w:szCs w:val="28"/>
          <w:lang w:val="en-US" w:eastAsia="zh-CN"/>
        </w:rPr>
      </w:pPr>
    </w:p>
    <w:p>
      <w:pPr>
        <w:pageBreakBefore w:val="0"/>
        <w:kinsoku/>
        <w:wordWrap/>
        <w:overflowPunct/>
        <w:topLinePunct w:val="0"/>
        <w:autoSpaceDE/>
        <w:autoSpaceDN/>
        <w:bidi w:val="0"/>
        <w:adjustRightInd w:val="0"/>
        <w:snapToGrid w:val="0"/>
        <w:spacing w:line="500" w:lineRule="exact"/>
        <w:ind w:firstLine="560"/>
        <w:jc w:val="center"/>
        <w:textAlignment w:val="auto"/>
        <w:rPr>
          <w:rStyle w:val="8"/>
          <w:rFonts w:hint="eastAsia" w:ascii="仿宋_GB2312" w:hAnsi="仿宋_GB2312" w:eastAsia="仿宋_GB2312" w:cs="仿宋_GB2312"/>
          <w:b w:val="0"/>
          <w:bCs/>
          <w:color w:val="auto"/>
          <w:sz w:val="28"/>
          <w:szCs w:val="28"/>
          <w:lang w:val="en-US" w:eastAsia="zh-CN"/>
        </w:rPr>
      </w:pPr>
    </w:p>
    <w:p>
      <w:pPr>
        <w:pageBreakBefore w:val="0"/>
        <w:kinsoku/>
        <w:wordWrap/>
        <w:overflowPunct/>
        <w:topLinePunct w:val="0"/>
        <w:autoSpaceDE/>
        <w:autoSpaceDN/>
        <w:bidi w:val="0"/>
        <w:adjustRightInd w:val="0"/>
        <w:snapToGrid w:val="0"/>
        <w:spacing w:line="500" w:lineRule="exact"/>
        <w:ind w:firstLine="560"/>
        <w:jc w:val="center"/>
        <w:textAlignment w:val="auto"/>
        <w:rPr>
          <w:rStyle w:val="8"/>
          <w:rFonts w:hint="eastAsia" w:ascii="仿宋_GB2312" w:hAnsi="仿宋_GB2312" w:eastAsia="仿宋_GB2312" w:cs="仿宋_GB2312"/>
          <w:b w:val="0"/>
          <w:bCs/>
          <w:color w:val="auto"/>
          <w:sz w:val="28"/>
          <w:szCs w:val="28"/>
          <w:lang w:val="en-US" w:eastAsia="zh-CN"/>
        </w:rPr>
      </w:pPr>
    </w:p>
    <w:p>
      <w:pPr>
        <w:pageBreakBefore w:val="0"/>
        <w:kinsoku/>
        <w:wordWrap/>
        <w:overflowPunct/>
        <w:topLinePunct w:val="0"/>
        <w:autoSpaceDE/>
        <w:autoSpaceDN/>
        <w:bidi w:val="0"/>
        <w:adjustRightInd w:val="0"/>
        <w:snapToGrid w:val="0"/>
        <w:spacing w:line="500" w:lineRule="exact"/>
        <w:jc w:val="center"/>
        <w:textAlignment w:val="auto"/>
        <w:rPr>
          <w:rStyle w:val="8"/>
          <w:rFonts w:hint="eastAsia" w:ascii="仿宋_GB2312" w:hAnsi="仿宋_GB2312" w:eastAsia="仿宋_GB2312" w:cs="仿宋_GB2312"/>
          <w:sz w:val="28"/>
          <w:szCs w:val="28"/>
        </w:rPr>
      </w:pPr>
      <w:r>
        <w:rPr>
          <w:rStyle w:val="8"/>
          <w:rFonts w:hint="eastAsia" w:ascii="仿宋_GB2312" w:hAnsi="仿宋_GB2312" w:eastAsia="仿宋_GB2312" w:cs="仿宋_GB2312"/>
          <w:b w:val="0"/>
          <w:bCs/>
          <w:sz w:val="28"/>
          <w:szCs w:val="28"/>
          <w:lang w:val="en-US" w:eastAsia="zh-CN"/>
        </w:rPr>
        <w:t xml:space="preserve">                                </w:t>
      </w:r>
      <w:r>
        <w:rPr>
          <w:rStyle w:val="8"/>
          <w:rFonts w:hint="eastAsia" w:ascii="仿宋_GB2312" w:hAnsi="仿宋_GB2312" w:eastAsia="仿宋_GB2312" w:cs="仿宋_GB2312"/>
          <w:b w:val="0"/>
          <w:bCs/>
          <w:sz w:val="28"/>
          <w:szCs w:val="28"/>
        </w:rPr>
        <w:t>中天世纪国际招标有限公司</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 xml:space="preserve">            </w:t>
      </w:r>
      <w:r>
        <w:rPr>
          <w:rStyle w:val="8"/>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Style w:val="8"/>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w:t>
      </w:r>
      <w:r>
        <w:rPr>
          <w:rStyle w:val="8"/>
          <w:rFonts w:hint="eastAsia" w:ascii="仿宋_GB2312" w:hAnsi="仿宋_GB2312" w:eastAsia="仿宋_GB2312" w:cs="仿宋_GB2312"/>
          <w:color w:val="auto"/>
          <w:sz w:val="28"/>
          <w:szCs w:val="28"/>
          <w:u w:val="no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kwZGU2YzljYjdlMTYyMGMzYmU5OWQ3MGZiNTkifQ=="/>
  </w:docVars>
  <w:rsids>
    <w:rsidRoot w:val="00000000"/>
    <w:rsid w:val="7276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2023-11-23T03:28:17Z</dcterms:created>
  <dc:creator>Lenovo</dc:creator>
  <cp:lastModifiedBy>             Doris</cp:lastModifiedBy>
  <cp:lastPrinted>2023-11-23T03:28:51Z</cp:lastPrinted>
  <dcterms:modified xsi:type="dcterms:W3CDTF">2023-11-23T03:28:54Z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64011CC614AB46B7891DEA5A0D4EC0D6_12</vt:lpwstr>
  </property>
</Properties>
</file>