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银川市金凤区消防救援大队“智慧消防”物联网远程监控系统采购竞争性</w:t>
      </w:r>
      <w:r>
        <w:rPr>
          <w:rFonts w:hint="eastAsia" w:ascii="宋体" w:hAnsi="宋体" w:cs="宋体"/>
          <w:sz w:val="32"/>
          <w:szCs w:val="32"/>
        </w:rPr>
        <w:t>磋商</w:t>
      </w:r>
      <w:r>
        <w:rPr>
          <w:rFonts w:hint="eastAsia" w:ascii="宋体" w:hAnsi="宋体" w:cs="宋体"/>
          <w:sz w:val="32"/>
          <w:szCs w:val="32"/>
          <w:lang w:val="en-US" w:eastAsia="zh-CN"/>
        </w:rPr>
        <w:t>公告</w:t>
      </w:r>
    </w:p>
    <w:p>
      <w:pPr>
        <w:spacing w:line="480" w:lineRule="auto"/>
        <w:rPr>
          <w:rFonts w:ascii="宋体" w:hAnsi="宋体" w:cs="宋体"/>
          <w:sz w:val="24"/>
        </w:rPr>
      </w:pPr>
      <w:r>
        <w:rPr>
          <w:rFonts w:hint="eastAsia" w:ascii="宋体" w:hAnsi="宋体" w:cs="宋体"/>
          <w:b/>
          <w:bCs/>
          <w:sz w:val="24"/>
        </w:rPr>
        <w:t>一、项目基本情况</w:t>
      </w:r>
    </w:p>
    <w:p>
      <w:pPr>
        <w:spacing w:line="480" w:lineRule="auto"/>
        <w:rPr>
          <w:rFonts w:ascii="宋体" w:hAnsi="宋体" w:cs="宋体"/>
          <w:color w:val="auto"/>
          <w:sz w:val="24"/>
        </w:rPr>
      </w:pPr>
      <w:r>
        <w:rPr>
          <w:rFonts w:hint="eastAsia" w:ascii="宋体" w:hAnsi="宋体" w:cs="宋体"/>
          <w:color w:val="auto"/>
          <w:sz w:val="24"/>
        </w:rPr>
        <w:t>项目编号：NXGZ1-23-11-239/-ZC-H</w:t>
      </w:r>
    </w:p>
    <w:p>
      <w:pPr>
        <w:spacing w:line="480" w:lineRule="auto"/>
        <w:rPr>
          <w:rFonts w:hint="eastAsia" w:ascii="宋体" w:hAnsi="宋体" w:eastAsia="宋体" w:cs="宋体"/>
          <w:color w:val="auto"/>
          <w:sz w:val="24"/>
          <w:lang w:eastAsia="zh-CN"/>
        </w:rPr>
      </w:pPr>
      <w:r>
        <w:rPr>
          <w:rFonts w:hint="eastAsia" w:ascii="宋体" w:hAnsi="宋体" w:cs="宋体"/>
          <w:color w:val="auto"/>
          <w:sz w:val="24"/>
        </w:rPr>
        <w:t>项目名称：</w:t>
      </w:r>
      <w:r>
        <w:rPr>
          <w:rFonts w:hint="eastAsia" w:ascii="宋体" w:hAnsi="宋体" w:cs="宋体"/>
          <w:color w:val="auto"/>
          <w:sz w:val="24"/>
          <w:lang w:eastAsia="zh-CN"/>
        </w:rPr>
        <w:t>银川市金凤区消防救援大队“智慧消防”物联网远程监控系统采购</w:t>
      </w:r>
    </w:p>
    <w:p>
      <w:pPr>
        <w:spacing w:line="480" w:lineRule="auto"/>
        <w:rPr>
          <w:rFonts w:ascii="宋体" w:hAnsi="宋体" w:cs="宋体"/>
          <w:color w:val="auto"/>
          <w:sz w:val="24"/>
        </w:rPr>
      </w:pPr>
      <w:r>
        <w:rPr>
          <w:rFonts w:hint="eastAsia" w:ascii="宋体" w:hAnsi="宋体" w:cs="宋体"/>
          <w:color w:val="auto"/>
          <w:sz w:val="24"/>
        </w:rPr>
        <w:t>采购方式：竞争性磋商</w:t>
      </w:r>
    </w:p>
    <w:p>
      <w:pPr>
        <w:spacing w:line="480" w:lineRule="auto"/>
        <w:rPr>
          <w:rFonts w:ascii="宋体" w:hAnsi="宋体" w:cs="宋体"/>
          <w:color w:val="auto"/>
          <w:sz w:val="24"/>
        </w:rPr>
      </w:pPr>
      <w:r>
        <w:rPr>
          <w:rFonts w:hint="eastAsia" w:ascii="宋体" w:hAnsi="宋体" w:cs="宋体"/>
          <w:color w:val="auto"/>
          <w:sz w:val="24"/>
        </w:rPr>
        <w:t>预算金额（元）：</w:t>
      </w:r>
      <w:r>
        <w:rPr>
          <w:rFonts w:hint="eastAsia" w:ascii="宋体" w:hAnsi="宋体" w:cs="宋体"/>
          <w:color w:val="auto"/>
          <w:sz w:val="24"/>
          <w:lang w:eastAsia="zh-CN"/>
        </w:rPr>
        <w:t>220290.00</w:t>
      </w:r>
      <w:r>
        <w:rPr>
          <w:rFonts w:hint="eastAsia" w:ascii="宋体" w:hAnsi="宋体" w:cs="宋体"/>
          <w:color w:val="auto"/>
          <w:sz w:val="24"/>
        </w:rPr>
        <w:t>元</w:t>
      </w:r>
      <w:bookmarkStart w:id="4" w:name="_GoBack"/>
      <w:bookmarkEnd w:id="4"/>
    </w:p>
    <w:p>
      <w:pPr>
        <w:spacing w:line="480" w:lineRule="auto"/>
        <w:rPr>
          <w:rFonts w:ascii="宋体" w:hAnsi="宋体" w:cs="宋体"/>
          <w:color w:val="auto"/>
          <w:sz w:val="24"/>
        </w:rPr>
      </w:pPr>
      <w:r>
        <w:rPr>
          <w:rFonts w:hint="eastAsia" w:ascii="宋体" w:hAnsi="宋体" w:cs="宋体"/>
          <w:color w:val="auto"/>
          <w:sz w:val="24"/>
        </w:rPr>
        <w:t>最高限价（如有）：</w:t>
      </w:r>
      <w:r>
        <w:rPr>
          <w:rFonts w:hint="eastAsia" w:ascii="宋体" w:hAnsi="宋体" w:cs="宋体"/>
          <w:color w:val="auto"/>
          <w:sz w:val="24"/>
          <w:lang w:eastAsia="zh-CN"/>
        </w:rPr>
        <w:t>220290.00</w:t>
      </w:r>
      <w:r>
        <w:rPr>
          <w:rFonts w:hint="eastAsia" w:ascii="宋体" w:hAnsi="宋体" w:cs="宋体"/>
          <w:color w:val="auto"/>
          <w:sz w:val="24"/>
        </w:rPr>
        <w:t xml:space="preserve">元  </w:t>
      </w:r>
    </w:p>
    <w:p>
      <w:pPr>
        <w:spacing w:line="480" w:lineRule="auto"/>
        <w:rPr>
          <w:rFonts w:hint="eastAsia" w:ascii="宋体" w:hAnsi="宋体" w:cs="宋体"/>
          <w:sz w:val="24"/>
        </w:rPr>
      </w:pPr>
      <w:r>
        <w:rPr>
          <w:rFonts w:hint="eastAsia" w:ascii="宋体" w:hAnsi="宋体" w:cs="宋体"/>
          <w:sz w:val="24"/>
        </w:rPr>
        <w:t>采购需求：银川市金凤区消防救援大队“智慧消防”物联网远程监控系统采购</w:t>
      </w:r>
    </w:p>
    <w:tbl>
      <w:tblPr>
        <w:tblStyle w:val="3"/>
        <w:tblW w:w="8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50"/>
        <w:gridCol w:w="2270"/>
        <w:gridCol w:w="829"/>
        <w:gridCol w:w="1887"/>
        <w:gridCol w:w="2066"/>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1250" w:type="dxa"/>
            <w:shd w:val="clear" w:color="auto" w:fill="auto"/>
            <w:vAlign w:val="center"/>
          </w:tcPr>
          <w:p>
            <w:pPr>
              <w:adjustRightInd w:val="0"/>
              <w:snapToGrid w:val="0"/>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采购标段</w:t>
            </w:r>
          </w:p>
        </w:tc>
        <w:tc>
          <w:tcPr>
            <w:tcW w:w="2270" w:type="dxa"/>
            <w:shd w:val="clear" w:color="auto" w:fill="auto"/>
            <w:vAlign w:val="center"/>
          </w:tcPr>
          <w:p>
            <w:pPr>
              <w:adjustRightInd w:val="0"/>
              <w:snapToGrid w:val="0"/>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标的名称</w:t>
            </w:r>
          </w:p>
        </w:tc>
        <w:tc>
          <w:tcPr>
            <w:tcW w:w="829" w:type="dxa"/>
            <w:shd w:val="clear" w:color="auto" w:fill="auto"/>
            <w:vAlign w:val="center"/>
          </w:tcPr>
          <w:p>
            <w:pPr>
              <w:adjustRightInd w:val="0"/>
              <w:snapToGrid w:val="0"/>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数量</w:t>
            </w:r>
          </w:p>
        </w:tc>
        <w:tc>
          <w:tcPr>
            <w:tcW w:w="1887" w:type="dxa"/>
            <w:shd w:val="clear" w:color="auto" w:fill="auto"/>
            <w:vAlign w:val="center"/>
          </w:tcPr>
          <w:p>
            <w:pPr>
              <w:adjustRightInd w:val="0"/>
              <w:snapToGrid w:val="0"/>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简要规格描述或项目基本概况</w:t>
            </w:r>
          </w:p>
        </w:tc>
        <w:tc>
          <w:tcPr>
            <w:tcW w:w="2066" w:type="dxa"/>
            <w:shd w:val="clear" w:color="auto" w:fill="auto"/>
            <w:vAlign w:val="center"/>
          </w:tcPr>
          <w:p>
            <w:pPr>
              <w:adjustRightInd w:val="0"/>
              <w:snapToGrid w:val="0"/>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预算金额(元)</w:t>
            </w:r>
          </w:p>
        </w:tc>
        <w:tc>
          <w:tcPr>
            <w:tcW w:w="688" w:type="dxa"/>
            <w:shd w:val="clear" w:color="auto" w:fill="auto"/>
            <w:vAlign w:val="center"/>
          </w:tcPr>
          <w:p>
            <w:pPr>
              <w:adjustRightInd w:val="0"/>
              <w:snapToGrid w:val="0"/>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261" w:hRule="atLeast"/>
        </w:trPr>
        <w:tc>
          <w:tcPr>
            <w:tcW w:w="1250" w:type="dxa"/>
            <w:shd w:val="clear" w:color="auto" w:fill="auto"/>
            <w:tcMar>
              <w:top w:w="75" w:type="dxa"/>
              <w:left w:w="150" w:type="dxa"/>
              <w:bottom w:w="75" w:type="dxa"/>
              <w:right w:w="150" w:type="dxa"/>
            </w:tcMar>
            <w:vAlign w:val="center"/>
          </w:tcPr>
          <w:p>
            <w:pPr>
              <w:adjustRightInd w:val="0"/>
              <w:snapToGrid w:val="0"/>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c>
          <w:tcPr>
            <w:tcW w:w="2270" w:type="dxa"/>
            <w:shd w:val="clear" w:color="auto" w:fill="auto"/>
            <w:tcMar>
              <w:top w:w="75" w:type="dxa"/>
              <w:left w:w="150" w:type="dxa"/>
              <w:bottom w:w="75" w:type="dxa"/>
              <w:right w:w="150" w:type="dxa"/>
            </w:tcMar>
            <w:vAlign w:val="center"/>
          </w:tcPr>
          <w:p>
            <w:pPr>
              <w:adjustRightInd w:val="0"/>
              <w:snapToGrid w:val="0"/>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银川市金凤区消防救援大队“智慧消防”物联网远程监控系统采购</w:t>
            </w:r>
          </w:p>
        </w:tc>
        <w:tc>
          <w:tcPr>
            <w:tcW w:w="829" w:type="dxa"/>
            <w:shd w:val="clear" w:color="auto" w:fill="auto"/>
            <w:tcMar>
              <w:top w:w="75" w:type="dxa"/>
              <w:left w:w="150" w:type="dxa"/>
              <w:bottom w:w="75" w:type="dxa"/>
              <w:right w:w="150" w:type="dxa"/>
            </w:tcMar>
            <w:vAlign w:val="center"/>
          </w:tcPr>
          <w:p>
            <w:pPr>
              <w:adjustRightInd w:val="0"/>
              <w:snapToGrid w:val="0"/>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c>
          <w:tcPr>
            <w:tcW w:w="1887" w:type="dxa"/>
            <w:shd w:val="clear" w:color="auto" w:fill="auto"/>
            <w:tcMar>
              <w:top w:w="75" w:type="dxa"/>
              <w:left w:w="150" w:type="dxa"/>
              <w:bottom w:w="75" w:type="dxa"/>
              <w:right w:w="150" w:type="dxa"/>
            </w:tcMar>
            <w:vAlign w:val="center"/>
          </w:tcPr>
          <w:p>
            <w:pPr>
              <w:adjustRightInd w:val="0"/>
              <w:snapToGrid w:val="0"/>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详见磋商文件第四章项目说明和采购需求</w:t>
            </w:r>
          </w:p>
        </w:tc>
        <w:tc>
          <w:tcPr>
            <w:tcW w:w="2066" w:type="dxa"/>
            <w:shd w:val="clear" w:color="auto" w:fill="auto"/>
            <w:tcMar>
              <w:top w:w="75" w:type="dxa"/>
              <w:left w:w="150" w:type="dxa"/>
              <w:bottom w:w="75" w:type="dxa"/>
              <w:right w:w="150" w:type="dxa"/>
            </w:tcMar>
            <w:vAlign w:val="center"/>
          </w:tcPr>
          <w:p>
            <w:pPr>
              <w:adjustRightInd w:val="0"/>
              <w:snapToGrid w:val="0"/>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220290.00</w:t>
            </w:r>
          </w:p>
        </w:tc>
        <w:tc>
          <w:tcPr>
            <w:tcW w:w="688" w:type="dxa"/>
            <w:shd w:val="clear" w:color="auto" w:fill="auto"/>
            <w:tcMar>
              <w:top w:w="75" w:type="dxa"/>
              <w:left w:w="150" w:type="dxa"/>
              <w:bottom w:w="75" w:type="dxa"/>
              <w:right w:w="150" w:type="dxa"/>
            </w:tcMar>
            <w:vAlign w:val="center"/>
          </w:tcPr>
          <w:p>
            <w:pPr>
              <w:adjustRightInd w:val="0"/>
              <w:snapToGrid w:val="0"/>
              <w:spacing w:line="360" w:lineRule="auto"/>
              <w:jc w:val="left"/>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3520" w:type="dxa"/>
            <w:gridSpan w:val="2"/>
            <w:shd w:val="clear" w:color="auto" w:fill="auto"/>
            <w:tcMar>
              <w:top w:w="75" w:type="dxa"/>
              <w:left w:w="150" w:type="dxa"/>
              <w:bottom w:w="75" w:type="dxa"/>
              <w:right w:w="150" w:type="dxa"/>
            </w:tcMar>
            <w:vAlign w:val="center"/>
          </w:tcPr>
          <w:p>
            <w:pPr>
              <w:adjustRightInd w:val="0"/>
              <w:snapToGrid w:val="0"/>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数量合计：</w:t>
            </w:r>
          </w:p>
        </w:tc>
        <w:tc>
          <w:tcPr>
            <w:tcW w:w="829" w:type="dxa"/>
            <w:shd w:val="clear" w:color="auto" w:fill="auto"/>
            <w:tcMar>
              <w:top w:w="75" w:type="dxa"/>
              <w:left w:w="150" w:type="dxa"/>
              <w:bottom w:w="75" w:type="dxa"/>
              <w:right w:w="150" w:type="dxa"/>
            </w:tcMar>
            <w:vAlign w:val="center"/>
          </w:tcPr>
          <w:p>
            <w:pPr>
              <w:adjustRightInd w:val="0"/>
              <w:snapToGrid w:val="0"/>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w:t>
            </w:r>
          </w:p>
        </w:tc>
        <w:tc>
          <w:tcPr>
            <w:tcW w:w="1887" w:type="dxa"/>
            <w:shd w:val="clear" w:color="auto" w:fill="auto"/>
            <w:tcMar>
              <w:top w:w="75" w:type="dxa"/>
              <w:left w:w="150" w:type="dxa"/>
              <w:bottom w:w="75" w:type="dxa"/>
              <w:right w:w="150" w:type="dxa"/>
            </w:tcMar>
            <w:vAlign w:val="center"/>
          </w:tcPr>
          <w:p>
            <w:pPr>
              <w:adjustRightInd w:val="0"/>
              <w:snapToGrid w:val="0"/>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预算合计：</w:t>
            </w:r>
          </w:p>
        </w:tc>
        <w:tc>
          <w:tcPr>
            <w:tcW w:w="2066" w:type="dxa"/>
            <w:shd w:val="clear" w:color="auto" w:fill="auto"/>
            <w:tcMar>
              <w:top w:w="75" w:type="dxa"/>
              <w:left w:w="150" w:type="dxa"/>
              <w:bottom w:w="75" w:type="dxa"/>
              <w:right w:w="150" w:type="dxa"/>
            </w:tcMar>
            <w:vAlign w:val="center"/>
          </w:tcPr>
          <w:p>
            <w:pPr>
              <w:adjustRightInd w:val="0"/>
              <w:snapToGrid w:val="0"/>
              <w:spacing w:line="360" w:lineRule="auto"/>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220290.00</w:t>
            </w:r>
          </w:p>
        </w:tc>
        <w:tc>
          <w:tcPr>
            <w:tcW w:w="688" w:type="dxa"/>
            <w:shd w:val="clear" w:color="auto" w:fill="auto"/>
            <w:tcMar>
              <w:top w:w="75" w:type="dxa"/>
              <w:left w:w="150" w:type="dxa"/>
              <w:bottom w:w="75" w:type="dxa"/>
              <w:right w:w="150" w:type="dxa"/>
            </w:tcMar>
            <w:vAlign w:val="center"/>
          </w:tcPr>
          <w:p>
            <w:pPr>
              <w:adjustRightInd w:val="0"/>
              <w:snapToGrid w:val="0"/>
              <w:spacing w:line="360" w:lineRule="auto"/>
              <w:jc w:val="left"/>
              <w:rPr>
                <w:rFonts w:hint="eastAsia" w:asciiTheme="minorEastAsia" w:hAnsiTheme="minorEastAsia" w:eastAsiaTheme="minorEastAsia" w:cstheme="minorEastAsia"/>
                <w:sz w:val="24"/>
                <w:szCs w:val="24"/>
                <w:lang w:val="en-US" w:eastAsia="zh-CN"/>
              </w:rPr>
            </w:pPr>
          </w:p>
        </w:tc>
      </w:tr>
    </w:tbl>
    <w:p>
      <w:pPr>
        <w:spacing w:line="480" w:lineRule="auto"/>
        <w:rPr>
          <w:rFonts w:hint="eastAsia" w:ascii="宋体" w:hAnsi="宋体" w:eastAsia="宋体" w:cs="宋体"/>
          <w:sz w:val="24"/>
          <w:lang w:eastAsia="zh-CN"/>
        </w:rPr>
      </w:pPr>
      <w:r>
        <w:rPr>
          <w:rFonts w:hint="eastAsia" w:ascii="宋体" w:hAnsi="宋体" w:cs="宋体"/>
          <w:sz w:val="24"/>
        </w:rPr>
        <w:t>合同履行期限：</w:t>
      </w:r>
      <w:r>
        <w:rPr>
          <w:rFonts w:hint="eastAsia" w:ascii="宋体" w:hAnsi="宋体" w:cs="宋体"/>
          <w:sz w:val="24"/>
          <w:lang w:eastAsia="zh-CN"/>
        </w:rPr>
        <w:t>合同签订后 30 日内供货并安装完成。</w:t>
      </w:r>
    </w:p>
    <w:p>
      <w:pPr>
        <w:spacing w:line="480" w:lineRule="auto"/>
        <w:rPr>
          <w:rFonts w:ascii="宋体" w:hAnsi="宋体" w:cs="宋体"/>
          <w:sz w:val="24"/>
        </w:rPr>
      </w:pPr>
      <w:r>
        <w:rPr>
          <w:rFonts w:hint="eastAsia" w:ascii="宋体" w:hAnsi="宋体" w:cs="宋体"/>
          <w:sz w:val="24"/>
        </w:rPr>
        <w:t>本项目不接受联合体投标</w:t>
      </w:r>
    </w:p>
    <w:p>
      <w:pPr>
        <w:spacing w:line="480" w:lineRule="auto"/>
        <w:rPr>
          <w:rFonts w:ascii="宋体" w:hAnsi="宋体" w:cs="宋体"/>
          <w:sz w:val="24"/>
        </w:rPr>
      </w:pPr>
      <w:r>
        <w:rPr>
          <w:rFonts w:hint="eastAsia" w:ascii="宋体" w:hAnsi="宋体" w:cs="宋体"/>
          <w:b/>
          <w:bCs/>
          <w:sz w:val="24"/>
        </w:rPr>
        <w:t>二、申请人的资格要求：</w:t>
      </w:r>
      <w:r>
        <w:rPr>
          <w:rFonts w:hint="eastAsia" w:ascii="宋体" w:hAnsi="宋体" w:cs="宋体"/>
          <w:sz w:val="24"/>
        </w:rPr>
        <w:t xml:space="preserve"> </w:t>
      </w:r>
    </w:p>
    <w:p>
      <w:pPr>
        <w:spacing w:line="480" w:lineRule="auto"/>
        <w:rPr>
          <w:rFonts w:hint="eastAsia" w:ascii="宋体" w:hAnsi="宋体" w:cs="宋体"/>
          <w:sz w:val="24"/>
        </w:rPr>
      </w:pPr>
      <w:r>
        <w:rPr>
          <w:rFonts w:hint="eastAsia" w:ascii="宋体" w:hAnsi="宋体" w:cs="宋体"/>
          <w:sz w:val="24"/>
        </w:rPr>
        <w:t>1.满足《中华人民共和国政府采购法》第二十一条、第二十二条规定，应提供以下材料：</w:t>
      </w:r>
    </w:p>
    <w:p>
      <w:pPr>
        <w:spacing w:line="480" w:lineRule="auto"/>
        <w:rPr>
          <w:rFonts w:hint="eastAsia" w:ascii="宋体" w:hAnsi="宋体" w:cs="宋体"/>
          <w:sz w:val="24"/>
        </w:rPr>
      </w:pPr>
      <w:r>
        <w:rPr>
          <w:rFonts w:hint="eastAsia" w:ascii="宋体" w:hAnsi="宋体" w:cs="宋体"/>
          <w:sz w:val="24"/>
        </w:rPr>
        <w:t>1.1 提供在中华人民共和国境内注册的法人或其他组织的营业执照 （或事业单位法人证书，或社会团体法人登记证书，或其他登记许可证明材料等），如投标供应商为自然人的需提供自然人身份证明；</w:t>
      </w:r>
    </w:p>
    <w:p>
      <w:pPr>
        <w:spacing w:line="480" w:lineRule="auto"/>
        <w:rPr>
          <w:rFonts w:hint="eastAsia" w:ascii="宋体" w:hAnsi="宋体" w:cs="宋体"/>
          <w:sz w:val="24"/>
        </w:rPr>
      </w:pPr>
      <w:r>
        <w:rPr>
          <w:rFonts w:hint="eastAsia" w:ascii="宋体" w:hAnsi="宋体" w:cs="宋体"/>
          <w:sz w:val="24"/>
        </w:rPr>
        <w:t>1.2 法人授权委托书、法人及被授权人身份证复印件（法定代表人直接投标可不提供，但须提供法定代表人身份证复印件）；</w:t>
      </w:r>
    </w:p>
    <w:p>
      <w:pPr>
        <w:spacing w:line="480" w:lineRule="auto"/>
        <w:rPr>
          <w:rFonts w:hint="eastAsia" w:ascii="宋体" w:hAnsi="宋体" w:cs="宋体"/>
          <w:sz w:val="24"/>
        </w:rPr>
      </w:pPr>
      <w:r>
        <w:rPr>
          <w:rFonts w:hint="eastAsia" w:ascii="宋体" w:hAnsi="宋体" w:cs="宋体"/>
          <w:sz w:val="24"/>
        </w:rPr>
        <w:t>1.3 提供具有良好商业信誉和健全的财务会计制度的承诺函；</w:t>
      </w:r>
    </w:p>
    <w:p>
      <w:pPr>
        <w:spacing w:line="480" w:lineRule="auto"/>
        <w:rPr>
          <w:rFonts w:hint="eastAsia" w:ascii="宋体" w:hAnsi="宋体" w:cs="宋体"/>
          <w:sz w:val="24"/>
        </w:rPr>
      </w:pPr>
      <w:r>
        <w:rPr>
          <w:rFonts w:hint="eastAsia" w:ascii="宋体" w:hAnsi="宋体" w:cs="宋体"/>
          <w:sz w:val="24"/>
        </w:rPr>
        <w:t>1.4 提供履行合同所必需的设备和专业技术能力的证明材料；</w:t>
      </w:r>
    </w:p>
    <w:p>
      <w:pPr>
        <w:spacing w:line="480" w:lineRule="auto"/>
        <w:rPr>
          <w:rFonts w:hint="eastAsia" w:ascii="宋体" w:hAnsi="宋体" w:cs="宋体"/>
          <w:sz w:val="24"/>
        </w:rPr>
      </w:pPr>
      <w:r>
        <w:rPr>
          <w:rFonts w:hint="eastAsia" w:ascii="宋体" w:hAnsi="宋体" w:cs="宋体"/>
          <w:sz w:val="24"/>
        </w:rPr>
        <w:t>1.5 具有依法缴纳税收和社会保障资金的良好记录的承诺函；</w:t>
      </w:r>
    </w:p>
    <w:p>
      <w:pPr>
        <w:spacing w:line="480" w:lineRule="auto"/>
        <w:rPr>
          <w:rFonts w:hint="eastAsia" w:ascii="宋体" w:hAnsi="宋体" w:cs="宋体"/>
          <w:sz w:val="24"/>
        </w:rPr>
      </w:pPr>
      <w:r>
        <w:rPr>
          <w:rFonts w:hint="eastAsia" w:ascii="宋体" w:hAnsi="宋体" w:cs="宋体"/>
          <w:sz w:val="24"/>
        </w:rPr>
        <w:t>1.6 提供参加采购活动前三年内在经营活动中没有重大违法记录的书面声明。</w:t>
      </w:r>
    </w:p>
    <w:p>
      <w:pPr>
        <w:spacing w:line="480" w:lineRule="auto"/>
        <w:rPr>
          <w:rFonts w:hint="eastAsia" w:ascii="宋体" w:hAnsi="宋体" w:cs="宋体"/>
          <w:sz w:val="24"/>
        </w:rPr>
      </w:pPr>
      <w:r>
        <w:rPr>
          <w:rFonts w:hint="eastAsia" w:ascii="宋体" w:hAnsi="宋体" w:cs="宋体"/>
          <w:sz w:val="24"/>
        </w:rPr>
        <w:t>2、供应商在中国政府采购网（www.ccgp.gov.cn）未被列入政府采购严重违法失信行为记录名单，在“信用中国 ”网站（www.creditchina.gov.cn）未被列入失信被执行人、重大税收违法案件当事人名单（开标现场查询）。</w:t>
      </w:r>
    </w:p>
    <w:p>
      <w:pPr>
        <w:spacing w:line="480" w:lineRule="auto"/>
        <w:rPr>
          <w:rFonts w:hint="eastAsia" w:ascii="宋体" w:hAnsi="宋体" w:cs="宋体"/>
          <w:sz w:val="24"/>
        </w:rPr>
      </w:pPr>
      <w:r>
        <w:rPr>
          <w:rFonts w:hint="eastAsia" w:ascii="宋体" w:hAnsi="宋体" w:cs="宋体"/>
          <w:sz w:val="24"/>
        </w:rPr>
        <w:t>3.本项目专门面向中小微企业。</w:t>
      </w:r>
    </w:p>
    <w:p>
      <w:pPr>
        <w:spacing w:line="480" w:lineRule="auto"/>
        <w:rPr>
          <w:rFonts w:ascii="宋体" w:hAnsi="宋体" w:cs="宋体"/>
          <w:sz w:val="24"/>
        </w:rPr>
      </w:pPr>
      <w:r>
        <w:rPr>
          <w:rFonts w:hint="eastAsia" w:ascii="宋体" w:hAnsi="宋体" w:cs="宋体"/>
          <w:sz w:val="24"/>
        </w:rPr>
        <w:t>4.合格投标供应商的其他资格要求：无。</w:t>
      </w:r>
    </w:p>
    <w:p>
      <w:pPr>
        <w:spacing w:line="480" w:lineRule="auto"/>
        <w:rPr>
          <w:rFonts w:ascii="宋体" w:hAnsi="宋体" w:cs="宋体"/>
          <w:sz w:val="24"/>
        </w:rPr>
      </w:pPr>
      <w:r>
        <w:rPr>
          <w:rFonts w:hint="eastAsia" w:ascii="宋体" w:hAnsi="宋体" w:cs="宋体"/>
          <w:b/>
          <w:bCs/>
          <w:sz w:val="24"/>
        </w:rPr>
        <w:t>三、获取采购文件</w:t>
      </w:r>
      <w:r>
        <w:rPr>
          <w:rFonts w:hint="eastAsia" w:ascii="宋体" w:hAnsi="宋体" w:cs="宋体"/>
          <w:sz w:val="24"/>
        </w:rPr>
        <w:t xml:space="preserve"> </w:t>
      </w:r>
    </w:p>
    <w:p>
      <w:pPr>
        <w:spacing w:line="480" w:lineRule="auto"/>
        <w:ind w:firstLine="480" w:firstLineChars="200"/>
        <w:rPr>
          <w:rFonts w:hint="eastAsia" w:ascii="宋体" w:hAnsi="宋体" w:cs="宋体"/>
          <w:sz w:val="24"/>
        </w:rPr>
      </w:pPr>
      <w:r>
        <w:rPr>
          <w:rFonts w:hint="eastAsia" w:ascii="宋体" w:hAnsi="宋体" w:cs="宋体"/>
          <w:sz w:val="24"/>
        </w:rPr>
        <w:t>凡有意参加投标者，请于</w:t>
      </w:r>
      <w:r>
        <w:rPr>
          <w:rFonts w:hint="eastAsia" w:ascii="宋体" w:hAnsi="宋体" w:cs="宋体"/>
          <w:color w:val="FF0000"/>
          <w:sz w:val="24"/>
        </w:rPr>
        <w:t>202</w:t>
      </w:r>
      <w:r>
        <w:rPr>
          <w:rFonts w:hint="eastAsia" w:ascii="宋体" w:hAnsi="宋体" w:cs="宋体"/>
          <w:color w:val="FF0000"/>
          <w:sz w:val="24"/>
          <w:lang w:val="en-US" w:eastAsia="zh-CN"/>
        </w:rPr>
        <w:t>3</w:t>
      </w:r>
      <w:r>
        <w:rPr>
          <w:rFonts w:hint="eastAsia" w:ascii="宋体" w:hAnsi="宋体" w:cs="宋体"/>
          <w:color w:val="FF0000"/>
          <w:sz w:val="24"/>
        </w:rPr>
        <w:t>年</w:t>
      </w:r>
      <w:r>
        <w:rPr>
          <w:rFonts w:hint="eastAsia" w:ascii="宋体" w:hAnsi="宋体" w:cs="宋体"/>
          <w:color w:val="FF0000"/>
          <w:sz w:val="24"/>
          <w:lang w:val="en-US" w:eastAsia="zh-CN"/>
        </w:rPr>
        <w:t>11</w:t>
      </w:r>
      <w:r>
        <w:rPr>
          <w:rFonts w:hint="eastAsia" w:ascii="宋体" w:hAnsi="宋体" w:cs="宋体"/>
          <w:color w:val="FF0000"/>
          <w:sz w:val="24"/>
        </w:rPr>
        <w:t>月</w:t>
      </w:r>
      <w:r>
        <w:rPr>
          <w:rFonts w:hint="eastAsia" w:ascii="宋体" w:hAnsi="宋体" w:cs="宋体"/>
          <w:color w:val="FF0000"/>
          <w:sz w:val="24"/>
          <w:lang w:val="en-US" w:eastAsia="zh-CN"/>
        </w:rPr>
        <w:t>23</w:t>
      </w:r>
      <w:r>
        <w:rPr>
          <w:rFonts w:hint="eastAsia" w:ascii="宋体" w:hAnsi="宋体" w:cs="宋体"/>
          <w:color w:val="FF0000"/>
          <w:sz w:val="24"/>
        </w:rPr>
        <w:t>日至202</w:t>
      </w:r>
      <w:r>
        <w:rPr>
          <w:rFonts w:hint="eastAsia" w:ascii="宋体" w:hAnsi="宋体" w:cs="宋体"/>
          <w:color w:val="FF0000"/>
          <w:sz w:val="24"/>
          <w:lang w:val="en-US" w:eastAsia="zh-CN"/>
        </w:rPr>
        <w:t>3</w:t>
      </w:r>
      <w:r>
        <w:rPr>
          <w:rFonts w:hint="eastAsia" w:ascii="宋体" w:hAnsi="宋体" w:cs="宋体"/>
          <w:color w:val="FF0000"/>
          <w:sz w:val="24"/>
        </w:rPr>
        <w:t>年</w:t>
      </w:r>
      <w:r>
        <w:rPr>
          <w:rFonts w:hint="eastAsia" w:ascii="宋体" w:hAnsi="宋体" w:cs="宋体"/>
          <w:color w:val="FF0000"/>
          <w:sz w:val="24"/>
          <w:lang w:val="en-US" w:eastAsia="zh-CN"/>
        </w:rPr>
        <w:t>11</w:t>
      </w:r>
      <w:r>
        <w:rPr>
          <w:rFonts w:hint="eastAsia" w:ascii="宋体" w:hAnsi="宋体" w:cs="宋体"/>
          <w:color w:val="FF0000"/>
          <w:sz w:val="24"/>
        </w:rPr>
        <w:t>月</w:t>
      </w:r>
      <w:r>
        <w:rPr>
          <w:rFonts w:hint="eastAsia" w:ascii="宋体" w:hAnsi="宋体" w:cs="宋体"/>
          <w:color w:val="FF0000"/>
          <w:sz w:val="24"/>
          <w:lang w:val="en-US" w:eastAsia="zh-CN"/>
        </w:rPr>
        <w:t>30</w:t>
      </w:r>
      <w:r>
        <w:rPr>
          <w:rFonts w:hint="eastAsia" w:ascii="宋体" w:hAnsi="宋体" w:cs="宋体"/>
          <w:color w:val="FF0000"/>
          <w:sz w:val="24"/>
        </w:rPr>
        <w:t>日</w:t>
      </w:r>
      <w:r>
        <w:rPr>
          <w:rFonts w:hint="eastAsia" w:ascii="宋体" w:hAnsi="宋体" w:cs="宋体"/>
          <w:sz w:val="24"/>
        </w:rPr>
        <w:t>（节假日除外），登陆中世e招电子交易平台网站（http://nxzbtb.com.cn）进行网上报名。报名成功后下载竞争性磋商采购文件。</w:t>
      </w:r>
    </w:p>
    <w:p>
      <w:pPr>
        <w:spacing w:line="480" w:lineRule="auto"/>
        <w:ind w:firstLine="480" w:firstLineChars="200"/>
        <w:rPr>
          <w:rFonts w:hint="eastAsia" w:ascii="宋体" w:hAnsi="宋体" w:cs="宋体"/>
          <w:sz w:val="24"/>
        </w:rPr>
      </w:pPr>
      <w:r>
        <w:rPr>
          <w:rFonts w:hint="eastAsia" w:ascii="宋体" w:hAnsi="宋体" w:cs="宋体"/>
          <w:sz w:val="24"/>
        </w:rPr>
        <w:t>（1）磋商企业应首先在中世e招电子交易平台（http://nxzbtb.com.cn）办理注册，注册成功后，磋商企业用CA锁登录交易系统进行网上报名，即可下载竞争性磋商采购文件。</w:t>
      </w:r>
    </w:p>
    <w:p>
      <w:pPr>
        <w:spacing w:line="480" w:lineRule="auto"/>
        <w:ind w:firstLine="480" w:firstLineChars="200"/>
        <w:rPr>
          <w:rFonts w:hint="eastAsia" w:ascii="宋体" w:hAnsi="宋体" w:cs="宋体"/>
          <w:sz w:val="24"/>
        </w:rPr>
      </w:pPr>
      <w:r>
        <w:rPr>
          <w:rFonts w:hint="eastAsia" w:ascii="宋体" w:hAnsi="宋体" w:cs="宋体"/>
          <w:sz w:val="24"/>
        </w:rPr>
        <w:t>（2）在规定时间内未按以上程序进行报名及下载竞争性磋商采购文件者，投标一律不予接收。</w:t>
      </w:r>
    </w:p>
    <w:p>
      <w:pPr>
        <w:spacing w:line="480" w:lineRule="auto"/>
        <w:ind w:firstLine="480" w:firstLineChars="200"/>
        <w:rPr>
          <w:rFonts w:hint="eastAsia" w:ascii="宋体" w:hAnsi="宋体" w:cs="宋体"/>
          <w:sz w:val="24"/>
        </w:rPr>
      </w:pPr>
      <w:r>
        <w:rPr>
          <w:rFonts w:hint="eastAsia" w:ascii="宋体" w:hAnsi="宋体" w:cs="宋体"/>
          <w:sz w:val="24"/>
        </w:rPr>
        <w:t>（3）系统实行CA锁认证安全登录管理，办理CA锁、制作电子标书等业务，请加入QQ群（373236413）进行系统操作及业务咨询。CA锁代办及业务咨询地点：中世e招电子交易平台，联系电话：0951-8303983。</w:t>
      </w:r>
    </w:p>
    <w:p>
      <w:pPr>
        <w:spacing w:line="480" w:lineRule="auto"/>
        <w:ind w:firstLine="480" w:firstLineChars="200"/>
        <w:rPr>
          <w:rFonts w:hint="eastAsia" w:ascii="宋体" w:hAnsi="宋体" w:cs="宋体"/>
          <w:sz w:val="24"/>
        </w:rPr>
      </w:pPr>
      <w:r>
        <w:rPr>
          <w:rFonts w:hint="eastAsia" w:ascii="宋体" w:hAnsi="宋体" w:cs="宋体"/>
          <w:sz w:val="24"/>
        </w:rPr>
        <w:t>银川市金风区新昌西路金钻名座20层</w:t>
      </w:r>
    </w:p>
    <w:p>
      <w:pPr>
        <w:spacing w:line="480" w:lineRule="auto"/>
        <w:rPr>
          <w:rFonts w:ascii="宋体" w:hAnsi="宋体" w:cs="宋体"/>
          <w:sz w:val="24"/>
        </w:rPr>
      </w:pPr>
      <w:r>
        <w:rPr>
          <w:rFonts w:hint="eastAsia" w:ascii="宋体" w:hAnsi="宋体" w:cs="宋体"/>
          <w:b/>
          <w:bCs/>
          <w:sz w:val="24"/>
        </w:rPr>
        <w:t>四、响应文件提交</w:t>
      </w:r>
      <w:r>
        <w:rPr>
          <w:rFonts w:hint="eastAsia" w:ascii="宋体" w:hAnsi="宋体" w:cs="宋体"/>
          <w:sz w:val="24"/>
        </w:rPr>
        <w:t xml:space="preserve"> </w:t>
      </w:r>
    </w:p>
    <w:p>
      <w:pPr>
        <w:spacing w:line="480" w:lineRule="auto"/>
        <w:ind w:firstLine="480" w:firstLineChars="200"/>
        <w:rPr>
          <w:rFonts w:ascii="宋体" w:hAnsi="宋体" w:cs="宋体"/>
          <w:sz w:val="24"/>
        </w:rPr>
      </w:pPr>
      <w:r>
        <w:rPr>
          <w:rFonts w:hint="eastAsia" w:ascii="宋体" w:hAnsi="宋体" w:cs="宋体"/>
          <w:sz w:val="24"/>
        </w:rPr>
        <w:t>磋商时</w:t>
      </w:r>
      <w:r>
        <w:rPr>
          <w:rFonts w:hint="eastAsia" w:ascii="宋体" w:hAnsi="宋体" w:cs="宋体"/>
          <w:color w:val="auto"/>
          <w:sz w:val="24"/>
        </w:rPr>
        <w:t>间：</w:t>
      </w:r>
      <w:r>
        <w:rPr>
          <w:rFonts w:hint="eastAsia" w:ascii="宋体" w:hAnsi="宋体" w:cs="宋体"/>
          <w:color w:val="FF0000"/>
          <w:sz w:val="24"/>
        </w:rPr>
        <w:t>2023年</w:t>
      </w:r>
      <w:r>
        <w:rPr>
          <w:rFonts w:hint="eastAsia" w:ascii="宋体" w:hAnsi="宋体" w:cs="宋体"/>
          <w:color w:val="FF0000"/>
          <w:sz w:val="24"/>
          <w:lang w:val="en-US" w:eastAsia="zh-CN"/>
        </w:rPr>
        <w:t>12</w:t>
      </w:r>
      <w:r>
        <w:rPr>
          <w:rFonts w:hint="eastAsia" w:ascii="宋体" w:hAnsi="宋体" w:cs="宋体"/>
          <w:color w:val="FF0000"/>
          <w:sz w:val="24"/>
        </w:rPr>
        <w:t>月</w:t>
      </w:r>
      <w:r>
        <w:rPr>
          <w:rFonts w:hint="eastAsia" w:ascii="宋体" w:hAnsi="宋体" w:cs="宋体"/>
          <w:color w:val="FF0000"/>
          <w:sz w:val="24"/>
          <w:lang w:val="en-US" w:eastAsia="zh-CN"/>
        </w:rPr>
        <w:t>5</w:t>
      </w:r>
      <w:r>
        <w:rPr>
          <w:rFonts w:hint="eastAsia" w:ascii="宋体" w:hAnsi="宋体" w:cs="宋体"/>
          <w:color w:val="FF0000"/>
          <w:sz w:val="24"/>
        </w:rPr>
        <w:t>日</w:t>
      </w:r>
      <w:r>
        <w:rPr>
          <w:rFonts w:hint="eastAsia" w:ascii="宋体" w:hAnsi="宋体" w:cs="宋体"/>
          <w:color w:val="auto"/>
          <w:sz w:val="24"/>
          <w:lang w:val="en-US" w:eastAsia="zh-CN"/>
        </w:rPr>
        <w:t>9</w:t>
      </w:r>
      <w:r>
        <w:rPr>
          <w:rFonts w:hint="eastAsia" w:ascii="宋体" w:hAnsi="宋体" w:cs="宋体"/>
          <w:color w:val="auto"/>
          <w:sz w:val="24"/>
        </w:rPr>
        <w:t>点</w:t>
      </w:r>
      <w:r>
        <w:rPr>
          <w:rFonts w:hint="eastAsia" w:ascii="宋体" w:hAnsi="宋体" w:cs="宋体"/>
          <w:color w:val="auto"/>
          <w:sz w:val="24"/>
          <w:lang w:val="en-US" w:eastAsia="zh-CN"/>
        </w:rPr>
        <w:t>30</w:t>
      </w:r>
      <w:r>
        <w:rPr>
          <w:rFonts w:hint="eastAsia" w:ascii="宋体" w:hAnsi="宋体" w:cs="宋体"/>
          <w:color w:val="auto"/>
          <w:sz w:val="24"/>
        </w:rPr>
        <w:t>分（北</w:t>
      </w:r>
      <w:r>
        <w:rPr>
          <w:rFonts w:hint="eastAsia" w:ascii="宋体" w:hAnsi="宋体" w:cs="宋体"/>
          <w:sz w:val="24"/>
        </w:rPr>
        <w:t xml:space="preserve">京时间）（自磋商文件开始发出之日起至供应商提交响应文件截止之日止，不得少于10日） </w:t>
      </w:r>
    </w:p>
    <w:p>
      <w:pPr>
        <w:spacing w:line="480" w:lineRule="auto"/>
        <w:ind w:firstLine="480" w:firstLineChars="200"/>
        <w:rPr>
          <w:rFonts w:hint="eastAsia" w:ascii="宋体" w:hAnsi="宋体" w:cs="宋体"/>
          <w:sz w:val="24"/>
        </w:rPr>
      </w:pPr>
      <w:r>
        <w:rPr>
          <w:rFonts w:hint="eastAsia" w:ascii="宋体" w:hAnsi="宋体" w:cs="宋体"/>
          <w:sz w:val="24"/>
        </w:rPr>
        <w:t>网上递交：磋商企业应当在投标截止时间前，通过互联网使用安全证书（CA锁）登录中世e招（http://nxzbtb.com.cn）“交易平台”入口，网上递交电子投标文件，逾期未完成递交的，将拒收。</w:t>
      </w:r>
    </w:p>
    <w:p>
      <w:pPr>
        <w:spacing w:line="480" w:lineRule="auto"/>
        <w:ind w:firstLine="480" w:firstLineChars="200"/>
        <w:rPr>
          <w:rFonts w:hint="eastAsia" w:ascii="宋体" w:hAnsi="宋体" w:eastAsia="宋体" w:cs="宋体"/>
          <w:sz w:val="24"/>
          <w:lang w:eastAsia="zh-CN"/>
        </w:rPr>
      </w:pPr>
      <w:r>
        <w:rPr>
          <w:rFonts w:hint="eastAsia" w:ascii="宋体" w:hAnsi="宋体" w:cs="宋体"/>
          <w:sz w:val="24"/>
        </w:rPr>
        <w:t>特别提醒：磋商企业可进行远程开标也可到现场参加开标（建议现场参加）。现场开标必须携带CA锁和笔记本电脑（操作系统：Windows 7,10），以便线上进行开标操作。</w:t>
      </w:r>
    </w:p>
    <w:p>
      <w:pPr>
        <w:adjustRightInd w:val="0"/>
        <w:snapToGrid w:val="0"/>
        <w:spacing w:line="560" w:lineRule="exact"/>
        <w:rPr>
          <w:rStyle w:val="5"/>
          <w:rFonts w:ascii="宋体" w:hAnsi="宋体" w:cs="宋体"/>
          <w:b w:val="0"/>
          <w:sz w:val="24"/>
        </w:rPr>
      </w:pPr>
      <w:r>
        <w:rPr>
          <w:rStyle w:val="5"/>
          <w:rFonts w:hint="eastAsia" w:ascii="宋体" w:hAnsi="宋体" w:cs="宋体"/>
          <w:bCs/>
          <w:sz w:val="24"/>
        </w:rPr>
        <w:t>五、</w:t>
      </w:r>
      <w:r>
        <w:rPr>
          <w:rStyle w:val="5"/>
          <w:rFonts w:hint="eastAsia" w:ascii="宋体" w:hAnsi="宋体" w:cs="宋体"/>
          <w:b/>
          <w:bCs/>
          <w:sz w:val="24"/>
        </w:rPr>
        <w:t>公告发布媒体：</w:t>
      </w:r>
      <w:r>
        <w:rPr>
          <w:rFonts w:hint="eastAsia" w:ascii="宋体" w:hAnsi="宋体" w:cs="宋体"/>
          <w:color w:val="000000"/>
          <w:sz w:val="24"/>
        </w:rPr>
        <w:t>中国政府采购网（www.ccgp.gov.cn）；</w:t>
      </w:r>
    </w:p>
    <w:p>
      <w:pPr>
        <w:adjustRightInd w:val="0"/>
        <w:snapToGrid w:val="0"/>
        <w:spacing w:line="560" w:lineRule="exact"/>
        <w:rPr>
          <w:rStyle w:val="5"/>
          <w:rFonts w:ascii="宋体" w:hAnsi="宋体" w:cs="宋体"/>
          <w:b w:val="0"/>
          <w:sz w:val="24"/>
        </w:rPr>
      </w:pPr>
      <w:r>
        <w:rPr>
          <w:rStyle w:val="5"/>
          <w:rFonts w:hint="eastAsia" w:ascii="宋体" w:hAnsi="宋体" w:cs="宋体"/>
          <w:bCs/>
          <w:sz w:val="24"/>
        </w:rPr>
        <w:t>六、</w:t>
      </w:r>
      <w:r>
        <w:rPr>
          <w:rStyle w:val="5"/>
          <w:rFonts w:hint="eastAsia" w:ascii="宋体" w:hAnsi="宋体" w:cs="宋体"/>
          <w:b/>
          <w:bCs/>
          <w:sz w:val="24"/>
        </w:rPr>
        <w:t>公告期限：</w:t>
      </w:r>
      <w:r>
        <w:rPr>
          <w:rFonts w:hint="eastAsia" w:ascii="宋体" w:hAnsi="宋体" w:cs="宋体"/>
          <w:sz w:val="24"/>
        </w:rPr>
        <w:t>自本公告发布之日起5个工作日</w:t>
      </w:r>
      <w:r>
        <w:rPr>
          <w:rStyle w:val="5"/>
          <w:rFonts w:hint="eastAsia" w:ascii="宋体" w:hAnsi="宋体" w:cs="宋体"/>
          <w:b w:val="0"/>
          <w:sz w:val="24"/>
        </w:rPr>
        <w:t>。</w:t>
      </w:r>
    </w:p>
    <w:p>
      <w:pPr>
        <w:adjustRightInd w:val="0"/>
        <w:snapToGrid w:val="0"/>
        <w:spacing w:line="560" w:lineRule="exact"/>
        <w:rPr>
          <w:rFonts w:ascii="宋体" w:hAnsi="宋体" w:cs="宋体"/>
          <w:color w:val="000000"/>
          <w:sz w:val="24"/>
        </w:rPr>
      </w:pPr>
      <w:r>
        <w:rPr>
          <w:rStyle w:val="5"/>
          <w:rFonts w:hint="eastAsia" w:ascii="宋体" w:hAnsi="宋体" w:cs="宋体"/>
          <w:b/>
          <w:bCs/>
          <w:color w:val="auto"/>
          <w:sz w:val="24"/>
        </w:rPr>
        <w:t>七、其他补充事宜：</w:t>
      </w:r>
      <w:r>
        <w:rPr>
          <w:rFonts w:hint="eastAsia" w:ascii="宋体" w:hAnsi="宋体" w:cs="宋体"/>
          <w:color w:val="000000"/>
          <w:sz w:val="24"/>
        </w:rPr>
        <w:t>无</w:t>
      </w:r>
    </w:p>
    <w:p>
      <w:pPr>
        <w:spacing w:line="480" w:lineRule="auto"/>
        <w:rPr>
          <w:rFonts w:ascii="宋体" w:hAnsi="宋体" w:cs="宋体"/>
          <w:b/>
          <w:bCs/>
          <w:sz w:val="24"/>
        </w:rPr>
      </w:pPr>
      <w:r>
        <w:rPr>
          <w:rFonts w:hint="eastAsia" w:ascii="宋体" w:hAnsi="宋体" w:cs="宋体"/>
          <w:b/>
          <w:bCs/>
          <w:sz w:val="24"/>
        </w:rPr>
        <w:t>八、对本次招标提出询问，请按以下方式联系</w:t>
      </w:r>
    </w:p>
    <w:p>
      <w:pPr>
        <w:spacing w:line="480" w:lineRule="auto"/>
        <w:ind w:firstLine="480" w:firstLineChars="200"/>
        <w:rPr>
          <w:rFonts w:ascii="宋体" w:hAnsi="宋体" w:cs="宋体"/>
          <w:sz w:val="24"/>
        </w:rPr>
      </w:pPr>
      <w:r>
        <w:rPr>
          <w:rFonts w:hint="eastAsia" w:ascii="宋体" w:hAnsi="宋体" w:cs="宋体"/>
          <w:sz w:val="24"/>
        </w:rPr>
        <w:t>1.采购人信息</w:t>
      </w:r>
    </w:p>
    <w:p>
      <w:pPr>
        <w:spacing w:line="480" w:lineRule="auto"/>
        <w:ind w:firstLine="480" w:firstLineChars="200"/>
        <w:rPr>
          <w:rFonts w:hint="eastAsia" w:ascii="宋体" w:hAnsi="宋体" w:eastAsia="宋体" w:cs="宋体"/>
          <w:sz w:val="24"/>
          <w:lang w:eastAsia="zh-CN"/>
        </w:rPr>
      </w:pPr>
      <w:r>
        <w:rPr>
          <w:rFonts w:hint="eastAsia" w:ascii="宋体" w:hAnsi="宋体" w:cs="宋体"/>
          <w:sz w:val="24"/>
        </w:rPr>
        <w:t>名称：</w:t>
      </w:r>
      <w:r>
        <w:rPr>
          <w:rFonts w:hint="eastAsia" w:ascii="宋体" w:hAnsi="宋体" w:cs="宋体"/>
          <w:sz w:val="24"/>
          <w:lang w:eastAsia="zh-CN"/>
        </w:rPr>
        <w:t>银川市金凤区消防救援大队</w:t>
      </w:r>
    </w:p>
    <w:p>
      <w:pPr>
        <w:spacing w:line="480" w:lineRule="auto"/>
        <w:ind w:firstLine="480" w:firstLineChars="200"/>
        <w:rPr>
          <w:rFonts w:hint="eastAsia" w:ascii="宋体" w:hAnsi="宋体" w:eastAsia="宋体" w:cs="宋体"/>
          <w:sz w:val="24"/>
          <w:lang w:eastAsia="zh-CN"/>
        </w:rPr>
      </w:pPr>
      <w:r>
        <w:rPr>
          <w:rFonts w:hint="eastAsia" w:ascii="宋体" w:hAnsi="宋体" w:cs="宋体"/>
          <w:sz w:val="24"/>
        </w:rPr>
        <w:t>地址：</w:t>
      </w:r>
      <w:r>
        <w:rPr>
          <w:rFonts w:hint="eastAsia" w:ascii="宋体" w:hAnsi="宋体" w:cs="宋体"/>
          <w:color w:val="000000"/>
          <w:sz w:val="24"/>
          <w:lang w:eastAsia="zh-CN"/>
        </w:rPr>
        <w:t>银川市金凤区宁安南大街与湖畔路路口</w:t>
      </w:r>
    </w:p>
    <w:p>
      <w:pPr>
        <w:spacing w:line="480" w:lineRule="auto"/>
        <w:ind w:firstLine="480" w:firstLineChars="200"/>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eastAsia="zh-CN"/>
        </w:rPr>
        <w:t>杨涛</w:t>
      </w:r>
      <w:r>
        <w:rPr>
          <w:rFonts w:hint="eastAsia" w:ascii="宋体" w:hAnsi="宋体" w:cs="宋体"/>
          <w:sz w:val="24"/>
        </w:rPr>
        <w:t xml:space="preserve">               电话：</w:t>
      </w:r>
      <w:bookmarkStart w:id="0" w:name="_Toc28359086"/>
      <w:bookmarkStart w:id="1" w:name="_Toc28359009"/>
      <w:r>
        <w:rPr>
          <w:rFonts w:hint="eastAsia" w:ascii="宋体" w:hAnsi="宋体" w:cs="宋体"/>
          <w:sz w:val="24"/>
          <w:lang w:eastAsia="zh-CN"/>
        </w:rPr>
        <w:t>15909613536</w:t>
      </w:r>
    </w:p>
    <w:p>
      <w:pPr>
        <w:spacing w:line="480" w:lineRule="auto"/>
        <w:ind w:firstLine="480" w:firstLineChars="200"/>
        <w:rPr>
          <w:rFonts w:ascii="宋体" w:hAnsi="宋体" w:cs="宋体"/>
          <w:sz w:val="24"/>
        </w:rPr>
      </w:pPr>
      <w:r>
        <w:rPr>
          <w:rFonts w:hint="eastAsia" w:ascii="宋体" w:hAnsi="宋体" w:cs="宋体"/>
          <w:sz w:val="24"/>
        </w:rPr>
        <w:t>2.采购代理机构信息</w:t>
      </w:r>
      <w:bookmarkEnd w:id="0"/>
      <w:bookmarkEnd w:id="1"/>
    </w:p>
    <w:p>
      <w:pPr>
        <w:spacing w:line="480" w:lineRule="auto"/>
        <w:ind w:firstLine="480" w:firstLineChars="200"/>
        <w:rPr>
          <w:rFonts w:ascii="宋体" w:hAnsi="宋体" w:cs="宋体"/>
          <w:sz w:val="24"/>
        </w:rPr>
      </w:pPr>
      <w:bookmarkStart w:id="2" w:name="_Toc28359010"/>
      <w:bookmarkStart w:id="3" w:name="_Toc28359087"/>
      <w:r>
        <w:rPr>
          <w:rFonts w:hint="eastAsia" w:ascii="宋体" w:hAnsi="宋体" w:cs="宋体"/>
          <w:sz w:val="24"/>
        </w:rPr>
        <w:t>名称：宁夏国际招标咨询集团有限公司</w:t>
      </w:r>
    </w:p>
    <w:p>
      <w:pPr>
        <w:spacing w:line="480" w:lineRule="auto"/>
        <w:ind w:firstLine="480" w:firstLineChars="200"/>
        <w:rPr>
          <w:rFonts w:ascii="宋体" w:hAnsi="宋体" w:cs="宋体"/>
          <w:sz w:val="24"/>
        </w:rPr>
      </w:pPr>
      <w:r>
        <w:rPr>
          <w:rFonts w:hint="eastAsia" w:ascii="宋体" w:hAnsi="宋体" w:cs="宋体"/>
          <w:sz w:val="24"/>
        </w:rPr>
        <w:t>地址：宁夏银川市虹桥南街西侧天源财汇中心C座15层</w:t>
      </w:r>
    </w:p>
    <w:p>
      <w:pPr>
        <w:spacing w:line="480" w:lineRule="auto"/>
        <w:ind w:firstLine="480" w:firstLineChars="200"/>
        <w:rPr>
          <w:rFonts w:ascii="宋体" w:hAnsi="宋体" w:cs="宋体"/>
          <w:sz w:val="24"/>
        </w:rPr>
      </w:pPr>
      <w:r>
        <w:rPr>
          <w:rFonts w:hint="eastAsia" w:ascii="宋体" w:hAnsi="宋体" w:cs="宋体"/>
          <w:sz w:val="24"/>
        </w:rPr>
        <w:t>联系方式：赵梓辰     电话：18609588411</w:t>
      </w:r>
    </w:p>
    <w:p>
      <w:pPr>
        <w:spacing w:line="480" w:lineRule="auto"/>
        <w:ind w:firstLine="480" w:firstLineChars="200"/>
        <w:rPr>
          <w:rFonts w:ascii="宋体" w:hAnsi="宋体" w:cs="宋体"/>
          <w:sz w:val="24"/>
        </w:rPr>
      </w:pPr>
      <w:r>
        <w:rPr>
          <w:rFonts w:hint="eastAsia" w:ascii="宋体" w:hAnsi="宋体" w:cs="宋体"/>
          <w:sz w:val="24"/>
        </w:rPr>
        <w:t>3.项目联系方式</w:t>
      </w:r>
      <w:bookmarkEnd w:id="2"/>
      <w:bookmarkEnd w:id="3"/>
    </w:p>
    <w:p>
      <w:pPr>
        <w:spacing w:line="480" w:lineRule="auto"/>
        <w:ind w:firstLine="480" w:firstLineChars="200"/>
        <w:rPr>
          <w:rFonts w:ascii="宋体" w:hAnsi="宋体" w:cs="宋体"/>
          <w:sz w:val="24"/>
        </w:rPr>
      </w:pPr>
      <w:r>
        <w:rPr>
          <w:rFonts w:hint="eastAsia" w:ascii="宋体" w:hAnsi="宋体" w:cs="宋体"/>
          <w:sz w:val="24"/>
        </w:rPr>
        <w:t>项目联系人：赵梓辰</w:t>
      </w:r>
    </w:p>
    <w:p>
      <w:pPr>
        <w:spacing w:line="480" w:lineRule="auto"/>
        <w:ind w:firstLine="480" w:firstLineChars="200"/>
        <w:rPr>
          <w:rFonts w:ascii="宋体" w:hAnsi="宋体" w:cs="宋体"/>
          <w:sz w:val="24"/>
        </w:rPr>
      </w:pPr>
      <w:r>
        <w:rPr>
          <w:rFonts w:hint="eastAsia" w:ascii="宋体" w:hAnsi="宋体" w:cs="宋体"/>
          <w:sz w:val="24"/>
        </w:rPr>
        <w:t>电话：18609588411</w:t>
      </w:r>
    </w:p>
    <w:p>
      <w:pPr>
        <w:spacing w:line="480" w:lineRule="auto"/>
        <w:rPr>
          <w:rFonts w:ascii="宋体" w:hAnsi="宋体" w:cs="宋体"/>
          <w:sz w:val="24"/>
        </w:rPr>
      </w:pPr>
      <w:r>
        <w:rPr>
          <w:rFonts w:hint="eastAsia" w:ascii="宋体" w:hAnsi="宋体" w:cs="宋体"/>
          <w:sz w:val="24"/>
        </w:rPr>
        <w:t xml:space="preserve">                     </w:t>
      </w:r>
    </w:p>
    <w:p>
      <w:pPr>
        <w:spacing w:line="480" w:lineRule="auto"/>
        <w:jc w:val="right"/>
        <w:rPr>
          <w:rFonts w:ascii="宋体" w:hAnsi="宋体" w:cs="宋体"/>
          <w:sz w:val="24"/>
        </w:rPr>
      </w:pPr>
      <w:r>
        <w:rPr>
          <w:rFonts w:hint="eastAsia" w:ascii="宋体" w:hAnsi="宋体" w:cs="宋体"/>
          <w:sz w:val="24"/>
        </w:rPr>
        <w:t xml:space="preserve">代理机构：宁夏国际招标咨询集团有限公司                  </w:t>
      </w:r>
    </w:p>
    <w:p>
      <w:r>
        <w:rPr>
          <w:rFonts w:hint="eastAsia" w:ascii="宋体" w:hAnsi="宋体" w:cs="宋体"/>
          <w:sz w:val="24"/>
        </w:rPr>
        <w:t xml:space="preserve">                                              </w:t>
      </w:r>
      <w:r>
        <w:rPr>
          <w:rFonts w:hint="eastAsia" w:ascii="宋体" w:hAnsi="宋体" w:cs="宋体"/>
          <w:color w:val="FF0000"/>
          <w:sz w:val="24"/>
        </w:rPr>
        <w:t>2023年</w:t>
      </w:r>
      <w:r>
        <w:rPr>
          <w:rFonts w:hint="eastAsia" w:ascii="宋体" w:hAnsi="宋体" w:cs="宋体"/>
          <w:color w:val="FF0000"/>
          <w:sz w:val="24"/>
          <w:lang w:val="en-US" w:eastAsia="zh-CN"/>
        </w:rPr>
        <w:t>11</w:t>
      </w:r>
      <w:r>
        <w:rPr>
          <w:rFonts w:hint="eastAsia" w:ascii="宋体" w:hAnsi="宋体" w:cs="宋体"/>
          <w:color w:val="FF0000"/>
          <w:sz w:val="24"/>
        </w:rPr>
        <w:t>月</w:t>
      </w:r>
      <w:r>
        <w:rPr>
          <w:rFonts w:hint="eastAsia" w:ascii="宋体" w:hAnsi="宋体" w:cs="宋体"/>
          <w:color w:val="FF0000"/>
          <w:sz w:val="24"/>
          <w:lang w:val="en-US" w:eastAsia="zh-CN"/>
        </w:rPr>
        <w:t>23</w:t>
      </w:r>
      <w:r>
        <w:rPr>
          <w:rFonts w:hint="eastAsia" w:ascii="宋体" w:hAnsi="宋体" w:cs="宋体"/>
          <w:color w:val="FF000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ZmYwMWZkOWRjZjk3MWUyYTIwMTQyMWYwNTdlNTMifQ=="/>
  </w:docVars>
  <w:rsids>
    <w:rsidRoot w:val="3C9B2B08"/>
    <w:rsid w:val="3C9B2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2023-11-23T08:48:00Z</dcterms:created>
  <dc:creator>Administrator</dc:creator>
  <cp:lastModifiedBy>Administrator</cp:lastModifiedBy>
  <dcterms:modified xsi:type="dcterms:W3CDTF">2023-11-23T08:49:17Z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AA079B61200D40D9BF96CA863B72961D_11</vt:lpwstr>
  </property>
</Properties>
</file>